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hint="eastAsia" w:ascii="黑体" w:hAnsi="黑体" w:eastAsia="黑体"/>
          <w:sz w:val="36"/>
          <w:szCs w:val="36"/>
        </w:rPr>
        <w:t>201</w:t>
      </w:r>
      <w:r>
        <w:rPr>
          <w:rFonts w:hint="eastAsia" w:ascii="黑体" w:hAnsi="黑体" w:eastAsia="黑体"/>
          <w:sz w:val="36"/>
          <w:szCs w:val="36"/>
          <w:lang w:val="en-US" w:eastAsia="zh-CN"/>
        </w:rPr>
        <w:t>8</w:t>
      </w:r>
      <w:r>
        <w:rPr>
          <w:rFonts w:hint="eastAsia" w:ascii="黑体" w:hAnsi="黑体" w:eastAsia="黑体"/>
          <w:sz w:val="36"/>
          <w:szCs w:val="36"/>
        </w:rPr>
        <w:t>年</w:t>
      </w:r>
      <w:r>
        <w:rPr>
          <w:rFonts w:hint="eastAsia" w:ascii="黑体" w:hAnsi="黑体" w:eastAsia="黑体"/>
          <w:sz w:val="36"/>
          <w:szCs w:val="36"/>
          <w:lang w:eastAsia="zh-CN"/>
        </w:rPr>
        <w:t>市本级政府</w:t>
      </w:r>
      <w:r>
        <w:rPr>
          <w:rFonts w:hint="eastAsia" w:ascii="黑体" w:hAnsi="黑体" w:eastAsia="黑体"/>
          <w:sz w:val="36"/>
          <w:szCs w:val="36"/>
        </w:rPr>
        <w:t>预算转移支付情况说明</w:t>
      </w:r>
    </w:p>
    <w:p>
      <w:pPr>
        <w:topLinePunct/>
        <w:ind w:firstLine="640" w:firstLineChars="200"/>
        <w:rPr>
          <w:rFonts w:hint="eastAsia" w:ascii="仿宋_GB2312" w:eastAsia="仿宋_GB2312"/>
          <w:sz w:val="32"/>
          <w:szCs w:val="32"/>
        </w:rPr>
      </w:pPr>
    </w:p>
    <w:p>
      <w:pPr>
        <w:topLinePun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全市201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年中央和省返还性收入及转移支付收入预算合计</w:t>
      </w:r>
      <w:r>
        <w:rPr>
          <w:rFonts w:hint="eastAsia" w:ascii="仿宋_GB2312" w:eastAsia="仿宋_GB2312"/>
          <w:color w:val="000000"/>
          <w:sz w:val="32"/>
          <w:szCs w:val="32"/>
          <w:lang w:val="en-US" w:eastAsia="zh-CN"/>
        </w:rPr>
        <w:t>2188075</w:t>
      </w:r>
      <w:r>
        <w:rPr>
          <w:rFonts w:hint="eastAsia" w:ascii="仿宋_GB2312" w:eastAsia="仿宋_GB2312"/>
          <w:color w:val="000000"/>
          <w:sz w:val="32"/>
          <w:szCs w:val="32"/>
        </w:rPr>
        <w:t>万元，其中：返还性收入</w:t>
      </w:r>
      <w:r>
        <w:rPr>
          <w:rFonts w:hint="eastAsia" w:ascii="仿宋_GB2312" w:eastAsia="仿宋_GB2312"/>
          <w:color w:val="000000"/>
          <w:sz w:val="32"/>
          <w:szCs w:val="32"/>
          <w:lang w:val="en-US" w:eastAsia="zh-CN"/>
        </w:rPr>
        <w:t>77517</w:t>
      </w:r>
      <w:r>
        <w:rPr>
          <w:rFonts w:hint="eastAsia" w:ascii="仿宋_GB2312" w:eastAsia="仿宋_GB2312"/>
          <w:color w:val="000000"/>
          <w:sz w:val="32"/>
          <w:szCs w:val="32"/>
        </w:rPr>
        <w:t>万元，一般性转移支付收入</w:t>
      </w:r>
      <w:r>
        <w:rPr>
          <w:rFonts w:hint="eastAsia" w:ascii="仿宋_GB2312" w:eastAsia="仿宋_GB2312"/>
          <w:color w:val="000000"/>
          <w:sz w:val="32"/>
          <w:szCs w:val="32"/>
          <w:lang w:val="en-US" w:eastAsia="zh-CN"/>
        </w:rPr>
        <w:t>1264574</w:t>
      </w:r>
      <w:r>
        <w:rPr>
          <w:rFonts w:hint="eastAsia" w:ascii="仿宋_GB2312" w:eastAsia="仿宋_GB2312"/>
          <w:color w:val="000000"/>
          <w:sz w:val="32"/>
          <w:szCs w:val="32"/>
        </w:rPr>
        <w:t>万元，专项转移支付收入</w:t>
      </w:r>
      <w:r>
        <w:rPr>
          <w:rFonts w:hint="eastAsia" w:ascii="仿宋_GB2312" w:eastAsia="仿宋_GB2312"/>
          <w:color w:val="000000"/>
          <w:sz w:val="32"/>
          <w:szCs w:val="32"/>
          <w:lang w:val="en-US" w:eastAsia="zh-CN"/>
        </w:rPr>
        <w:t>845984</w:t>
      </w:r>
      <w:r>
        <w:rPr>
          <w:rFonts w:hint="eastAsia" w:ascii="仿宋_GB2312" w:eastAsia="仿宋_GB2312"/>
          <w:color w:val="000000"/>
          <w:sz w:val="32"/>
          <w:szCs w:val="32"/>
        </w:rPr>
        <w:t>万元。</w:t>
      </w:r>
    </w:p>
    <w:p>
      <w:pPr>
        <w:topLinePunct/>
        <w:ind w:firstLine="640" w:firstLineChars="200"/>
        <w:rPr>
          <w:rFonts w:hint="eastAsia" w:ascii="仿宋_GB2312" w:eastAsia="仿宋_GB2312"/>
          <w:sz w:val="32"/>
          <w:szCs w:val="32"/>
        </w:rPr>
      </w:pPr>
      <w:r>
        <w:rPr>
          <w:rFonts w:hint="eastAsia" w:ascii="仿宋_GB2312" w:eastAsia="仿宋_GB2312"/>
          <w:color w:val="000000"/>
          <w:sz w:val="32"/>
          <w:szCs w:val="32"/>
        </w:rPr>
        <w:t>市本级201</w:t>
      </w:r>
      <w:r>
        <w:rPr>
          <w:rFonts w:hint="eastAsia" w:ascii="仿宋_GB2312" w:eastAsia="仿宋_GB2312"/>
          <w:color w:val="000000"/>
          <w:sz w:val="32"/>
          <w:szCs w:val="32"/>
          <w:lang w:val="en-US" w:eastAsia="zh-CN"/>
        </w:rPr>
        <w:t>8</w:t>
      </w:r>
      <w:r>
        <w:rPr>
          <w:rFonts w:hint="eastAsia" w:ascii="仿宋_GB2312" w:eastAsia="仿宋_GB2312"/>
          <w:sz w:val="32"/>
          <w:szCs w:val="32"/>
        </w:rPr>
        <w:t>年中央和省返还性收入及转移支付收入预算合计</w:t>
      </w:r>
      <w:r>
        <w:rPr>
          <w:rFonts w:hint="eastAsia" w:ascii="仿宋_GB2312" w:eastAsia="仿宋_GB2312"/>
          <w:sz w:val="32"/>
          <w:szCs w:val="32"/>
          <w:lang w:val="en-US" w:eastAsia="zh-CN"/>
        </w:rPr>
        <w:t>200021</w:t>
      </w:r>
      <w:r>
        <w:rPr>
          <w:rFonts w:hint="eastAsia" w:ascii="仿宋_GB2312" w:eastAsia="仿宋_GB2312"/>
          <w:sz w:val="32"/>
          <w:szCs w:val="32"/>
        </w:rPr>
        <w:t>万元，其中：返还性收入</w:t>
      </w:r>
      <w:r>
        <w:rPr>
          <w:rFonts w:hint="eastAsia" w:ascii="仿宋_GB2312" w:eastAsia="仿宋_GB2312"/>
          <w:sz w:val="32"/>
          <w:szCs w:val="32"/>
          <w:lang w:val="en-US" w:eastAsia="zh-CN"/>
        </w:rPr>
        <w:t>16666</w:t>
      </w:r>
      <w:r>
        <w:rPr>
          <w:rFonts w:hint="eastAsia" w:ascii="仿宋_GB2312" w:eastAsia="仿宋_GB2312"/>
          <w:sz w:val="32"/>
          <w:szCs w:val="32"/>
        </w:rPr>
        <w:t>万元，一般性转移支付收入</w:t>
      </w:r>
      <w:r>
        <w:rPr>
          <w:rFonts w:hint="eastAsia" w:ascii="仿宋_GB2312" w:eastAsia="仿宋_GB2312"/>
          <w:sz w:val="32"/>
          <w:szCs w:val="32"/>
          <w:lang w:val="en-US" w:eastAsia="zh-CN"/>
        </w:rPr>
        <w:t>74345</w:t>
      </w:r>
      <w:r>
        <w:rPr>
          <w:rFonts w:hint="eastAsia" w:ascii="仿宋_GB2312" w:eastAsia="仿宋_GB2312"/>
          <w:sz w:val="32"/>
          <w:szCs w:val="32"/>
        </w:rPr>
        <w:t>万元，专项转移支付收入</w:t>
      </w:r>
      <w:r>
        <w:rPr>
          <w:rFonts w:hint="eastAsia" w:ascii="仿宋_GB2312" w:eastAsia="仿宋_GB2312"/>
          <w:sz w:val="32"/>
          <w:szCs w:val="32"/>
          <w:lang w:val="en-US" w:eastAsia="zh-CN"/>
        </w:rPr>
        <w:t>109010</w:t>
      </w:r>
      <w:r>
        <w:rPr>
          <w:rFonts w:hint="eastAsia" w:ascii="仿宋_GB2312" w:eastAsia="仿宋_GB2312"/>
          <w:sz w:val="32"/>
          <w:szCs w:val="32"/>
        </w:rPr>
        <w:t>万元。201</w:t>
      </w:r>
      <w:r>
        <w:rPr>
          <w:rFonts w:hint="eastAsia" w:ascii="仿宋_GB2312" w:eastAsia="仿宋_GB2312"/>
          <w:sz w:val="32"/>
          <w:szCs w:val="32"/>
          <w:lang w:val="en-US" w:eastAsia="zh-CN"/>
        </w:rPr>
        <w:t>8</w:t>
      </w:r>
      <w:r>
        <w:rPr>
          <w:rFonts w:hint="eastAsia" w:ascii="仿宋_GB2312" w:eastAsia="仿宋_GB2312"/>
          <w:sz w:val="32"/>
          <w:szCs w:val="32"/>
        </w:rPr>
        <w:t>年市本级补助区县市支出</w:t>
      </w:r>
      <w:r>
        <w:rPr>
          <w:rFonts w:hint="eastAsia" w:ascii="仿宋_GB2312" w:eastAsia="仿宋_GB2312"/>
          <w:sz w:val="32"/>
          <w:szCs w:val="32"/>
          <w:lang w:val="en-US" w:eastAsia="zh-CN"/>
        </w:rPr>
        <w:t>35582</w:t>
      </w:r>
      <w:r>
        <w:rPr>
          <w:rFonts w:hint="eastAsia" w:ascii="仿宋_GB2312" w:eastAsia="仿宋_GB2312"/>
          <w:sz w:val="32"/>
          <w:szCs w:val="32"/>
        </w:rPr>
        <w:t>万元。</w:t>
      </w:r>
    </w:p>
    <w:p>
      <w:pPr>
        <w:topLinePunct/>
        <w:ind w:firstLine="640" w:firstLineChars="200"/>
        <w:rPr>
          <w:rFonts w:hint="eastAsia" w:ascii="仿宋_GB2312" w:hAnsi="黑体" w:eastAsia="仿宋_GB2312"/>
          <w:sz w:val="32"/>
          <w:szCs w:val="32"/>
        </w:rPr>
      </w:pPr>
      <w:r>
        <w:rPr>
          <w:rFonts w:hint="eastAsia" w:ascii="仿宋_GB2312" w:eastAsia="仿宋_GB2312"/>
          <w:sz w:val="32"/>
          <w:szCs w:val="32"/>
          <w:lang w:eastAsia="zh-CN"/>
        </w:rPr>
        <w:t>由于区域经济的发展现状和现行的市与区县财政体制等方面的原因，市本级的事权和财力范围较小，</w:t>
      </w:r>
      <w:r>
        <w:rPr>
          <w:rFonts w:hint="eastAsia" w:ascii="仿宋_GB2312" w:eastAsia="仿宋_GB2312"/>
          <w:sz w:val="32"/>
          <w:szCs w:val="32"/>
        </w:rPr>
        <w:t>市本级没有集中区县（市）的收入，也没有按税种重新分配</w:t>
      </w:r>
      <w:r>
        <w:rPr>
          <w:rFonts w:hint="eastAsia" w:ascii="仿宋_GB2312" w:eastAsia="仿宋_GB2312"/>
          <w:sz w:val="32"/>
          <w:szCs w:val="32"/>
          <w:lang w:eastAsia="zh-CN"/>
        </w:rPr>
        <w:t>，</w:t>
      </w:r>
      <w:r>
        <w:rPr>
          <w:rFonts w:hint="eastAsia" w:ascii="仿宋_GB2312" w:eastAsia="仿宋_GB2312"/>
          <w:sz w:val="32"/>
          <w:szCs w:val="32"/>
        </w:rPr>
        <w:t>市级调控能力很弱，</w:t>
      </w:r>
      <w:r>
        <w:rPr>
          <w:rFonts w:hint="eastAsia" w:ascii="仿宋_GB2312" w:hAnsi="黑体" w:eastAsia="仿宋_GB2312"/>
          <w:sz w:val="32"/>
          <w:szCs w:val="32"/>
        </w:rPr>
        <w:t>目前还没有也无力建立市对区县的一般性转移支付和基金转移支付制度。</w:t>
      </w:r>
    </w:p>
    <w:p>
      <w:pPr>
        <w:topLinePunct/>
        <w:ind w:firstLine="640" w:firstLineChars="200"/>
        <w:rPr>
          <w:rFonts w:hint="eastAsia" w:ascii="仿宋_GB2312" w:hAnsi="黑体" w:eastAsia="仿宋_GB2312"/>
          <w:sz w:val="32"/>
          <w:szCs w:val="32"/>
        </w:rPr>
      </w:pPr>
    </w:p>
    <w:p>
      <w:pPr>
        <w:topLinePunct/>
        <w:ind w:firstLine="640" w:firstLineChars="200"/>
        <w:rPr>
          <w:rFonts w:hint="eastAsia" w:ascii="仿宋_GB2312" w:hAnsi="黑体" w:eastAsia="仿宋_GB2312"/>
          <w:sz w:val="32"/>
          <w:szCs w:val="32"/>
        </w:rPr>
      </w:pPr>
    </w:p>
    <w:p>
      <w:pPr>
        <w:topLinePunct/>
        <w:ind w:firstLine="640" w:firstLineChars="200"/>
        <w:rPr>
          <w:rFonts w:hint="eastAsia" w:ascii="仿宋_GB2312" w:hAnsi="黑体" w:eastAsia="仿宋_GB2312"/>
          <w:sz w:val="32"/>
          <w:szCs w:val="32"/>
        </w:rPr>
      </w:pPr>
    </w:p>
    <w:p>
      <w:pPr>
        <w:topLinePunct/>
        <w:ind w:firstLine="640" w:firstLineChars="200"/>
        <w:rPr>
          <w:rFonts w:hint="eastAsia" w:ascii="仿宋_GB2312" w:hAnsi="黑体" w:eastAsia="仿宋_GB2312"/>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sz w:val="36"/>
          <w:szCs w:val="36"/>
        </w:rPr>
      </w:pPr>
      <w:r>
        <w:rPr>
          <w:rFonts w:hint="eastAsia" w:ascii="黑体" w:hAnsi="黑体" w:eastAsia="黑体"/>
          <w:sz w:val="36"/>
          <w:szCs w:val="36"/>
        </w:rPr>
        <w:t>201</w:t>
      </w:r>
      <w:r>
        <w:rPr>
          <w:rFonts w:hint="eastAsia" w:ascii="黑体" w:hAnsi="黑体" w:eastAsia="黑体"/>
          <w:sz w:val="36"/>
          <w:szCs w:val="36"/>
          <w:lang w:val="en-US" w:eastAsia="zh-CN"/>
        </w:rPr>
        <w:t>8</w:t>
      </w:r>
      <w:r>
        <w:rPr>
          <w:rFonts w:hint="eastAsia" w:ascii="黑体" w:hAnsi="黑体" w:eastAsia="黑体"/>
          <w:sz w:val="36"/>
          <w:szCs w:val="36"/>
        </w:rPr>
        <w:t>年市本级一般公共预算</w:t>
      </w:r>
      <w:r>
        <w:rPr>
          <w:rFonts w:hint="eastAsia" w:ascii="黑体" w:hAnsi="黑体" w:eastAsia="黑体"/>
          <w:sz w:val="36"/>
          <w:szCs w:val="36"/>
          <w:lang w:eastAsia="zh-CN"/>
        </w:rPr>
        <w:t>“</w:t>
      </w:r>
      <w:r>
        <w:rPr>
          <w:rFonts w:hint="eastAsia" w:ascii="黑体" w:hAnsi="黑体" w:eastAsia="黑体"/>
          <w:sz w:val="36"/>
          <w:szCs w:val="36"/>
        </w:rPr>
        <w:t>三公</w:t>
      </w:r>
      <w:r>
        <w:rPr>
          <w:rFonts w:hint="eastAsia" w:ascii="黑体" w:hAnsi="黑体" w:eastAsia="黑体"/>
          <w:sz w:val="36"/>
          <w:szCs w:val="36"/>
          <w:lang w:eastAsia="zh-CN"/>
        </w:rPr>
        <w:t>”</w:t>
      </w:r>
      <w:r>
        <w:rPr>
          <w:rFonts w:hint="eastAsia" w:ascii="黑体" w:hAnsi="黑体" w:eastAsia="黑体"/>
          <w:sz w:val="36"/>
          <w:szCs w:val="36"/>
        </w:rPr>
        <w:t>经费</w:t>
      </w:r>
    </w:p>
    <w:p>
      <w:pPr>
        <w:jc w:val="center"/>
        <w:rPr>
          <w:rFonts w:hint="eastAsia" w:ascii="黑体" w:hAnsi="黑体" w:eastAsia="黑体"/>
          <w:sz w:val="36"/>
          <w:szCs w:val="36"/>
        </w:rPr>
      </w:pPr>
      <w:r>
        <w:rPr>
          <w:rFonts w:hint="eastAsia" w:ascii="黑体" w:hAnsi="黑体" w:eastAsia="黑体"/>
          <w:sz w:val="36"/>
          <w:szCs w:val="36"/>
        </w:rPr>
        <w:t>预算安排情况说明</w:t>
      </w:r>
    </w:p>
    <w:p>
      <w:pPr>
        <w:widowControl w:val="0"/>
        <w:wordWrap/>
        <w:adjustRightInd/>
        <w:snapToGrid/>
        <w:spacing w:line="360" w:lineRule="auto"/>
        <w:ind w:left="0" w:leftChars="0" w:right="0" w:firstLine="640" w:firstLineChars="200"/>
        <w:jc w:val="both"/>
        <w:textAlignment w:val="auto"/>
        <w:outlineLvl w:val="9"/>
        <w:rPr>
          <w:rFonts w:hint="eastAsia" w:ascii="仿宋" w:hAnsi="仿宋" w:eastAsia="仿宋" w:cs="仿宋"/>
          <w:sz w:val="32"/>
          <w:szCs w:val="32"/>
        </w:rPr>
      </w:pPr>
    </w:p>
    <w:p>
      <w:pPr>
        <w:widowControl w:val="0"/>
        <w:wordWrap/>
        <w:adjustRightInd/>
        <w:snapToGrid/>
        <w:spacing w:line="360" w:lineRule="auto"/>
        <w:ind w:left="0" w:leftChars="0" w:right="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sz w:val="32"/>
          <w:szCs w:val="32"/>
        </w:rPr>
        <w:t>根据国务院关于推进政府预算信息公开的决策部署和市政府工作安排，经益阳市财政局汇总，益阳市本级部门，包括市级行政单位、事业单位和其他单位安排的201</w:t>
      </w:r>
      <w:r>
        <w:rPr>
          <w:rFonts w:hint="eastAsia" w:ascii="仿宋" w:hAnsi="仿宋" w:eastAsia="仿宋" w:cs="仿宋"/>
          <w:sz w:val="32"/>
          <w:szCs w:val="32"/>
          <w:lang w:val="en-US" w:eastAsia="zh-CN"/>
        </w:rPr>
        <w:t>8</w:t>
      </w:r>
      <w:r>
        <w:rPr>
          <w:rFonts w:hint="eastAsia" w:ascii="仿宋" w:hAnsi="仿宋" w:eastAsia="仿宋" w:cs="仿宋"/>
          <w:sz w:val="32"/>
          <w:szCs w:val="32"/>
        </w:rPr>
        <w:t>年“三公”经费预算为</w:t>
      </w:r>
      <w:r>
        <w:rPr>
          <w:rFonts w:hint="eastAsia" w:ascii="仿宋" w:hAnsi="仿宋" w:eastAsia="仿宋" w:cs="仿宋"/>
          <w:sz w:val="32"/>
          <w:szCs w:val="32"/>
          <w:lang w:val="en-US" w:eastAsia="zh-CN"/>
        </w:rPr>
        <w:t>8256.3</w:t>
      </w:r>
      <w:r>
        <w:rPr>
          <w:rFonts w:hint="eastAsia" w:ascii="仿宋" w:hAnsi="仿宋" w:eastAsia="仿宋" w:cs="仿宋"/>
          <w:sz w:val="32"/>
          <w:szCs w:val="32"/>
        </w:rPr>
        <w:t>万元，较201</w:t>
      </w:r>
      <w:r>
        <w:rPr>
          <w:rFonts w:hint="eastAsia" w:ascii="仿宋" w:hAnsi="仿宋" w:eastAsia="仿宋" w:cs="仿宋"/>
          <w:sz w:val="32"/>
          <w:szCs w:val="32"/>
          <w:lang w:val="en-US" w:eastAsia="zh-CN"/>
        </w:rPr>
        <w:t>7</w:t>
      </w:r>
      <w:r>
        <w:rPr>
          <w:rFonts w:hint="eastAsia" w:ascii="仿宋" w:hAnsi="仿宋" w:eastAsia="仿宋" w:cs="仿宋"/>
          <w:sz w:val="32"/>
          <w:szCs w:val="32"/>
        </w:rPr>
        <w:t>年“三公”经费预算10957万元下降</w:t>
      </w:r>
      <w:r>
        <w:rPr>
          <w:rFonts w:hint="eastAsia" w:ascii="仿宋" w:hAnsi="仿宋" w:eastAsia="仿宋" w:cs="仿宋"/>
          <w:sz w:val="32"/>
          <w:szCs w:val="32"/>
          <w:lang w:val="en-US" w:eastAsia="zh-CN"/>
        </w:rPr>
        <w:t>24.65</w:t>
      </w:r>
      <w:r>
        <w:rPr>
          <w:rFonts w:hint="eastAsia" w:ascii="仿宋" w:hAnsi="仿宋" w:eastAsia="仿宋" w:cs="仿宋"/>
          <w:sz w:val="32"/>
          <w:szCs w:val="32"/>
        </w:rPr>
        <w:t>%。其中：公务接待费</w:t>
      </w:r>
      <w:r>
        <w:rPr>
          <w:rFonts w:hint="eastAsia" w:ascii="仿宋" w:hAnsi="仿宋" w:eastAsia="仿宋" w:cs="仿宋"/>
          <w:sz w:val="32"/>
          <w:szCs w:val="32"/>
          <w:lang w:val="en-US" w:eastAsia="zh-CN"/>
        </w:rPr>
        <w:t>3714.61</w:t>
      </w:r>
      <w:r>
        <w:rPr>
          <w:rFonts w:hint="eastAsia" w:ascii="仿宋" w:hAnsi="仿宋" w:eastAsia="仿宋" w:cs="仿宋"/>
          <w:sz w:val="32"/>
          <w:szCs w:val="32"/>
        </w:rPr>
        <w:t>万元，较201</w:t>
      </w:r>
      <w:r>
        <w:rPr>
          <w:rFonts w:hint="eastAsia" w:ascii="仿宋" w:hAnsi="仿宋" w:eastAsia="仿宋" w:cs="仿宋"/>
          <w:sz w:val="32"/>
          <w:szCs w:val="32"/>
          <w:lang w:val="en-US" w:eastAsia="zh-CN"/>
        </w:rPr>
        <w:t>7</w:t>
      </w:r>
      <w:r>
        <w:rPr>
          <w:rFonts w:hint="eastAsia" w:ascii="仿宋" w:hAnsi="仿宋" w:eastAsia="仿宋" w:cs="仿宋"/>
          <w:sz w:val="32"/>
          <w:szCs w:val="32"/>
        </w:rPr>
        <w:t>年5067万元下降26.</w:t>
      </w:r>
      <w:r>
        <w:rPr>
          <w:rFonts w:hint="eastAsia" w:ascii="仿宋" w:hAnsi="仿宋" w:eastAsia="仿宋" w:cs="仿宋"/>
          <w:sz w:val="32"/>
          <w:szCs w:val="32"/>
          <w:lang w:val="en-US" w:eastAsia="zh-CN"/>
        </w:rPr>
        <w:t>69</w:t>
      </w:r>
      <w:r>
        <w:rPr>
          <w:rFonts w:hint="eastAsia" w:ascii="仿宋" w:hAnsi="仿宋" w:eastAsia="仿宋" w:cs="仿宋"/>
          <w:sz w:val="32"/>
          <w:szCs w:val="32"/>
        </w:rPr>
        <w:t>%，因公出国(境)费</w:t>
      </w:r>
      <w:r>
        <w:rPr>
          <w:rFonts w:hint="eastAsia" w:ascii="仿宋" w:hAnsi="仿宋" w:eastAsia="仿宋" w:cs="仿宋"/>
          <w:sz w:val="32"/>
          <w:szCs w:val="32"/>
          <w:lang w:val="en-US" w:eastAsia="zh-CN"/>
        </w:rPr>
        <w:t>218.3</w:t>
      </w:r>
      <w:r>
        <w:rPr>
          <w:rFonts w:hint="eastAsia" w:ascii="仿宋" w:hAnsi="仿宋" w:eastAsia="仿宋" w:cs="仿宋"/>
          <w:sz w:val="32"/>
          <w:szCs w:val="32"/>
        </w:rPr>
        <w:t>万元，较201</w:t>
      </w:r>
      <w:r>
        <w:rPr>
          <w:rFonts w:hint="eastAsia" w:ascii="仿宋" w:hAnsi="仿宋" w:eastAsia="仿宋" w:cs="仿宋"/>
          <w:sz w:val="32"/>
          <w:szCs w:val="32"/>
          <w:lang w:val="en-US" w:eastAsia="zh-CN"/>
        </w:rPr>
        <w:t>7</w:t>
      </w:r>
      <w:r>
        <w:rPr>
          <w:rFonts w:hint="eastAsia" w:ascii="仿宋" w:hAnsi="仿宋" w:eastAsia="仿宋" w:cs="仿宋"/>
          <w:sz w:val="32"/>
          <w:szCs w:val="32"/>
        </w:rPr>
        <w:t>年257万元</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15.06</w:t>
      </w:r>
      <w:r>
        <w:rPr>
          <w:rFonts w:hint="eastAsia" w:ascii="仿宋" w:hAnsi="仿宋" w:eastAsia="仿宋" w:cs="仿宋"/>
          <w:sz w:val="32"/>
          <w:szCs w:val="32"/>
        </w:rPr>
        <w:t>%，</w:t>
      </w:r>
      <w:r>
        <w:rPr>
          <w:rFonts w:hint="eastAsia" w:ascii="仿宋" w:hAnsi="仿宋" w:eastAsia="仿宋" w:cs="仿宋"/>
          <w:color w:val="000000"/>
          <w:sz w:val="32"/>
          <w:szCs w:val="32"/>
        </w:rPr>
        <w:t>公务用车运行维护费费</w:t>
      </w:r>
      <w:r>
        <w:rPr>
          <w:rFonts w:hint="eastAsia" w:ascii="仿宋" w:hAnsi="仿宋" w:eastAsia="仿宋" w:cs="仿宋"/>
          <w:color w:val="000000"/>
          <w:sz w:val="32"/>
          <w:szCs w:val="32"/>
          <w:lang w:val="en-US" w:eastAsia="zh-CN"/>
        </w:rPr>
        <w:t>4223.39</w:t>
      </w:r>
      <w:r>
        <w:rPr>
          <w:rFonts w:hint="eastAsia" w:ascii="仿宋" w:hAnsi="仿宋" w:eastAsia="仿宋" w:cs="仿宋"/>
          <w:color w:val="000000"/>
          <w:sz w:val="32"/>
          <w:szCs w:val="32"/>
        </w:rPr>
        <w:t>万元，较201</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年5633万元下降</w:t>
      </w:r>
      <w:r>
        <w:rPr>
          <w:rFonts w:hint="eastAsia" w:ascii="仿宋" w:hAnsi="仿宋" w:eastAsia="仿宋" w:cs="仿宋"/>
          <w:color w:val="000000"/>
          <w:sz w:val="32"/>
          <w:szCs w:val="32"/>
          <w:lang w:val="en-US" w:eastAsia="zh-CN"/>
        </w:rPr>
        <w:t>25.02</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公务用车购置费</w:t>
      </w:r>
      <w:r>
        <w:rPr>
          <w:rFonts w:hint="eastAsia" w:ascii="仿宋" w:hAnsi="仿宋" w:eastAsia="仿宋" w:cs="仿宋"/>
          <w:color w:val="000000"/>
          <w:sz w:val="32"/>
          <w:szCs w:val="32"/>
          <w:lang w:val="en-US" w:eastAsia="zh-CN"/>
        </w:rPr>
        <w:t>100万元。</w:t>
      </w:r>
    </w:p>
    <w:p>
      <w:pPr>
        <w:widowControl w:val="0"/>
        <w:wordWrap/>
        <w:adjustRightInd/>
        <w:snapToGrid/>
        <w:spacing w:line="360" w:lineRule="auto"/>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年，我市市本级“三公”经费支出较201</w:t>
      </w:r>
      <w:r>
        <w:rPr>
          <w:rFonts w:hint="eastAsia" w:ascii="仿宋" w:hAnsi="仿宋" w:eastAsia="仿宋" w:cs="仿宋"/>
          <w:sz w:val="32"/>
          <w:szCs w:val="32"/>
          <w:lang w:val="en-US" w:eastAsia="zh-CN"/>
        </w:rPr>
        <w:t>7</w:t>
      </w:r>
      <w:r>
        <w:rPr>
          <w:rFonts w:hint="eastAsia" w:ascii="仿宋" w:hAnsi="仿宋" w:eastAsia="仿宋" w:cs="仿宋"/>
          <w:sz w:val="32"/>
          <w:szCs w:val="32"/>
        </w:rPr>
        <w:t>年明显下降，主要原因有以下三个方面：</w:t>
      </w:r>
    </w:p>
    <w:p>
      <w:pPr>
        <w:widowControl w:val="0"/>
        <w:wordWrap/>
        <w:adjustRightInd/>
        <w:snapToGrid/>
        <w:spacing w:line="360" w:lineRule="auto"/>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一是严把预算关，实行源头控制</w:t>
      </w:r>
      <w:r>
        <w:rPr>
          <w:rFonts w:hint="eastAsia" w:ascii="仿宋" w:hAnsi="仿宋" w:eastAsia="仿宋" w:cs="仿宋"/>
          <w:sz w:val="32"/>
          <w:szCs w:val="32"/>
          <w:lang w:eastAsia="zh-CN"/>
        </w:rPr>
        <w:t>。</w:t>
      </w:r>
      <w:r>
        <w:rPr>
          <w:rFonts w:hint="eastAsia" w:ascii="仿宋" w:hAnsi="仿宋" w:eastAsia="仿宋" w:cs="仿宋"/>
          <w:sz w:val="32"/>
          <w:szCs w:val="32"/>
        </w:rPr>
        <w:t>严格执行中央八项规定</w:t>
      </w:r>
      <w:r>
        <w:rPr>
          <w:rFonts w:hint="eastAsia" w:ascii="仿宋" w:hAnsi="仿宋" w:eastAsia="仿宋" w:cs="仿宋"/>
          <w:sz w:val="32"/>
          <w:szCs w:val="32"/>
          <w:lang w:eastAsia="zh-CN"/>
        </w:rPr>
        <w:t>精神</w:t>
      </w:r>
      <w:r>
        <w:rPr>
          <w:rFonts w:hint="eastAsia" w:ascii="仿宋" w:hAnsi="仿宋" w:eastAsia="仿宋" w:cs="仿宋"/>
          <w:sz w:val="32"/>
          <w:szCs w:val="32"/>
        </w:rPr>
        <w:t>，在预算安排中对“三公经费”进行压缩，按照能压就压，能减就减的原则控制一般性支出。</w:t>
      </w:r>
    </w:p>
    <w:p>
      <w:pPr>
        <w:widowControl w:val="0"/>
        <w:wordWrap/>
        <w:adjustRightInd/>
        <w:snapToGrid/>
        <w:spacing w:line="360" w:lineRule="auto"/>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二是严把支出关</w:t>
      </w:r>
      <w:r>
        <w:rPr>
          <w:rFonts w:hint="eastAsia" w:ascii="仿宋" w:hAnsi="仿宋" w:eastAsia="仿宋" w:cs="仿宋"/>
          <w:sz w:val="32"/>
          <w:szCs w:val="32"/>
          <w:lang w:eastAsia="zh-CN"/>
        </w:rPr>
        <w:t>。</w:t>
      </w:r>
      <w:r>
        <w:rPr>
          <w:rFonts w:hint="eastAsia" w:ascii="仿宋" w:hAnsi="仿宋" w:eastAsia="仿宋" w:cs="仿宋"/>
          <w:sz w:val="32"/>
          <w:szCs w:val="32"/>
        </w:rPr>
        <w:t>实现动态管理，充分发挥国库集中支付平台，规范三公经费的支出核算。</w:t>
      </w:r>
    </w:p>
    <w:p>
      <w:pPr>
        <w:widowControl w:val="0"/>
        <w:wordWrap/>
        <w:adjustRightInd/>
        <w:snapToGrid/>
        <w:spacing w:line="360" w:lineRule="auto"/>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三是注重宣传，提高贯彻落实自觉性</w:t>
      </w:r>
      <w:r>
        <w:rPr>
          <w:rFonts w:hint="eastAsia" w:ascii="仿宋" w:hAnsi="仿宋" w:eastAsia="仿宋" w:cs="仿宋"/>
          <w:sz w:val="32"/>
          <w:szCs w:val="32"/>
          <w:lang w:eastAsia="zh-CN"/>
        </w:rPr>
        <w:t>。</w:t>
      </w:r>
      <w:r>
        <w:rPr>
          <w:rFonts w:hint="eastAsia" w:ascii="仿宋" w:hAnsi="仿宋" w:eastAsia="仿宋" w:cs="仿宋"/>
          <w:sz w:val="32"/>
          <w:szCs w:val="32"/>
        </w:rPr>
        <w:t>在日常财政监督监管中注重对预算单位的业务辅导和政策宣传，将“三公经费”管理作为各单位的重要工作来抓，明确职责完善制度。</w:t>
      </w:r>
    </w:p>
    <w:p>
      <w:pPr>
        <w:widowControl w:val="0"/>
        <w:wordWrap/>
        <w:adjustRightInd/>
        <w:snapToGrid/>
        <w:spacing w:line="360" w:lineRule="auto"/>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四是公务用车制度改革后，财政负担公务用车运行维护费总体下降，无公务用车购置费。</w:t>
      </w:r>
    </w:p>
    <w:p>
      <w:pPr>
        <w:topLinePunct/>
        <w:ind w:firstLine="640" w:firstLineChars="200"/>
        <w:rPr>
          <w:rFonts w:hint="eastAsia" w:ascii="仿宋_GB2312" w:hAnsi="黑体" w:eastAsia="仿宋_GB2312"/>
          <w:sz w:val="32"/>
          <w:szCs w:val="32"/>
          <w:lang w:eastAsia="zh-CN"/>
        </w:rPr>
      </w:pPr>
    </w:p>
    <w:p>
      <w:pPr>
        <w:jc w:val="center"/>
        <w:rPr>
          <w:rFonts w:hint="eastAsia" w:ascii="方正小标宋简体" w:hAnsi="方正小标宋简体" w:eastAsia="方正小标宋简体" w:cs="方正小标宋简体"/>
          <w:sz w:val="36"/>
          <w:szCs w:val="36"/>
          <w:lang w:val="en-US" w:eastAsia="zh-CN"/>
        </w:rPr>
      </w:pPr>
    </w:p>
    <w:p>
      <w:pPr>
        <w:jc w:val="center"/>
        <w:rPr>
          <w:rFonts w:hint="eastAsia" w:ascii="方正小标宋简体" w:hAnsi="方正小标宋简体" w:eastAsia="方正小标宋简体" w:cs="方正小标宋简体"/>
          <w:sz w:val="36"/>
          <w:szCs w:val="36"/>
          <w:lang w:val="en-US" w:eastAsia="zh-CN"/>
        </w:rPr>
      </w:pPr>
    </w:p>
    <w:p>
      <w:pPr>
        <w:jc w:val="center"/>
        <w:rPr>
          <w:rFonts w:hint="eastAsia" w:ascii="方正小标宋简体" w:hAnsi="方正小标宋简体" w:eastAsia="方正小标宋简体" w:cs="方正小标宋简体"/>
          <w:sz w:val="36"/>
          <w:szCs w:val="36"/>
          <w:lang w:val="en-US" w:eastAsia="zh-CN"/>
        </w:rPr>
      </w:pPr>
    </w:p>
    <w:p>
      <w:pPr>
        <w:jc w:val="center"/>
        <w:rPr>
          <w:rFonts w:hint="eastAsia" w:ascii="方正小标宋简体" w:hAnsi="方正小标宋简体" w:eastAsia="方正小标宋简体" w:cs="方正小标宋简体"/>
          <w:sz w:val="36"/>
          <w:szCs w:val="36"/>
          <w:lang w:val="en-US" w:eastAsia="zh-CN"/>
        </w:rPr>
      </w:pPr>
    </w:p>
    <w:p>
      <w:pPr>
        <w:jc w:val="center"/>
        <w:rPr>
          <w:rFonts w:hint="eastAsia" w:ascii="方正小标宋简体" w:hAnsi="方正小标宋简体" w:eastAsia="方正小标宋简体" w:cs="方正小标宋简体"/>
          <w:sz w:val="36"/>
          <w:szCs w:val="36"/>
          <w:lang w:val="en-US" w:eastAsia="zh-CN"/>
        </w:rPr>
      </w:pPr>
    </w:p>
    <w:p>
      <w:pPr>
        <w:jc w:val="center"/>
        <w:rPr>
          <w:rFonts w:hint="eastAsia" w:ascii="方正小标宋简体" w:hAnsi="方正小标宋简体" w:eastAsia="方正小标宋简体" w:cs="方正小标宋简体"/>
          <w:sz w:val="36"/>
          <w:szCs w:val="36"/>
          <w:lang w:val="en-US" w:eastAsia="zh-CN"/>
        </w:rPr>
      </w:pPr>
    </w:p>
    <w:p>
      <w:pPr>
        <w:jc w:val="center"/>
        <w:rPr>
          <w:rFonts w:hint="eastAsia" w:ascii="方正小标宋简体" w:hAnsi="方正小标宋简体" w:eastAsia="方正小标宋简体" w:cs="方正小标宋简体"/>
          <w:sz w:val="36"/>
          <w:szCs w:val="36"/>
          <w:lang w:val="en-US" w:eastAsia="zh-CN"/>
        </w:rPr>
      </w:pPr>
    </w:p>
    <w:p>
      <w:pPr>
        <w:jc w:val="center"/>
        <w:rPr>
          <w:rFonts w:hint="eastAsia" w:ascii="方正小标宋简体" w:hAnsi="方正小标宋简体" w:eastAsia="方正小标宋简体" w:cs="方正小标宋简体"/>
          <w:sz w:val="36"/>
          <w:szCs w:val="36"/>
          <w:lang w:val="en-US" w:eastAsia="zh-CN"/>
        </w:rPr>
      </w:pPr>
    </w:p>
    <w:p>
      <w:pPr>
        <w:jc w:val="center"/>
        <w:rPr>
          <w:rFonts w:hint="eastAsia" w:ascii="方正小标宋简体" w:hAnsi="方正小标宋简体" w:eastAsia="方正小标宋简体" w:cs="方正小标宋简体"/>
          <w:sz w:val="36"/>
          <w:szCs w:val="36"/>
          <w:lang w:val="en-US" w:eastAsia="zh-CN"/>
        </w:rPr>
      </w:pPr>
    </w:p>
    <w:p>
      <w:pPr>
        <w:jc w:val="center"/>
        <w:rPr>
          <w:rFonts w:hint="eastAsia" w:ascii="方正小标宋简体" w:hAnsi="方正小标宋简体" w:eastAsia="方正小标宋简体" w:cs="方正小标宋简体"/>
          <w:sz w:val="36"/>
          <w:szCs w:val="36"/>
          <w:lang w:val="en-US" w:eastAsia="zh-CN"/>
        </w:rPr>
      </w:pPr>
    </w:p>
    <w:p>
      <w:pPr>
        <w:jc w:val="center"/>
        <w:rPr>
          <w:rFonts w:hint="eastAsia" w:ascii="方正小标宋简体" w:hAnsi="方正小标宋简体" w:eastAsia="方正小标宋简体" w:cs="方正小标宋简体"/>
          <w:sz w:val="36"/>
          <w:szCs w:val="36"/>
          <w:lang w:val="en-US" w:eastAsia="zh-CN"/>
        </w:rPr>
      </w:pPr>
    </w:p>
    <w:p>
      <w:pPr>
        <w:jc w:val="center"/>
        <w:rPr>
          <w:rFonts w:hint="eastAsia" w:ascii="方正小标宋简体" w:hAnsi="方正小标宋简体" w:eastAsia="方正小标宋简体" w:cs="方正小标宋简体"/>
          <w:sz w:val="36"/>
          <w:szCs w:val="36"/>
          <w:lang w:val="en-US" w:eastAsia="zh-CN"/>
        </w:rPr>
      </w:pPr>
    </w:p>
    <w:p>
      <w:pPr>
        <w:jc w:val="center"/>
        <w:rPr>
          <w:rFonts w:hint="eastAsia" w:ascii="方正小标宋简体" w:hAnsi="方正小标宋简体" w:eastAsia="方正小标宋简体" w:cs="方正小标宋简体"/>
          <w:sz w:val="36"/>
          <w:szCs w:val="36"/>
          <w:lang w:val="en-US" w:eastAsia="zh-CN"/>
        </w:rPr>
      </w:pPr>
    </w:p>
    <w:p>
      <w:pPr>
        <w:jc w:val="center"/>
        <w:rPr>
          <w:rFonts w:hint="eastAsia" w:ascii="黑体" w:hAnsi="黑体" w:eastAsia="黑体"/>
          <w:sz w:val="36"/>
          <w:szCs w:val="36"/>
          <w:lang w:val="en-US" w:eastAsia="zh-CN"/>
        </w:rPr>
      </w:pPr>
      <w:r>
        <w:rPr>
          <w:rFonts w:hint="eastAsia" w:ascii="黑体" w:hAnsi="黑体" w:eastAsia="黑体"/>
          <w:sz w:val="36"/>
          <w:szCs w:val="36"/>
          <w:lang w:eastAsia="zh-CN"/>
        </w:rPr>
        <w:t>201</w:t>
      </w:r>
      <w:r>
        <w:rPr>
          <w:rFonts w:hint="eastAsia" w:ascii="黑体" w:hAnsi="黑体" w:eastAsia="黑体"/>
          <w:sz w:val="36"/>
          <w:szCs w:val="36"/>
          <w:lang w:val="en-US" w:eastAsia="zh-CN"/>
        </w:rPr>
        <w:t>8</w:t>
      </w:r>
      <w:r>
        <w:rPr>
          <w:rFonts w:hint="eastAsia" w:ascii="黑体" w:hAnsi="黑体" w:eastAsia="黑体"/>
          <w:sz w:val="36"/>
          <w:szCs w:val="36"/>
          <w:lang w:eastAsia="zh-CN"/>
        </w:rPr>
        <w:t>年</w:t>
      </w:r>
      <w:r>
        <w:rPr>
          <w:rFonts w:hint="eastAsia" w:ascii="黑体" w:hAnsi="黑体" w:eastAsia="黑体"/>
          <w:sz w:val="36"/>
          <w:szCs w:val="36"/>
          <w:lang w:eastAsia="zh-CN"/>
        </w:rPr>
        <w:t>市本级政府预算</w:t>
      </w:r>
      <w:r>
        <w:rPr>
          <w:rFonts w:hint="eastAsia" w:ascii="黑体" w:hAnsi="黑体" w:eastAsia="黑体"/>
          <w:sz w:val="36"/>
          <w:szCs w:val="36"/>
          <w:lang w:val="en-US" w:eastAsia="zh-CN"/>
        </w:rPr>
        <w:t>举借债务情况说明</w:t>
      </w:r>
    </w:p>
    <w:p>
      <w:pPr>
        <w:ind w:firstLine="640" w:firstLineChars="200"/>
        <w:jc w:val="both"/>
        <w:rPr>
          <w:rFonts w:hint="eastAsia" w:ascii="仿宋_GB2312" w:hAnsi="仿宋_GB2312" w:eastAsia="仿宋_GB2312" w:cs="仿宋_GB2312"/>
          <w:sz w:val="32"/>
          <w:szCs w:val="32"/>
          <w:lang w:val="en-US" w:eastAsia="zh-CN"/>
        </w:rPr>
      </w:pP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省下达我市第一批新增债券额度18.85亿元，其中，市本级5.25亿元，省直接分配到区县（市）13.6亿元。按上级要求，新增债券资金要与年初预算打通盘活，统筹安排。市本级预算调整安排第一批新增债券资金5.25亿元，其中重大基础设施建设等公益性资本支出2.15亿元，置换年初预算3.1亿元。</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底，市本级政府性债务余额92.01亿元，其中政府负有偿还责任的债务（一类债务）77.87亿元，政府负有担保责任的债务（二类债务）2.53亿元，政府可能承担一定救助责任的债务（三类债务）11.61亿元。2017年纳入一般公共预算的还本付息支出9755万元，其中偿还本金支出8840万元，利息支出915万元。</w:t>
      </w:r>
    </w:p>
    <w:p>
      <w:pPr>
        <w:topLinePunct/>
        <w:ind w:firstLine="640" w:firstLineChars="200"/>
        <w:rPr>
          <w:rFonts w:hint="eastAsia" w:ascii="仿宋_GB2312" w:hAnsi="黑体" w:eastAsia="仿宋_GB2312"/>
          <w:sz w:val="32"/>
          <w:szCs w:val="32"/>
          <w:lang w:eastAsia="zh-CN"/>
        </w:rPr>
      </w:pPr>
      <w:r>
        <w:rPr>
          <w:rFonts w:hint="eastAsia" w:ascii="仿宋_GB2312" w:hAnsi="仿宋_GB2312" w:eastAsia="仿宋_GB2312" w:cs="仿宋_GB2312"/>
          <w:sz w:val="32"/>
          <w:szCs w:val="32"/>
          <w:lang w:val="en-US" w:eastAsia="zh-CN"/>
        </w:rPr>
        <w:t>2018年市本级预算中，安排省下达2017年第二批地方政府新增债券1.5亿元，提前安排2018年预计新增地方政府新增债券3.4亿元，主要用于市本级重大公益性资本支出。2018一般公共预算安排还本付息支出12550万元，其中偿还本金支出7854万元，利息支出46</w:t>
      </w:r>
      <w:bookmarkStart w:id="0" w:name="_GoBack"/>
      <w:bookmarkEnd w:id="0"/>
      <w:r>
        <w:rPr>
          <w:rFonts w:hint="eastAsia" w:ascii="仿宋_GB2312" w:hAnsi="仿宋_GB2312" w:eastAsia="仿宋_GB2312" w:cs="仿宋_GB2312"/>
          <w:sz w:val="32"/>
          <w:szCs w:val="32"/>
          <w:lang w:val="en-US" w:eastAsia="zh-CN"/>
        </w:rPr>
        <w:t>96万元。</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3F5280"/>
    <w:rsid w:val="00302B6D"/>
    <w:rsid w:val="003F5280"/>
    <w:rsid w:val="005C2463"/>
    <w:rsid w:val="006618C7"/>
    <w:rsid w:val="00E33125"/>
    <w:rsid w:val="00ED05A2"/>
    <w:rsid w:val="026D3E05"/>
    <w:rsid w:val="05B4076A"/>
    <w:rsid w:val="078A59E7"/>
    <w:rsid w:val="1621475C"/>
    <w:rsid w:val="39463B7A"/>
    <w:rsid w:val="3FDC1ED0"/>
    <w:rsid w:val="45D7349F"/>
    <w:rsid w:val="4C391759"/>
    <w:rsid w:val="582467B0"/>
    <w:rsid w:val="583B1B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62</Words>
  <Characters>354</Characters>
  <Lines>2</Lines>
  <Paragraphs>1</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2016-09-30T01:36:00Z</dcterms:created>
  <dc:creator>郑周</dc:creator>
  <cp:lastModifiedBy>Administrator</cp:lastModifiedBy>
  <dcterms:modified xsi:type="dcterms:W3CDTF">2018-01-11T03:07:44Z</dcterms:modified>
  <dc:title>2018年预算草案中转移支付情况说明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