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年预算公开新增项目填报说明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一、国有资产占用情况说明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单位车辆合计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辆，其中：一般公务用车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辆，一般执法执勤用车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辆，特种专业技术用车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辆，其他用车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单价50万元（含）以上通用设备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,为益阳市市政工程管理处的市政作业车辆下水道疏通车  账面价值：698000元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单价100万元（含）以上通用设备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套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，为益阳市市政工程管理处沥青路面热再生修补车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账面价值：2429000元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二、重点项目预算的绩效目标等预算绩效情况说明</w:t>
      </w:r>
    </w:p>
    <w:p>
      <w:pPr>
        <w:spacing w:line="220" w:lineRule="atLeast"/>
        <w:rPr>
          <w:sz w:val="32"/>
          <w:szCs w:val="32"/>
        </w:rPr>
      </w:pPr>
      <w:r>
        <w:t xml:space="preserve">   </w:t>
      </w:r>
      <w:r>
        <w:rPr>
          <w:rFonts w:hint="eastAsia"/>
          <w:sz w:val="32"/>
          <w:szCs w:val="32"/>
        </w:rPr>
        <w:t>无重点项目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5084"/>
    <w:rsid w:val="00171BC5"/>
    <w:rsid w:val="00244AA9"/>
    <w:rsid w:val="002C0209"/>
    <w:rsid w:val="00323B43"/>
    <w:rsid w:val="00344827"/>
    <w:rsid w:val="003D37D8"/>
    <w:rsid w:val="00426133"/>
    <w:rsid w:val="004358AB"/>
    <w:rsid w:val="004B2419"/>
    <w:rsid w:val="005277E4"/>
    <w:rsid w:val="005963DF"/>
    <w:rsid w:val="005A4328"/>
    <w:rsid w:val="006F215D"/>
    <w:rsid w:val="007527A8"/>
    <w:rsid w:val="007576FB"/>
    <w:rsid w:val="007B3F3E"/>
    <w:rsid w:val="00811A82"/>
    <w:rsid w:val="00837E19"/>
    <w:rsid w:val="008B7726"/>
    <w:rsid w:val="00992C8A"/>
    <w:rsid w:val="009F3460"/>
    <w:rsid w:val="00A5460D"/>
    <w:rsid w:val="00AD2182"/>
    <w:rsid w:val="00B81F6A"/>
    <w:rsid w:val="00B93C14"/>
    <w:rsid w:val="00C628EA"/>
    <w:rsid w:val="00CA3C50"/>
    <w:rsid w:val="00CE747E"/>
    <w:rsid w:val="00D31D50"/>
    <w:rsid w:val="00D437E3"/>
    <w:rsid w:val="00D51DDF"/>
    <w:rsid w:val="00D62881"/>
    <w:rsid w:val="00D9755B"/>
    <w:rsid w:val="00DA14EA"/>
    <w:rsid w:val="00DB6BBE"/>
    <w:rsid w:val="1E8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23</Words>
  <Characters>134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2019-01-29T08:33:31Z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