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说  明</w:t>
      </w:r>
    </w:p>
    <w:p>
      <w:pPr>
        <w:topLinePunct/>
        <w:jc w:val="center"/>
        <w:rPr>
          <w:rFonts w:hint="eastAsia"/>
          <w:sz w:val="48"/>
          <w:szCs w:val="48"/>
        </w:rPr>
      </w:pPr>
    </w:p>
    <w:p>
      <w:pPr>
        <w:topLinePunct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经市财经工作领导小组会议、市政府常务会议、市委常委会议研究同意，并经市六届人大三次会议审查批准，2019年市本级预算按“四保一调”的原则编制，即“保工资、保运转、保基本民生”、保“三大攻坚战”等政策性支出和市委、市政府确定的重点支出，同时适当调减部分项目支出额度。根据上述原则，除教育系统外，将一般公共预算安排项目支出50万元以上部门预算单位的项目支出、纳入预算管理的非税收入安排支出、重点项目预算中除三大攻坚战、民生配套支出外的其他项目支出统一按15%比例进行了调减。</w:t>
      </w:r>
    </w:p>
    <w:p>
      <w:pPr>
        <w:topLinePunct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贵单位项目支出调减____</w:t>
      </w:r>
      <w:r>
        <w:rPr>
          <w:rFonts w:hint="eastAsia"/>
          <w:sz w:val="30"/>
          <w:szCs w:val="30"/>
          <w:lang w:val="en-US" w:eastAsia="zh-CN"/>
        </w:rPr>
        <w:t>21.78</w:t>
      </w:r>
      <w:r>
        <w:rPr>
          <w:rFonts w:hint="eastAsia"/>
          <w:sz w:val="30"/>
          <w:szCs w:val="30"/>
        </w:rPr>
        <w:t>______万元，部门预算批复总金额同比调减___</w:t>
      </w:r>
      <w:r>
        <w:rPr>
          <w:rFonts w:hint="eastAsia"/>
          <w:sz w:val="30"/>
          <w:szCs w:val="30"/>
          <w:lang w:val="en-US" w:eastAsia="zh-CN"/>
        </w:rPr>
        <w:t>21.78</w:t>
      </w:r>
      <w:r>
        <w:rPr>
          <w:rFonts w:hint="eastAsia"/>
          <w:sz w:val="30"/>
          <w:szCs w:val="30"/>
        </w:rPr>
        <w:t>____万元。</w:t>
      </w:r>
    </w:p>
    <w:p>
      <w:pPr>
        <w:rPr>
          <w:sz w:val="30"/>
          <w:szCs w:val="30"/>
        </w:rPr>
      </w:pPr>
      <w:bookmarkStart w:id="0" w:name="_GoBack"/>
      <w:bookmarkEnd w:id="0"/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54DFA"/>
    <w:rsid w:val="4A154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2019-01-30T04:08:00Z</dcterms:created>
  <dc:creator>Administrator</dc:creator>
  <cp:lastModifiedBy>Administrator</cp:lastModifiedBy>
  <dcterms:modified xsi:type="dcterms:W3CDTF">2019-01-30T04:09:32Z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