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rPr>
      </w:pPr>
      <w:r>
        <w:rPr>
          <w:rStyle w:val="7"/>
          <w:rFonts w:hint="eastAsia" w:ascii="黑体" w:hAnsi="黑体" w:eastAsia="黑体" w:cs="黑体"/>
          <w:b w:val="0"/>
          <w:bCs w:val="0"/>
          <w:color w:val="333333"/>
          <w:sz w:val="52"/>
          <w:szCs w:val="52"/>
        </w:rPr>
        <w:t>益阳市砂石市场管理办公室</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pStyle w:val="4"/>
        <w:spacing w:before="0" w:beforeAutospacing="0" w:after="0" w:afterAutospacing="0" w:line="480" w:lineRule="atLeast"/>
        <w:jc w:val="both"/>
        <w:textAlignment w:val="baseline"/>
        <w:rPr>
          <w:rStyle w:val="7"/>
          <w:rFonts w:cs="Arial"/>
          <w:color w:val="333333"/>
          <w:sz w:val="34"/>
          <w:szCs w:val="34"/>
        </w:rPr>
      </w:pPr>
      <w:bookmarkStart w:id="0" w:name="_GoBack"/>
      <w:bookmarkEnd w:id="0"/>
    </w:p>
    <w:p>
      <w:pPr>
        <w:pStyle w:val="4"/>
        <w:spacing w:before="0" w:beforeAutospacing="0" w:after="0" w:afterAutospacing="0" w:line="480" w:lineRule="atLeast"/>
        <w:jc w:val="both"/>
        <w:textAlignment w:val="baseline"/>
        <w:rPr>
          <w:rFonts w:ascii="仿宋_GB2312" w:hAnsi="仿宋_GB2312" w:eastAsia="仿宋_GB2312" w:cs="仿宋_GB2312"/>
          <w:sz w:val="32"/>
          <w:szCs w:val="32"/>
        </w:rPr>
      </w:pPr>
      <w:r>
        <w:rPr>
          <w:rStyle w:val="7"/>
          <w:rFonts w:hint="eastAsia" w:cs="Arial"/>
          <w:color w:val="333333"/>
          <w:sz w:val="34"/>
          <w:szCs w:val="34"/>
        </w:rPr>
        <w:t xml:space="preserve">                  </w:t>
      </w:r>
      <w:r>
        <w:rPr>
          <w:rStyle w:val="7"/>
          <w:rFonts w:hint="eastAsia" w:cs="Arial"/>
          <w:color w:val="333333"/>
          <w:sz w:val="52"/>
          <w:szCs w:val="52"/>
        </w:rPr>
        <w:t>目   录</w:t>
      </w:r>
      <w:r>
        <w:rPr>
          <w:rFonts w:ascii="Arial" w:hAnsi="Arial" w:cs="Arial"/>
          <w:color w:val="333333"/>
          <w:sz w:val="20"/>
          <w:szCs w:val="20"/>
        </w:rPr>
        <w:br w:type="textWrapping"/>
      </w:r>
      <w:r>
        <w:rPr>
          <w:rFonts w:hint="eastAsia" w:ascii="仿宋_GB2312" w:hAnsi="仿宋_GB2312" w:eastAsia="仿宋_GB2312" w:cs="仿宋_GB2312"/>
          <w:b/>
          <w:bCs/>
          <w:color w:val="333333"/>
          <w:sz w:val="32"/>
          <w:szCs w:val="32"/>
        </w:rPr>
        <w:t>第一部分 益阳市砂石市场管理办公室概况</w:t>
      </w:r>
      <w:r>
        <w:rPr>
          <w:rFonts w:hint="eastAsia" w:ascii="仿宋_GB2312" w:hAnsi="仿宋_GB2312" w:eastAsia="仿宋_GB2312" w:cs="仿宋_GB2312"/>
          <w:b/>
          <w:bCs/>
          <w:color w:val="333333"/>
          <w:sz w:val="32"/>
          <w:szCs w:val="32"/>
        </w:rPr>
        <w:br w:type="textWrapping"/>
      </w:r>
      <w:r>
        <w:rPr>
          <w:rFonts w:hint="eastAsia" w:ascii="仿宋_GB2312" w:hAnsi="仿宋_GB2312" w:eastAsia="仿宋_GB2312" w:cs="仿宋_GB2312"/>
          <w:color w:val="333333"/>
          <w:sz w:val="32"/>
          <w:szCs w:val="32"/>
        </w:rPr>
        <w:t>一、主要职能</w:t>
      </w:r>
    </w:p>
    <w:p>
      <w:pPr>
        <w:pStyle w:val="4"/>
        <w:spacing w:before="0" w:beforeAutospacing="0" w:after="0" w:afterAutospacing="0" w:line="480" w:lineRule="atLeast"/>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color w:val="333333"/>
          <w:sz w:val="32"/>
          <w:szCs w:val="32"/>
        </w:rPr>
        <w:t>二、机构设置</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三、部门决算单位构成</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b/>
          <w:bCs/>
          <w:color w:val="333333"/>
          <w:sz w:val="32"/>
          <w:szCs w:val="32"/>
        </w:rPr>
        <w:t>第二部分 益阳市砂石市场管理办公室2019年度部门决算表</w:t>
      </w:r>
      <w:r>
        <w:rPr>
          <w:rFonts w:hint="eastAsia" w:ascii="仿宋_GB2312" w:hAnsi="仿宋_GB2312" w:eastAsia="仿宋_GB2312" w:cs="仿宋_GB2312"/>
          <w:b/>
          <w:bCs/>
          <w:color w:val="333333"/>
          <w:sz w:val="32"/>
          <w:szCs w:val="32"/>
        </w:rPr>
        <w:br w:type="textWrapping"/>
      </w:r>
      <w:r>
        <w:rPr>
          <w:rFonts w:hint="eastAsia" w:ascii="仿宋_GB2312" w:hAnsi="仿宋_GB2312" w:eastAsia="仿宋_GB2312" w:cs="仿宋_GB2312"/>
          <w:color w:val="333333"/>
          <w:sz w:val="32"/>
          <w:szCs w:val="32"/>
        </w:rPr>
        <w:t>一、收入支出决算总表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二、收入决算表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三、支出决算表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四、财政拨款收入支出决算总表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五、一般公共预算财政拨款支出决算表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六、一般公共预算财政拨款基本支出决算表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七、一般公共预算财政拨款“三公”经费支出决算表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八、政府性基金预算财政拨款收入支出决算表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b/>
          <w:bCs/>
          <w:color w:val="333333"/>
          <w:sz w:val="32"/>
          <w:szCs w:val="32"/>
        </w:rPr>
        <w:t>第三部分 益阳市砂石市场管理办公室2019年度部门决算情况说明</w:t>
      </w:r>
    </w:p>
    <w:p>
      <w:pPr>
        <w:jc w:val="left"/>
        <w:rPr>
          <w:rFonts w:ascii="仿宋" w:hAnsi="仿宋" w:eastAsia="仿宋"/>
          <w:sz w:val="32"/>
          <w:szCs w:val="32"/>
        </w:rPr>
      </w:pPr>
      <w:r>
        <w:rPr>
          <w:rFonts w:hint="eastAsia" w:ascii="仿宋" w:hAnsi="仿宋" w:eastAsia="仿宋"/>
          <w:sz w:val="32"/>
          <w:szCs w:val="32"/>
        </w:rPr>
        <w:t>一、收入支出决算总体情况说明</w:t>
      </w:r>
    </w:p>
    <w:p>
      <w:pPr>
        <w:jc w:val="left"/>
        <w:rPr>
          <w:rFonts w:ascii="仿宋" w:hAnsi="仿宋" w:eastAsia="仿宋"/>
          <w:sz w:val="32"/>
          <w:szCs w:val="32"/>
        </w:rPr>
      </w:pPr>
      <w:r>
        <w:rPr>
          <w:rFonts w:hint="eastAsia" w:ascii="仿宋" w:hAnsi="仿宋" w:eastAsia="仿宋"/>
          <w:sz w:val="32"/>
          <w:szCs w:val="32"/>
        </w:rPr>
        <w:t>二、收入决算情况说明</w:t>
      </w:r>
    </w:p>
    <w:p>
      <w:pPr>
        <w:jc w:val="left"/>
        <w:rPr>
          <w:rFonts w:ascii="仿宋" w:hAnsi="仿宋" w:eastAsia="仿宋"/>
          <w:sz w:val="32"/>
          <w:szCs w:val="32"/>
        </w:rPr>
      </w:pPr>
      <w:r>
        <w:rPr>
          <w:rFonts w:hint="eastAsia" w:ascii="仿宋" w:hAnsi="仿宋" w:eastAsia="仿宋"/>
          <w:sz w:val="32"/>
          <w:szCs w:val="32"/>
        </w:rPr>
        <w:t>三、支出决算情况说明</w:t>
      </w:r>
    </w:p>
    <w:p>
      <w:pPr>
        <w:jc w:val="left"/>
        <w:rPr>
          <w:rFonts w:ascii="仿宋" w:hAnsi="仿宋" w:eastAsia="仿宋"/>
          <w:sz w:val="32"/>
          <w:szCs w:val="32"/>
        </w:rPr>
      </w:pPr>
      <w:r>
        <w:rPr>
          <w:rFonts w:hint="eastAsia" w:ascii="仿宋" w:hAnsi="仿宋" w:eastAsia="仿宋"/>
          <w:sz w:val="32"/>
          <w:szCs w:val="32"/>
        </w:rPr>
        <w:t>四、财政拨款收入支出决算总体情况说明</w:t>
      </w:r>
    </w:p>
    <w:p>
      <w:pPr>
        <w:jc w:val="left"/>
        <w:rPr>
          <w:rFonts w:ascii="仿宋" w:hAnsi="仿宋" w:eastAsia="仿宋"/>
          <w:sz w:val="32"/>
          <w:szCs w:val="32"/>
        </w:rPr>
      </w:pPr>
      <w:r>
        <w:rPr>
          <w:rFonts w:hint="eastAsia" w:ascii="仿宋" w:hAnsi="仿宋" w:eastAsia="仿宋"/>
          <w:sz w:val="32"/>
          <w:szCs w:val="32"/>
        </w:rPr>
        <w:t>五、一般公共预算财政拨款支出决算情况说明</w:t>
      </w:r>
    </w:p>
    <w:p>
      <w:pPr>
        <w:jc w:val="left"/>
        <w:rPr>
          <w:rFonts w:ascii="仿宋" w:hAnsi="仿宋" w:eastAsia="仿宋"/>
          <w:sz w:val="32"/>
          <w:szCs w:val="32"/>
        </w:rPr>
      </w:pPr>
      <w:r>
        <w:rPr>
          <w:rFonts w:hint="eastAsia" w:ascii="仿宋" w:hAnsi="仿宋" w:eastAsia="仿宋"/>
          <w:sz w:val="32"/>
          <w:szCs w:val="32"/>
        </w:rPr>
        <w:t xml:space="preserve">六、一般公共预算财政拨款基本支出决算情况说明 </w:t>
      </w:r>
    </w:p>
    <w:p>
      <w:pPr>
        <w:jc w:val="left"/>
        <w:rPr>
          <w:rFonts w:ascii="仿宋" w:hAnsi="仿宋" w:eastAsia="仿宋"/>
          <w:sz w:val="32"/>
          <w:szCs w:val="32"/>
        </w:rPr>
      </w:pPr>
      <w:r>
        <w:rPr>
          <w:rFonts w:hint="eastAsia" w:ascii="仿宋" w:hAnsi="仿宋" w:eastAsia="仿宋"/>
          <w:sz w:val="32"/>
          <w:szCs w:val="32"/>
        </w:rPr>
        <w:t>七、政府性基金预算财政拨款支出决算情况说明</w:t>
      </w:r>
    </w:p>
    <w:p>
      <w:pPr>
        <w:jc w:val="left"/>
        <w:rPr>
          <w:rFonts w:ascii="仿宋" w:hAnsi="仿宋" w:eastAsia="仿宋"/>
          <w:sz w:val="32"/>
          <w:szCs w:val="32"/>
        </w:rPr>
      </w:pPr>
      <w:r>
        <w:rPr>
          <w:rFonts w:hint="eastAsia" w:ascii="仿宋" w:hAnsi="仿宋" w:eastAsia="仿宋"/>
          <w:sz w:val="32"/>
          <w:szCs w:val="32"/>
        </w:rPr>
        <w:t>八、一般公共预算财政拨款“三公”经费支出决算情况说明</w:t>
      </w:r>
    </w:p>
    <w:p>
      <w:pPr>
        <w:jc w:val="left"/>
        <w:rPr>
          <w:rFonts w:ascii="仿宋" w:hAnsi="仿宋" w:eastAsia="仿宋"/>
          <w:sz w:val="32"/>
          <w:szCs w:val="32"/>
        </w:rPr>
      </w:pPr>
      <w:r>
        <w:rPr>
          <w:rFonts w:hint="eastAsia" w:ascii="仿宋" w:hAnsi="仿宋" w:eastAsia="仿宋"/>
          <w:sz w:val="32"/>
          <w:szCs w:val="32"/>
        </w:rPr>
        <w:t>九、预算绩效情况说明</w:t>
      </w:r>
    </w:p>
    <w:p>
      <w:pPr>
        <w:rPr>
          <w:rFonts w:hint="eastAsia" w:ascii="仿宋_GB2312" w:hAnsi="仿宋_GB2312" w:eastAsia="仿宋_GB2312" w:cs="仿宋_GB2312"/>
          <w:b/>
          <w:bCs/>
          <w:color w:val="333333"/>
          <w:sz w:val="32"/>
          <w:szCs w:val="32"/>
        </w:rPr>
      </w:pPr>
      <w:r>
        <w:rPr>
          <w:rFonts w:hint="eastAsia" w:ascii="仿宋" w:hAnsi="仿宋" w:eastAsia="仿宋"/>
          <w:sz w:val="32"/>
          <w:szCs w:val="32"/>
        </w:rPr>
        <w:t xml:space="preserve">十、其他重要事项情况说明 </w:t>
      </w:r>
      <w:r>
        <w:rPr>
          <w:rFonts w:hint="eastAsia" w:ascii="仿宋" w:hAnsi="仿宋" w:eastAsia="仿宋" w:cs="仿宋_GB2312"/>
          <w:b/>
          <w:bCs/>
          <w:color w:val="333333"/>
          <w:sz w:val="32"/>
          <w:szCs w:val="32"/>
        </w:rPr>
        <w:br w:type="textWrapping"/>
      </w:r>
      <w:r>
        <w:rPr>
          <w:rFonts w:hint="eastAsia" w:ascii="仿宋_GB2312" w:hAnsi="仿宋_GB2312" w:eastAsia="仿宋_GB2312" w:cs="仿宋_GB2312"/>
          <w:b/>
          <w:bCs/>
          <w:color w:val="333333"/>
          <w:sz w:val="32"/>
          <w:szCs w:val="32"/>
        </w:rPr>
        <w:t>第四部分 名词解释</w:t>
      </w:r>
    </w:p>
    <w:p>
      <w:pPr>
        <w:rPr>
          <w:rFonts w:ascii="仿宋" w:hAnsi="仿宋" w:eastAsia="仿宋"/>
          <w:szCs w:val="21"/>
        </w:rPr>
      </w:pPr>
      <w:r>
        <w:rPr>
          <w:rFonts w:hint="eastAsia" w:ascii="仿宋_GB2312" w:hAnsi="仿宋_GB2312" w:eastAsia="仿宋_GB2312" w:cs="仿宋_GB2312"/>
          <w:b/>
          <w:bCs/>
          <w:color w:val="333333"/>
          <w:sz w:val="32"/>
          <w:szCs w:val="32"/>
          <w:lang w:eastAsia="zh-CN"/>
        </w:rPr>
        <w:t>第五部分</w:t>
      </w:r>
      <w:r>
        <w:rPr>
          <w:rFonts w:hint="eastAsia" w:ascii="仿宋_GB2312" w:hAnsi="仿宋_GB2312" w:eastAsia="仿宋_GB2312" w:cs="仿宋_GB2312"/>
          <w:b/>
          <w:bCs/>
          <w:color w:val="333333"/>
          <w:sz w:val="32"/>
          <w:szCs w:val="32"/>
          <w:lang w:val="en-US" w:eastAsia="zh-CN"/>
        </w:rPr>
        <w:t xml:space="preserve">  附件</w:t>
      </w:r>
      <w:r>
        <w:rPr>
          <w:rFonts w:hint="eastAsia" w:ascii="仿宋_GB2312" w:hAnsi="仿宋_GB2312" w:eastAsia="仿宋_GB2312" w:cs="仿宋_GB2312"/>
          <w:b/>
          <w:bCs/>
          <w:color w:val="333333"/>
          <w:sz w:val="32"/>
          <w:szCs w:val="32"/>
        </w:rPr>
        <w:br w:type="textWrapping"/>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p>
    <w:p>
      <w:pPr>
        <w:pStyle w:val="4"/>
        <w:spacing w:before="0" w:beforeAutospacing="0" w:after="0" w:afterAutospacing="0" w:line="480" w:lineRule="atLeast"/>
        <w:jc w:val="center"/>
        <w:textAlignment w:val="baseline"/>
        <w:rPr>
          <w:rStyle w:val="7"/>
          <w:sz w:val="40"/>
          <w:szCs w:val="40"/>
        </w:rPr>
      </w:pPr>
      <w:r>
        <w:rPr>
          <w:rStyle w:val="7"/>
          <w:rFonts w:hint="eastAsia" w:ascii="仿宋_GB2312" w:hAnsi="仿宋_GB2312" w:eastAsia="仿宋_GB2312" w:cs="仿宋_GB2312"/>
          <w:color w:val="333333"/>
          <w:sz w:val="40"/>
          <w:szCs w:val="40"/>
        </w:rPr>
        <w:t>第一部分 益阳市砂石市场管理办公室概况</w:t>
      </w:r>
    </w:p>
    <w:p>
      <w:pPr>
        <w:pStyle w:val="4"/>
        <w:spacing w:before="0" w:beforeAutospacing="0" w:after="0" w:afterAutospacing="0" w:line="480" w:lineRule="atLeast"/>
        <w:jc w:val="center"/>
        <w:textAlignment w:val="baseline"/>
        <w:rPr>
          <w:rStyle w:val="7"/>
          <w:rFonts w:ascii="仿宋_GB2312" w:hAnsi="仿宋_GB2312" w:eastAsia="仿宋_GB2312" w:cs="仿宋_GB2312"/>
          <w:color w:val="333333"/>
          <w:sz w:val="32"/>
          <w:szCs w:val="32"/>
        </w:rPr>
      </w:pPr>
    </w:p>
    <w:p>
      <w:pPr>
        <w:pStyle w:val="4"/>
        <w:spacing w:before="0" w:beforeAutospacing="0" w:after="0" w:afterAutospacing="0" w:line="480" w:lineRule="atLeast"/>
        <w:ind w:firstLine="480"/>
        <w:jc w:val="both"/>
        <w:textAlignment w:val="baseline"/>
      </w:pPr>
      <w:r>
        <w:rPr>
          <w:rFonts w:hint="eastAsia" w:ascii="仿宋_GB2312" w:hAnsi="仿宋_GB2312" w:eastAsia="仿宋_GB2312" w:cs="仿宋_GB2312"/>
          <w:b/>
          <w:bCs/>
          <w:color w:val="333333"/>
          <w:sz w:val="32"/>
          <w:szCs w:val="32"/>
        </w:rPr>
        <w:t>一、主要职能</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益阳市砂石市场管理办公室为益阳市水务局的二级机构，其主要职责：协助资江城区段河道采砂管理，负责城区砂石市场管理的牵头工作，维护砂石经营市场秩序。</w:t>
      </w:r>
    </w:p>
    <w:p>
      <w:pPr>
        <w:pStyle w:val="4"/>
        <w:spacing w:before="0" w:beforeAutospacing="0" w:after="0" w:afterAutospacing="0" w:line="480" w:lineRule="atLeast"/>
        <w:ind w:firstLine="48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二、机构设置</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本单位下设为主任室、副主任室、综合组、砂场巡查组、禁采巡查组。</w:t>
      </w:r>
    </w:p>
    <w:p>
      <w:pPr>
        <w:pStyle w:val="4"/>
        <w:spacing w:before="0" w:beforeAutospacing="0" w:after="0" w:afterAutospacing="0" w:line="480" w:lineRule="atLeast"/>
        <w:ind w:firstLine="48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三、部门决算单位构成</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只有本单位决算，无下属机构。</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p>
    <w:p>
      <w:pPr>
        <w:pStyle w:val="4"/>
        <w:numPr>
          <w:ilvl w:val="0"/>
          <w:numId w:val="1"/>
        </w:numPr>
        <w:spacing w:before="0" w:beforeAutospacing="0" w:after="0" w:afterAutospacing="0" w:line="480" w:lineRule="atLeast"/>
        <w:jc w:val="center"/>
        <w:textAlignment w:val="baseline"/>
        <w:rPr>
          <w:rStyle w:val="7"/>
          <w:rFonts w:hint="eastAsia" w:ascii="仿宋_GB2312" w:hAnsi="仿宋_GB2312" w:eastAsia="仿宋_GB2312" w:cs="仿宋_GB2312"/>
          <w:color w:val="333333"/>
          <w:sz w:val="40"/>
          <w:szCs w:val="40"/>
        </w:rPr>
      </w:pPr>
      <w:r>
        <w:rPr>
          <w:rStyle w:val="7"/>
          <w:rFonts w:hint="eastAsia" w:ascii="仿宋_GB2312" w:hAnsi="仿宋_GB2312" w:eastAsia="仿宋_GB2312" w:cs="仿宋_GB2312"/>
          <w:color w:val="333333"/>
          <w:sz w:val="40"/>
          <w:szCs w:val="40"/>
        </w:rPr>
        <w:t>益阳市砂石市场管理办公室</w:t>
      </w:r>
    </w:p>
    <w:p>
      <w:pPr>
        <w:pStyle w:val="4"/>
        <w:numPr>
          <w:ilvl w:val="0"/>
          <w:numId w:val="0"/>
        </w:numPr>
        <w:spacing w:before="0" w:beforeAutospacing="0" w:after="0" w:afterAutospacing="0" w:line="480" w:lineRule="atLeast"/>
        <w:jc w:val="center"/>
        <w:textAlignment w:val="baseline"/>
        <w:rPr>
          <w:rStyle w:val="7"/>
          <w:sz w:val="40"/>
          <w:szCs w:val="40"/>
        </w:rPr>
      </w:pPr>
      <w:r>
        <w:rPr>
          <w:rStyle w:val="7"/>
          <w:rFonts w:hint="eastAsia" w:ascii="仿宋_GB2312" w:hAnsi="仿宋_GB2312" w:eastAsia="仿宋_GB2312" w:cs="仿宋_GB2312"/>
          <w:color w:val="333333"/>
          <w:sz w:val="40"/>
          <w:szCs w:val="40"/>
        </w:rPr>
        <w:t>2019年度部门决算表</w:t>
      </w:r>
    </w:p>
    <w:p>
      <w:pPr>
        <w:pStyle w:val="4"/>
        <w:spacing w:before="0" w:beforeAutospacing="0" w:after="0" w:afterAutospacing="0" w:line="480" w:lineRule="atLeast"/>
        <w:jc w:val="both"/>
        <w:textAlignment w:val="baseline"/>
        <w:rPr>
          <w:rStyle w:val="7"/>
          <w:rFonts w:ascii="仿宋_GB2312" w:hAnsi="仿宋_GB2312" w:eastAsia="仿宋_GB2312" w:cs="仿宋_GB2312"/>
          <w:color w:val="333333"/>
          <w:sz w:val="40"/>
          <w:szCs w:val="40"/>
        </w:rPr>
      </w:pPr>
    </w:p>
    <w:p>
      <w:pPr>
        <w:pStyle w:val="4"/>
        <w:spacing w:before="0" w:beforeAutospacing="0" w:after="0" w:afterAutospacing="0" w:line="480" w:lineRule="atLeast"/>
        <w:ind w:firstLine="480"/>
        <w:jc w:val="both"/>
        <w:textAlignment w:val="baseline"/>
        <w:rPr>
          <w:sz w:val="32"/>
          <w:szCs w:val="32"/>
        </w:rPr>
      </w:pPr>
      <w:r>
        <w:rPr>
          <w:rFonts w:hint="eastAsia" w:ascii="仿宋_GB2312" w:hAnsi="仿宋_GB2312" w:eastAsia="仿宋_GB2312" w:cs="仿宋_GB2312"/>
          <w:color w:val="333333"/>
          <w:sz w:val="32"/>
          <w:szCs w:val="32"/>
        </w:rPr>
        <w:t>公开01表：收入支出决算总表</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公开02表：收入决算表</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公开03表：支出决算表</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公开04表：财政拨款收入支出决算总表</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公开05表：一般公共预算财政拨款支出决算表</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公开06表：一般公共预算财政拨款基本支出决算表</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公开07表：一般公共预算财政拨款“三公”经费支出决算表</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公开08表：政府性基金预算财政拨款收入支出决算表</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表8无数据，本单位没有政府性基金收入也没有政府性基金安排的支出，故本表无数据。</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p>
    <w:p>
      <w:pPr>
        <w:pStyle w:val="4"/>
        <w:spacing w:before="0" w:beforeAutospacing="0" w:after="0" w:afterAutospacing="0" w:line="480" w:lineRule="atLeast"/>
        <w:jc w:val="both"/>
        <w:textAlignment w:val="baseline"/>
        <w:rPr>
          <w:rFonts w:ascii="仿宋_GB2312" w:hAnsi="仿宋_GB2312" w:eastAsia="仿宋_GB2312" w:cs="仿宋_GB2312"/>
          <w:color w:val="333333"/>
          <w:sz w:val="32"/>
          <w:szCs w:val="32"/>
        </w:rPr>
      </w:pPr>
    </w:p>
    <w:p>
      <w:pPr>
        <w:pStyle w:val="4"/>
        <w:spacing w:before="0" w:beforeAutospacing="0" w:after="0" w:afterAutospacing="0" w:line="480" w:lineRule="atLeast"/>
        <w:jc w:val="center"/>
        <w:textAlignment w:val="baseline"/>
        <w:rPr>
          <w:rStyle w:val="7"/>
          <w:sz w:val="40"/>
          <w:szCs w:val="40"/>
        </w:rPr>
      </w:pPr>
      <w:r>
        <w:rPr>
          <w:rStyle w:val="7"/>
          <w:rFonts w:hint="eastAsia" w:ascii="仿宋_GB2312" w:hAnsi="仿宋_GB2312" w:eastAsia="仿宋_GB2312" w:cs="仿宋_GB2312"/>
          <w:color w:val="333333"/>
          <w:sz w:val="40"/>
          <w:szCs w:val="40"/>
        </w:rPr>
        <w:t>第三部分  益阳市砂石市场管理办公室2019年度部门决算情况说明</w:t>
      </w:r>
    </w:p>
    <w:p>
      <w:pPr>
        <w:pStyle w:val="4"/>
        <w:spacing w:before="0" w:beforeAutospacing="0" w:after="0" w:afterAutospacing="0" w:line="480" w:lineRule="atLeast"/>
        <w:jc w:val="center"/>
        <w:textAlignment w:val="baseline"/>
        <w:rPr>
          <w:rStyle w:val="7"/>
          <w:rFonts w:ascii="仿宋_GB2312" w:hAnsi="仿宋_GB2312" w:eastAsia="仿宋_GB2312" w:cs="仿宋_GB2312"/>
          <w:color w:val="333333"/>
          <w:sz w:val="32"/>
          <w:szCs w:val="32"/>
        </w:rPr>
      </w:pPr>
    </w:p>
    <w:p>
      <w:pPr>
        <w:pStyle w:val="4"/>
        <w:spacing w:before="0" w:beforeAutospacing="0" w:after="0" w:afterAutospacing="0" w:line="480" w:lineRule="atLeast"/>
        <w:ind w:firstLine="643" w:firstLineChars="200"/>
        <w:jc w:val="both"/>
        <w:textAlignment w:val="baseline"/>
        <w:rPr>
          <w:b/>
          <w:bCs/>
        </w:rPr>
      </w:pPr>
      <w:r>
        <w:rPr>
          <w:rFonts w:hint="eastAsia" w:ascii="仿宋_GB2312" w:hAnsi="仿宋_GB2312" w:eastAsia="仿宋_GB2312" w:cs="仿宋_GB2312"/>
          <w:b/>
          <w:bCs/>
          <w:color w:val="333333"/>
          <w:sz w:val="32"/>
          <w:szCs w:val="32"/>
        </w:rPr>
        <w:t>一、关于益阳市砂石市场管理办公室2019年度收入支出决算总体情况说明</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益阳市砂石市场管理办公室2019年度收入总计250.49万元，比上年同期减少了32.46万元，减少了11%，支出总计264.16万元，比上年同期减少了20.47万元，减少了7%。主要原因：减少了人员支出。</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p>
    <w:p>
      <w:pPr>
        <w:pStyle w:val="4"/>
        <w:spacing w:before="0" w:beforeAutospacing="0" w:after="0" w:afterAutospacing="0" w:line="480" w:lineRule="atLeast"/>
        <w:ind w:firstLine="643" w:firstLineChars="20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二、关于益阳市砂石市场管理办公室2019年度收入决算情况说明</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2019年度收入合计250.49万元，其中：财政拨款收入245.5万元，占98%。其他收入5万元，占2%。</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p>
    <w:p>
      <w:pPr>
        <w:pStyle w:val="4"/>
        <w:spacing w:before="0" w:beforeAutospacing="0" w:after="0" w:afterAutospacing="0" w:line="480" w:lineRule="atLeast"/>
        <w:ind w:firstLine="643" w:firstLineChars="20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三、关于益阳市砂石市场管理办公室2019年度支出决算情况说明</w:t>
      </w:r>
    </w:p>
    <w:p>
      <w:pPr>
        <w:pStyle w:val="4"/>
        <w:spacing w:before="0" w:beforeAutospacing="0" w:after="0" w:afterAutospacing="0" w:line="480" w:lineRule="atLeast"/>
        <w:ind w:firstLine="640" w:firstLineChars="20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2019年度支出合计264.16万元，其中：基本支出264.16万元，占100%。</w:t>
      </w:r>
    </w:p>
    <w:p>
      <w:pPr>
        <w:pStyle w:val="4"/>
        <w:spacing w:before="0" w:beforeAutospacing="0" w:after="0" w:afterAutospacing="0" w:line="480" w:lineRule="atLeast"/>
        <w:ind w:firstLine="640" w:firstLineChars="200"/>
        <w:jc w:val="both"/>
        <w:textAlignment w:val="baseline"/>
        <w:rPr>
          <w:rFonts w:hint="eastAsia" w:ascii="仿宋_GB2312" w:hAnsi="仿宋_GB2312" w:eastAsia="仿宋_GB2312" w:cs="仿宋_GB2312"/>
          <w:color w:val="333333"/>
          <w:sz w:val="32"/>
          <w:szCs w:val="32"/>
        </w:rPr>
      </w:pPr>
    </w:p>
    <w:p>
      <w:pPr>
        <w:pStyle w:val="4"/>
        <w:spacing w:before="0" w:beforeAutospacing="0" w:after="0" w:afterAutospacing="0" w:line="480" w:lineRule="atLeast"/>
        <w:ind w:firstLine="643" w:firstLineChars="20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四、关于益阳市砂石市场管理办公室2019年度财政拨款收入支出决算总体情况说明</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2019年度财政拨款收入总计245.49万元，比上年同期减少了37.46万元，减少了13%，财政拨款支出总计264.16万元，上年同期减少了20.47万元，减少了7%。主要原因：减少了人员开支 。</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p>
    <w:p>
      <w:pPr>
        <w:pStyle w:val="4"/>
        <w:spacing w:before="0" w:beforeAutospacing="0" w:after="0" w:afterAutospacing="0" w:line="480" w:lineRule="atLeast"/>
        <w:ind w:firstLine="643" w:firstLineChars="20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五、关于益阳市砂石市场管理办公室2019年度一般公共预算财政拨款收入支出决算情况说明</w:t>
      </w:r>
    </w:p>
    <w:p>
      <w:pPr>
        <w:pStyle w:val="4"/>
        <w:spacing w:before="0" w:beforeAutospacing="0" w:after="0" w:afterAutospacing="0" w:line="480" w:lineRule="atLeast"/>
        <w:ind w:firstLine="480" w:firstLineChars="15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（一）一般公共预算财政拨款收入支出决算总体情况。</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2019年度一般公共预算财政拨款总计245.49万元，比上年同期减少了37.46万元，减少了13%.财政拨款支出总计264.16万元，上年同期减少了20.47万元，减少了7%。主要原因：减少了人员支出。</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（二）一般公共预算财政拨款支出决算构成情况</w:t>
      </w:r>
    </w:p>
    <w:p>
      <w:pPr>
        <w:pStyle w:val="4"/>
        <w:spacing w:before="0" w:beforeAutospacing="0" w:after="0" w:afterAutospacing="0" w:line="480" w:lineRule="atLeast"/>
        <w:ind w:firstLine="800" w:firstLineChars="25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工资和福利支出213.26万元，占80%，商品和服务支出39.96万元，占16%，对个人和家庭的补助10.93万元，占4%。</w:t>
      </w:r>
    </w:p>
    <w:p>
      <w:pPr>
        <w:pStyle w:val="4"/>
        <w:spacing w:before="0" w:beforeAutospacing="0" w:after="0" w:afterAutospacing="0" w:line="480" w:lineRule="atLeast"/>
        <w:ind w:firstLine="480" w:firstLineChars="15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（三）一般公共预算财政拨款支出决算具体情况</w:t>
      </w:r>
    </w:p>
    <w:p>
      <w:pPr>
        <w:pStyle w:val="4"/>
        <w:spacing w:before="0" w:beforeAutospacing="0" w:after="0" w:afterAutospacing="0" w:line="480" w:lineRule="atLeast"/>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1）工资和福利支出财政拨款支出213.26万元，主要用于本单位职工的基本工资、绩效工资、其他社会保障费</w:t>
      </w:r>
    </w:p>
    <w:p>
      <w:pPr>
        <w:pStyle w:val="4"/>
        <w:spacing w:before="0" w:beforeAutospacing="0" w:after="0" w:afterAutospacing="0" w:line="480" w:lineRule="atLeast"/>
        <w:ind w:firstLine="480" w:firstLineChars="15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2）商品和服务支出财政拨款支出39.96万元，主要用于本单位的办公费、印刷费、咨询费、电费、邮电费、差旅费、维护费、培训费、公务接待费、劳务费、公务用车运行维护费、其他商品和服务支出</w:t>
      </w:r>
    </w:p>
    <w:p>
      <w:pPr>
        <w:pStyle w:val="4"/>
        <w:spacing w:before="0" w:beforeAutospacing="0" w:after="0" w:afterAutospacing="0" w:line="480" w:lineRule="atLeast"/>
        <w:ind w:firstLine="63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3）对个人和家庭的补助财政拨款支出10.93万元，主要用于比单位退休干职工的退休费、抚恤金、干职工的住房公积金。</w:t>
      </w:r>
    </w:p>
    <w:p>
      <w:pPr>
        <w:pStyle w:val="4"/>
        <w:spacing w:before="0" w:beforeAutospacing="0" w:after="0" w:afterAutospacing="0" w:line="480" w:lineRule="atLeast"/>
        <w:ind w:firstLine="630"/>
        <w:jc w:val="both"/>
        <w:textAlignment w:val="baseline"/>
        <w:rPr>
          <w:rFonts w:hint="eastAsia" w:ascii="仿宋_GB2312" w:hAnsi="仿宋_GB2312" w:eastAsia="仿宋_GB2312" w:cs="仿宋_GB2312"/>
          <w:color w:val="333333"/>
          <w:sz w:val="32"/>
          <w:szCs w:val="32"/>
        </w:rPr>
      </w:pPr>
    </w:p>
    <w:p>
      <w:pPr>
        <w:pStyle w:val="4"/>
        <w:spacing w:before="0" w:beforeAutospacing="0" w:after="0" w:afterAutospacing="0" w:line="480" w:lineRule="atLeast"/>
        <w:ind w:firstLine="643" w:firstLineChars="20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六、关于益阳市砂石市场管理办公室2019年度一般公共预算财政拨款基本支出决算情况说明</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2019 年度一般公共预算财政拨款基本支出264.16万元，其中人员经费支出224.2万元，主要包括：基本工资、绩效工资、社会保障缴费及其他工资福利支出、退休费、抚恤费、住房公积金；公用经费支出39.96万元，主要包括：办公费、印刷费、咨询费、水电费、邮电费、差旅费、维修（护）费、会议费、培训费、公务接待费、公务用车运行维护费等。</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p>
    <w:p>
      <w:pPr>
        <w:pStyle w:val="4"/>
        <w:spacing w:before="0" w:beforeAutospacing="0" w:after="0" w:afterAutospacing="0" w:line="480" w:lineRule="atLeast"/>
        <w:ind w:firstLine="643" w:firstLineChars="20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七、关于益阳市砂石市场管理办公室2019年度政府性基金预算财政拨款支出决算情况说明</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因本单位2019年度没有政府性基金收入，也没有政府性基金安排的支出，故本表无数据。</w:t>
      </w:r>
    </w:p>
    <w:p>
      <w:pPr>
        <w:pStyle w:val="4"/>
        <w:spacing w:before="0" w:beforeAutospacing="0" w:after="0" w:afterAutospacing="0" w:line="480" w:lineRule="atLeast"/>
        <w:ind w:firstLine="480"/>
        <w:jc w:val="both"/>
        <w:textAlignment w:val="baseline"/>
        <w:rPr>
          <w:rFonts w:hint="eastAsia" w:ascii="仿宋_GB2312" w:hAnsi="仿宋_GB2312" w:eastAsia="仿宋_GB2312" w:cs="仿宋_GB2312"/>
          <w:color w:val="333333"/>
          <w:sz w:val="32"/>
          <w:szCs w:val="32"/>
        </w:rPr>
      </w:pPr>
    </w:p>
    <w:p>
      <w:pPr>
        <w:pStyle w:val="4"/>
        <w:spacing w:before="0" w:beforeAutospacing="0" w:after="0" w:afterAutospacing="0" w:line="480" w:lineRule="atLeast"/>
        <w:ind w:firstLine="643" w:firstLineChars="20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八、关于益阳市砂石市场管理办公室2019年度一般公共预算财政拨款“三公”经费支出决算情况说明</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(一)“三公”经费财政拨款支出决算总体情况说明。</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2019年度“三公”经费财政拨款支出预算7万元，支出决算为2.26万元，完成预算的32%，其中：1辆公务用车运行费支出决算为2.26万元，完成预算的32%。无新车购置； 2019年度“三公”经费支出决算数小于预算数的主要原因：加强管理，厉行节约，压缩公车运行支出，使得决算数小于预算数。</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（二）“三公”经费财政拨款支出决算具体情况说明。</w:t>
      </w:r>
    </w:p>
    <w:p>
      <w:pPr>
        <w:pStyle w:val="4"/>
        <w:spacing w:before="0" w:beforeAutospacing="0" w:after="0" w:afterAutospacing="0" w:line="480" w:lineRule="atLeast"/>
        <w:ind w:firstLine="800" w:firstLineChars="25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2019年度“三公”经费财政拨款支出决算为2.26万元，其中：公务用车运行费支出决算为2.26万元，占100%。 2019年度“三公”经费支出决算小于上年决算数的主要原因：加强管理，厉行节约，压缩公车运行支出。</w:t>
      </w:r>
    </w:p>
    <w:p>
      <w:pPr>
        <w:pStyle w:val="4"/>
        <w:numPr>
          <w:ilvl w:val="0"/>
          <w:numId w:val="2"/>
        </w:numPr>
        <w:spacing w:before="0" w:beforeAutospacing="0" w:after="0" w:afterAutospacing="0" w:line="480" w:lineRule="atLeast"/>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公务用车购置及运行经费情况说明</w:t>
      </w:r>
    </w:p>
    <w:p>
      <w:pPr>
        <w:pStyle w:val="4"/>
        <w:spacing w:before="0" w:beforeAutospacing="0" w:after="0" w:afterAutospacing="0" w:line="480" w:lineRule="atLeast"/>
        <w:ind w:firstLine="800" w:firstLineChars="25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无公务用车购置，保有量一辆（2019年11月已上交）运行经费支出：2.26万元，主要用于车辆的维护费、燃料费、保险费等.</w:t>
      </w:r>
    </w:p>
    <w:p>
      <w:pPr>
        <w:pStyle w:val="4"/>
        <w:spacing w:before="0" w:beforeAutospacing="0" w:after="0" w:afterAutospacing="0" w:line="480" w:lineRule="atLeast"/>
        <w:ind w:firstLine="800" w:firstLineChars="250"/>
        <w:jc w:val="both"/>
        <w:textAlignment w:val="baseline"/>
        <w:rPr>
          <w:rFonts w:hint="eastAsia" w:ascii="仿宋" w:hAnsi="仿宋" w:eastAsia="仿宋"/>
          <w:sz w:val="32"/>
          <w:szCs w:val="32"/>
        </w:rPr>
      </w:pPr>
    </w:p>
    <w:p>
      <w:pPr>
        <w:pStyle w:val="4"/>
        <w:numPr>
          <w:ilvl w:val="0"/>
          <w:numId w:val="3"/>
        </w:numPr>
        <w:spacing w:before="0" w:beforeAutospacing="0" w:after="0" w:afterAutospacing="0" w:line="480" w:lineRule="atLeast"/>
        <w:ind w:firstLine="803" w:firstLineChars="250"/>
        <w:jc w:val="both"/>
        <w:textAlignment w:val="baseline"/>
        <w:rPr>
          <w:rFonts w:hint="eastAsia" w:ascii="仿宋" w:hAnsi="仿宋" w:eastAsia="仿宋"/>
          <w:b/>
          <w:bCs/>
          <w:sz w:val="32"/>
          <w:szCs w:val="32"/>
        </w:rPr>
      </w:pPr>
      <w:r>
        <w:rPr>
          <w:rFonts w:hint="eastAsia" w:ascii="仿宋" w:hAnsi="仿宋" w:eastAsia="仿宋"/>
          <w:b/>
          <w:bCs/>
          <w:sz w:val="32"/>
          <w:szCs w:val="32"/>
        </w:rPr>
        <w:t>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 。</w:t>
      </w:r>
    </w:p>
    <w:p>
      <w:pPr>
        <w:ind w:firstLine="645"/>
        <w:rPr>
          <w:rFonts w:hint="eastAsia" w:ascii="仿宋" w:hAnsi="仿宋" w:eastAsia="仿宋"/>
          <w:sz w:val="32"/>
          <w:szCs w:val="32"/>
        </w:rPr>
      </w:pPr>
      <w:r>
        <w:rPr>
          <w:rFonts w:hint="eastAsia" w:ascii="仿宋" w:hAnsi="仿宋" w:eastAsia="仿宋"/>
          <w:sz w:val="32"/>
          <w:szCs w:val="32"/>
        </w:rPr>
        <w:t>根据预算绩效管理要求，</w:t>
      </w:r>
      <w:r>
        <w:rPr>
          <w:rFonts w:hint="eastAsia" w:ascii="仿宋" w:hAnsi="仿宋" w:eastAsia="仿宋"/>
          <w:sz w:val="32"/>
          <w:szCs w:val="32"/>
          <w:lang w:eastAsia="zh-CN"/>
        </w:rPr>
        <w:t>我单位</w:t>
      </w:r>
      <w:r>
        <w:rPr>
          <w:rFonts w:hint="eastAsia" w:ascii="仿宋" w:hAnsi="仿宋" w:eastAsia="仿宋"/>
          <w:sz w:val="32"/>
          <w:szCs w:val="32"/>
        </w:rPr>
        <w:t>对 2019 年度一般公共预算项目支出全面开展绩效自评，</w:t>
      </w:r>
      <w:r>
        <w:rPr>
          <w:rFonts w:hint="eastAsia" w:ascii="仿宋" w:hAnsi="仿宋" w:eastAsia="仿宋"/>
          <w:sz w:val="32"/>
          <w:szCs w:val="32"/>
          <w:lang w:eastAsia="zh-CN"/>
        </w:rPr>
        <w:t>经过自查，我单位无绩效自评项目。我单位今后涉及绩效自评的</w:t>
      </w:r>
      <w:r>
        <w:rPr>
          <w:rFonts w:hint="eastAsia" w:ascii="仿宋" w:hAnsi="仿宋" w:eastAsia="仿宋"/>
          <w:sz w:val="32"/>
          <w:szCs w:val="32"/>
        </w:rPr>
        <w:t>项目</w:t>
      </w:r>
      <w:r>
        <w:rPr>
          <w:rFonts w:hint="eastAsia" w:ascii="仿宋" w:hAnsi="仿宋" w:eastAsia="仿宋"/>
          <w:sz w:val="32"/>
          <w:szCs w:val="32"/>
          <w:lang w:eastAsia="zh-CN"/>
        </w:rPr>
        <w:t>一定坚持</w:t>
      </w:r>
      <w:r>
        <w:rPr>
          <w:rFonts w:hint="eastAsia" w:ascii="仿宋" w:hAnsi="仿宋" w:eastAsia="仿宋"/>
          <w:sz w:val="32"/>
          <w:szCs w:val="32"/>
        </w:rPr>
        <w:t>立项程序完整、规范，预算执行及时、有效，为上级有关部门决策提供了较为有力的支撑，</w:t>
      </w:r>
      <w:r>
        <w:rPr>
          <w:rFonts w:hint="eastAsia" w:ascii="仿宋" w:hAnsi="仿宋" w:eastAsia="仿宋"/>
          <w:sz w:val="32"/>
          <w:szCs w:val="32"/>
          <w:lang w:eastAsia="zh-CN"/>
        </w:rPr>
        <w:t>使</w:t>
      </w:r>
      <w:r>
        <w:rPr>
          <w:rFonts w:hint="eastAsia" w:ascii="仿宋" w:hAnsi="仿宋" w:eastAsia="仿宋"/>
          <w:sz w:val="32"/>
          <w:szCs w:val="32"/>
        </w:rPr>
        <w:t>绩效目标得到较好实现，绩效管理水平不断提高。</w:t>
      </w:r>
    </w:p>
    <w:p>
      <w:pPr>
        <w:numPr>
          <w:ilvl w:val="0"/>
          <w:numId w:val="4"/>
        </w:numPr>
        <w:ind w:firstLine="640" w:firstLineChars="200"/>
        <w:jc w:val="left"/>
        <w:rPr>
          <w:rFonts w:hint="eastAsia" w:ascii="楷体" w:hAnsi="楷体" w:eastAsia="楷体" w:cs="楷体"/>
          <w:sz w:val="32"/>
        </w:rPr>
      </w:pPr>
      <w:r>
        <w:rPr>
          <w:rFonts w:hint="eastAsia" w:ascii="楷体" w:hAnsi="楷体" w:eastAsia="楷体" w:cs="楷体"/>
          <w:sz w:val="32"/>
        </w:rPr>
        <w:t>部门决算中项目绩效自评结果 。</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2019年</w:t>
      </w:r>
      <w:r>
        <w:rPr>
          <w:rFonts w:hint="eastAsia" w:ascii="仿宋" w:hAnsi="仿宋" w:eastAsia="仿宋"/>
          <w:sz w:val="32"/>
          <w:szCs w:val="32"/>
          <w:lang w:eastAsia="zh-CN"/>
        </w:rPr>
        <w:t>无绩效评价项目。</w:t>
      </w:r>
    </w:p>
    <w:p>
      <w:pPr>
        <w:numPr>
          <w:ilvl w:val="0"/>
          <w:numId w:val="4"/>
        </w:numPr>
        <w:ind w:left="0" w:leftChars="0" w:firstLine="640" w:firstLineChars="200"/>
        <w:jc w:val="left"/>
        <w:rPr>
          <w:rFonts w:hint="eastAsia" w:ascii="楷体" w:hAnsi="楷体" w:eastAsia="楷体" w:cs="楷体"/>
          <w:sz w:val="32"/>
          <w:lang w:eastAsia="zh-CN"/>
        </w:rPr>
      </w:pPr>
      <w:r>
        <w:rPr>
          <w:rFonts w:hint="eastAsia" w:ascii="楷体" w:hAnsi="楷体" w:eastAsia="楷体" w:cs="楷体"/>
          <w:sz w:val="32"/>
        </w:rPr>
        <w:t>以部门为主体开展的重点绩效评价结果</w:t>
      </w:r>
      <w:r>
        <w:rPr>
          <w:rFonts w:hint="eastAsia" w:ascii="楷体" w:hAnsi="楷体" w:eastAsia="楷体" w:cs="楷体"/>
          <w:sz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2019年</w:t>
      </w:r>
      <w:r>
        <w:rPr>
          <w:rFonts w:hint="eastAsia" w:ascii="仿宋" w:hAnsi="仿宋" w:eastAsia="仿宋"/>
          <w:sz w:val="32"/>
          <w:szCs w:val="32"/>
          <w:lang w:eastAsia="zh-CN"/>
        </w:rPr>
        <w:t>无绩效评价项目。</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r>
        <w:rPr>
          <w:rFonts w:ascii="楷体" w:hAnsi="楷体" w:eastAsia="楷体" w:cs="楷体"/>
          <w:sz w:val="32"/>
        </w:rPr>
        <w:t>。</w:t>
      </w:r>
    </w:p>
    <w:p>
      <w:pPr>
        <w:ind w:firstLine="645"/>
        <w:rPr>
          <w:rFonts w:ascii="仿宋" w:hAnsi="仿宋" w:eastAsia="仿宋" w:cs="仿宋"/>
          <w:sz w:val="32"/>
        </w:rPr>
      </w:pPr>
      <w:r>
        <w:rPr>
          <w:rFonts w:hint="eastAsia" w:ascii="仿宋" w:hAnsi="仿宋" w:eastAsia="仿宋"/>
          <w:sz w:val="32"/>
          <w:szCs w:val="32"/>
          <w:lang w:val="en-US" w:eastAsia="zh-CN"/>
        </w:rPr>
        <w:t>我单位应该坚持绩效评价项目从以前单纯的事后绩效评价转变为与开展绩效目标管理、事前评估、事中绩效监控相结合的预算绩效管理方式，把预算编制与绩效目标联系起来，并进行跟踪问效，促使预算的编制更科学、更规范，有利于单位优化财政支出结构，合理分配资金，使有限的财政资金发挥更大的效益。</w:t>
      </w:r>
    </w:p>
    <w:p>
      <w:pPr>
        <w:pStyle w:val="4"/>
        <w:numPr>
          <w:ilvl w:val="0"/>
          <w:numId w:val="0"/>
        </w:numPr>
        <w:spacing w:before="0" w:beforeAutospacing="0" w:after="0" w:afterAutospacing="0" w:line="480" w:lineRule="atLeast"/>
        <w:jc w:val="both"/>
        <w:textAlignment w:val="baseline"/>
        <w:rPr>
          <w:rFonts w:hint="eastAsia" w:ascii="仿宋" w:hAnsi="仿宋" w:eastAsia="仿宋"/>
          <w:b/>
          <w:bCs/>
          <w:sz w:val="32"/>
          <w:szCs w:val="32"/>
        </w:rPr>
      </w:pPr>
    </w:p>
    <w:p>
      <w:pPr>
        <w:pStyle w:val="4"/>
        <w:spacing w:before="0" w:beforeAutospacing="0" w:after="0" w:afterAutospacing="0" w:line="480" w:lineRule="atLeast"/>
        <w:ind w:left="800"/>
        <w:jc w:val="both"/>
        <w:textAlignment w:val="baseline"/>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lang w:eastAsia="zh-CN"/>
        </w:rPr>
        <w:t>十</w:t>
      </w:r>
      <w:r>
        <w:rPr>
          <w:rFonts w:hint="eastAsia" w:ascii="仿宋_GB2312" w:hAnsi="仿宋_GB2312" w:eastAsia="仿宋_GB2312" w:cs="仿宋_GB2312"/>
          <w:b/>
          <w:bCs/>
          <w:color w:val="333333"/>
          <w:sz w:val="32"/>
          <w:szCs w:val="32"/>
        </w:rPr>
        <w:t>、其他重要事项的情况说明</w:t>
      </w:r>
    </w:p>
    <w:p>
      <w:pPr>
        <w:pStyle w:val="4"/>
        <w:spacing w:before="0" w:beforeAutospacing="0" w:after="0" w:afterAutospacing="0" w:line="480" w:lineRule="atLeast"/>
        <w:ind w:left="8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（一）预决算收支增减变化情况</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2019年度预算比上年减少59.08万元，2019年度决算比上年减少了32.46万元，主要原因是人员减少。</w:t>
      </w:r>
    </w:p>
    <w:p>
      <w:pPr>
        <w:pStyle w:val="4"/>
        <w:spacing w:before="0" w:beforeAutospacing="0" w:after="0" w:afterAutospacing="0" w:line="480" w:lineRule="atLeast"/>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（二）机关运行经费支出情况</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我单位不属于行政管理单位，也不属于参公管理的事业单位,故2019年度没有机关运行经费支出统计。</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（三）政府采购支出情况</w:t>
      </w:r>
    </w:p>
    <w:p>
      <w:pPr>
        <w:autoSpaceDE w:val="0"/>
        <w:autoSpaceDN w:val="0"/>
        <w:adjustRightInd w:val="0"/>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无</w:t>
      </w:r>
    </w:p>
    <w:p>
      <w:pPr>
        <w:pStyle w:val="4"/>
        <w:spacing w:before="0" w:beforeAutospacing="0" w:after="0" w:afterAutospacing="0" w:line="480" w:lineRule="atLeast"/>
        <w:ind w:firstLine="63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（四）国有资产占用情况</w:t>
      </w:r>
    </w:p>
    <w:p>
      <w:pPr>
        <w:pStyle w:val="4"/>
        <w:spacing w:before="0" w:beforeAutospacing="0" w:after="0" w:afterAutospacing="0" w:line="480" w:lineRule="atLeast"/>
        <w:ind w:firstLine="63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本单位一般公务用车一辆于2019年11月上交。</w:t>
      </w:r>
    </w:p>
    <w:p>
      <w:pPr>
        <w:pStyle w:val="4"/>
        <w:spacing w:before="0" w:beforeAutospacing="0" w:after="0" w:afterAutospacing="0" w:line="480" w:lineRule="atLeast"/>
        <w:ind w:firstLine="63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单位没有单价50万元以上的通用设备和单价100万元以上的专用设备。</w:t>
      </w:r>
    </w:p>
    <w:p>
      <w:pPr>
        <w:pStyle w:val="4"/>
        <w:spacing w:before="0" w:beforeAutospacing="0" w:after="0" w:afterAutospacing="0" w:line="480" w:lineRule="atLeast"/>
        <w:jc w:val="center"/>
        <w:textAlignment w:val="baseline"/>
        <w:rPr>
          <w:rFonts w:ascii="仿宋_GB2312" w:hAnsi="仿宋_GB2312" w:eastAsia="仿宋_GB2312" w:cs="仿宋_GB2312"/>
          <w:color w:val="333333"/>
          <w:sz w:val="32"/>
          <w:szCs w:val="32"/>
        </w:rPr>
      </w:pPr>
    </w:p>
    <w:p>
      <w:pPr>
        <w:pStyle w:val="4"/>
        <w:spacing w:before="0" w:beforeAutospacing="0" w:after="0" w:afterAutospacing="0" w:line="480" w:lineRule="atLeast"/>
        <w:jc w:val="center"/>
        <w:textAlignment w:val="baseline"/>
        <w:rPr>
          <w:rFonts w:ascii="仿宋_GB2312" w:hAnsi="仿宋_GB2312" w:eastAsia="仿宋_GB2312" w:cs="仿宋_GB2312"/>
          <w:color w:val="333333"/>
          <w:sz w:val="32"/>
          <w:szCs w:val="32"/>
        </w:rPr>
      </w:pPr>
    </w:p>
    <w:p>
      <w:pPr>
        <w:pStyle w:val="4"/>
        <w:spacing w:before="0" w:beforeAutospacing="0" w:after="0" w:afterAutospacing="0" w:line="480" w:lineRule="atLeast"/>
        <w:jc w:val="both"/>
        <w:textAlignment w:val="baseline"/>
        <w:rPr>
          <w:rStyle w:val="7"/>
          <w:sz w:val="40"/>
          <w:szCs w:val="40"/>
        </w:rPr>
      </w:pP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xml:space="preserve">            </w:t>
      </w:r>
      <w:r>
        <w:rPr>
          <w:rStyle w:val="7"/>
          <w:rFonts w:hint="eastAsia" w:ascii="仿宋_GB2312" w:hAnsi="仿宋_GB2312" w:eastAsia="仿宋_GB2312" w:cs="仿宋_GB2312"/>
          <w:color w:val="333333"/>
          <w:sz w:val="32"/>
          <w:szCs w:val="32"/>
        </w:rPr>
        <w:t xml:space="preserve">  </w:t>
      </w:r>
      <w:r>
        <w:rPr>
          <w:rStyle w:val="7"/>
          <w:rFonts w:hint="eastAsia" w:ascii="仿宋_GB2312" w:hAnsi="仿宋_GB2312" w:eastAsia="仿宋_GB2312" w:cs="仿宋_GB2312"/>
          <w:color w:val="333333"/>
          <w:sz w:val="40"/>
          <w:szCs w:val="40"/>
        </w:rPr>
        <w:t>第四部分 名词解释</w:t>
      </w:r>
    </w:p>
    <w:p>
      <w:pPr>
        <w:pStyle w:val="4"/>
        <w:spacing w:before="0" w:beforeAutospacing="0" w:after="0" w:afterAutospacing="0" w:line="480" w:lineRule="atLeast"/>
        <w:jc w:val="both"/>
        <w:textAlignment w:val="baseline"/>
        <w:rPr>
          <w:rStyle w:val="7"/>
          <w:rFonts w:ascii="仿宋_GB2312" w:hAnsi="仿宋_GB2312" w:eastAsia="仿宋_GB2312" w:cs="仿宋_GB2312"/>
          <w:color w:val="333333"/>
          <w:sz w:val="40"/>
          <w:szCs w:val="40"/>
        </w:rPr>
      </w:pPr>
    </w:p>
    <w:p>
      <w:pPr>
        <w:pStyle w:val="4"/>
        <w:spacing w:before="0" w:beforeAutospacing="0" w:after="0" w:afterAutospacing="0" w:line="480" w:lineRule="atLeast"/>
        <w:ind w:firstLine="640" w:firstLineChars="200"/>
        <w:jc w:val="both"/>
        <w:textAlignment w:val="baseline"/>
        <w:rPr>
          <w:sz w:val="32"/>
          <w:szCs w:val="32"/>
        </w:rPr>
      </w:pPr>
      <w:r>
        <w:rPr>
          <w:rFonts w:hint="eastAsia" w:ascii="仿宋_GB2312" w:hAnsi="仿宋_GB2312" w:eastAsia="仿宋_GB2312" w:cs="仿宋_GB2312"/>
          <w:color w:val="333333"/>
          <w:sz w:val="32"/>
          <w:szCs w:val="32"/>
        </w:rPr>
        <w:t>一、财政拨款收入：指市财政当年拨付的资金。</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二、事业收入：指事业单位开展专业业务活动及辅助活动所取得的收入。</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三、经营收入：指事业单位在专业业务活动及其辅助活动之外开展非独立核算经营活动取得的收入。</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四、其他收入：指除上述“财政拨款收入”、“事业收入”、“经营收入”等以外的收入。主要是按规定动用的售房收入、存款利息收入等。</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六、年初结转和结余：指以前年度尚未完成、结转到本年按有关规定继续使用的资金。</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七、结余分配：指事业单位按规定提取的职工福利基金、事业基金和缴纳的所得税，以及建设单位按规定应交回的基本建设竣工项目结余资金。</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八、年末结转和结余：指本年度或以前年度预算安排、因客观条件发生变化无法按原计划实施，需要延迟到以后年度按有关规定继续使用的资金。</w:t>
      </w:r>
    </w:p>
    <w:p>
      <w:pPr>
        <w:pStyle w:val="4"/>
        <w:spacing w:before="0" w:beforeAutospacing="0" w:after="0" w:afterAutospacing="0" w:line="480" w:lineRule="atLeast"/>
        <w:ind w:firstLine="800" w:firstLineChars="25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九、基本支出：指为保障机构正常运转、完成日常工作任务而发生的人员支出和公用支出。</w:t>
      </w:r>
    </w:p>
    <w:p>
      <w:pPr>
        <w:pStyle w:val="4"/>
        <w:spacing w:before="0" w:beforeAutospacing="0" w:after="0" w:afterAutospacing="0" w:line="480" w:lineRule="atLeast"/>
        <w:ind w:firstLine="800" w:firstLineChars="25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十、项目支出：指在基本支出之外为完成特定行政任务和事业发展目标所发生的支出。</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十一、经营支出：指事业单位在专业业务活动及其辅助活动之外开展非独立核算经营活动发生的支出。</w:t>
      </w:r>
    </w:p>
    <w:p>
      <w:pPr>
        <w:pStyle w:val="4"/>
        <w:spacing w:before="0" w:beforeAutospacing="0" w:after="0" w:afterAutospacing="0" w:line="480" w:lineRule="atLeast"/>
        <w:ind w:firstLine="640" w:firstLineChars="20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二、“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spacing w:before="0" w:beforeAutospacing="0" w:after="0" w:afterAutospacing="0" w:line="480" w:lineRule="atLeast"/>
        <w:ind w:firstLine="480"/>
        <w:jc w:val="both"/>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第五部分   附件</w:t>
      </w:r>
    </w:p>
    <w:p>
      <w:pPr>
        <w:ind w:firstLine="960" w:firstLineChars="3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本单位无重点项目绩效评价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DF4A1"/>
    <w:multiLevelType w:val="singleLevel"/>
    <w:tmpl w:val="990DF4A1"/>
    <w:lvl w:ilvl="0" w:tentative="0">
      <w:start w:val="2"/>
      <w:numFmt w:val="chineseCounting"/>
      <w:suff w:val="nothing"/>
      <w:lvlText w:val="（%1）"/>
      <w:lvlJc w:val="left"/>
      <w:rPr>
        <w:rFonts w:hint="eastAsia"/>
      </w:rPr>
    </w:lvl>
  </w:abstractNum>
  <w:abstractNum w:abstractNumId="1">
    <w:nsid w:val="9E3D4077"/>
    <w:multiLevelType w:val="singleLevel"/>
    <w:tmpl w:val="9E3D4077"/>
    <w:lvl w:ilvl="0" w:tentative="0">
      <w:start w:val="2"/>
      <w:numFmt w:val="chineseCounting"/>
      <w:suff w:val="space"/>
      <w:lvlText w:val="第%1部分"/>
      <w:lvlJc w:val="left"/>
      <w:rPr>
        <w:rFonts w:hint="eastAsia"/>
      </w:rPr>
    </w:lvl>
  </w:abstractNum>
  <w:abstractNum w:abstractNumId="2">
    <w:nsid w:val="0000000B"/>
    <w:multiLevelType w:val="multilevel"/>
    <w:tmpl w:val="0000000B"/>
    <w:lvl w:ilvl="0" w:tentative="0">
      <w:start w:val="1"/>
      <w:numFmt w:val="decimal"/>
      <w:lvlText w:val="%1、"/>
      <w:lvlJc w:val="left"/>
      <w:pPr>
        <w:ind w:left="1520" w:hanging="72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4D61CA7F"/>
    <w:multiLevelType w:val="singleLevel"/>
    <w:tmpl w:val="4D61CA7F"/>
    <w:lvl w:ilvl="0" w:tentative="0">
      <w:start w:val="9"/>
      <w:numFmt w:val="chineseCounting"/>
      <w:suff w:val="nothing"/>
      <w:lvlText w:val="%1、"/>
      <w:lvlJc w:val="left"/>
      <w:rPr>
        <w:rFonts w:hint="eastAsia"/>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A5"/>
    <w:rsid w:val="00015BF6"/>
    <w:rsid w:val="0002139E"/>
    <w:rsid w:val="000867E2"/>
    <w:rsid w:val="001230D3"/>
    <w:rsid w:val="00166A19"/>
    <w:rsid w:val="00174755"/>
    <w:rsid w:val="001D6E5E"/>
    <w:rsid w:val="002263B6"/>
    <w:rsid w:val="0024777B"/>
    <w:rsid w:val="002B6DB5"/>
    <w:rsid w:val="002C75EF"/>
    <w:rsid w:val="002E4D23"/>
    <w:rsid w:val="00327B2C"/>
    <w:rsid w:val="003400F0"/>
    <w:rsid w:val="00366239"/>
    <w:rsid w:val="00367BB3"/>
    <w:rsid w:val="003A3430"/>
    <w:rsid w:val="003B4F02"/>
    <w:rsid w:val="003B7D86"/>
    <w:rsid w:val="003C4B8B"/>
    <w:rsid w:val="003D2BF4"/>
    <w:rsid w:val="003E1957"/>
    <w:rsid w:val="003E3BA5"/>
    <w:rsid w:val="003E63C0"/>
    <w:rsid w:val="004648C5"/>
    <w:rsid w:val="004755DC"/>
    <w:rsid w:val="004E519D"/>
    <w:rsid w:val="0056065A"/>
    <w:rsid w:val="005B3910"/>
    <w:rsid w:val="005D40AE"/>
    <w:rsid w:val="00640FDA"/>
    <w:rsid w:val="00693DA0"/>
    <w:rsid w:val="006B5A0F"/>
    <w:rsid w:val="006D57A2"/>
    <w:rsid w:val="006D7F3A"/>
    <w:rsid w:val="006F1DF5"/>
    <w:rsid w:val="00712137"/>
    <w:rsid w:val="00716F64"/>
    <w:rsid w:val="007828F1"/>
    <w:rsid w:val="00794C87"/>
    <w:rsid w:val="0079647C"/>
    <w:rsid w:val="00810526"/>
    <w:rsid w:val="008920F1"/>
    <w:rsid w:val="008B1DC4"/>
    <w:rsid w:val="008B3415"/>
    <w:rsid w:val="008C6D83"/>
    <w:rsid w:val="008D55FB"/>
    <w:rsid w:val="008F1905"/>
    <w:rsid w:val="009B40F9"/>
    <w:rsid w:val="00A35102"/>
    <w:rsid w:val="00A87D6D"/>
    <w:rsid w:val="00A93555"/>
    <w:rsid w:val="00AF3EFF"/>
    <w:rsid w:val="00B12BCE"/>
    <w:rsid w:val="00B32786"/>
    <w:rsid w:val="00B66FBA"/>
    <w:rsid w:val="00B90DBE"/>
    <w:rsid w:val="00BA5EE9"/>
    <w:rsid w:val="00BA6E76"/>
    <w:rsid w:val="00C13582"/>
    <w:rsid w:val="00C852CF"/>
    <w:rsid w:val="00C85B29"/>
    <w:rsid w:val="00CA7CEC"/>
    <w:rsid w:val="00CC6C77"/>
    <w:rsid w:val="00CE2B12"/>
    <w:rsid w:val="00D5271C"/>
    <w:rsid w:val="00D5479E"/>
    <w:rsid w:val="00D86841"/>
    <w:rsid w:val="00DC3C66"/>
    <w:rsid w:val="00DD2CA1"/>
    <w:rsid w:val="00DE7D94"/>
    <w:rsid w:val="00E74180"/>
    <w:rsid w:val="00EC56D2"/>
    <w:rsid w:val="00EF0948"/>
    <w:rsid w:val="00F30F0A"/>
    <w:rsid w:val="00F41B6B"/>
    <w:rsid w:val="00FA1F56"/>
    <w:rsid w:val="00FC3BB8"/>
    <w:rsid w:val="2D2C4ED2"/>
    <w:rsid w:val="68E9370E"/>
    <w:rsid w:val="6ABA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559</Words>
  <Characters>3189</Characters>
  <Lines>26</Lines>
  <Paragraphs>7</Paragraphs>
  <TotalTime>1</TotalTime>
  <ScaleCrop>false</ScaleCrop>
  <LinksUpToDate>false</LinksUpToDate>
  <CharactersWithSpaces>3741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2020-09-22T07:00:00Z</dcterms:created>
  <dc:creator>Administrator</dc:creator>
  <cp:lastModifiedBy>生如夏花</cp:lastModifiedBy>
  <dcterms:modified xsi:type="dcterms:W3CDTF">2020-09-27T08:16:39Z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