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F8" w:rsidRPr="0031282A" w:rsidRDefault="0031282A" w:rsidP="0031282A">
      <w:pPr>
        <w:widowControl/>
        <w:shd w:val="clear" w:color="auto" w:fill="FFFFFF"/>
        <w:spacing w:line="700" w:lineRule="exact"/>
        <w:jc w:val="center"/>
        <w:outlineLvl w:val="0"/>
        <w:rPr>
          <w:rFonts w:ascii="方正小标宋简体" w:eastAsia="方正小标宋简体" w:hAnsi="微软雅黑" w:cs="宋体"/>
          <w:bCs/>
          <w:color w:val="333333"/>
          <w:kern w:val="36"/>
          <w:sz w:val="44"/>
          <w:szCs w:val="44"/>
        </w:rPr>
      </w:pPr>
      <w:r w:rsidRPr="0031282A">
        <w:rPr>
          <w:rFonts w:ascii="方正小标宋简体" w:eastAsia="方正小标宋简体" w:hAnsi="微软雅黑" w:cs="宋体" w:hint="eastAsia"/>
          <w:bCs/>
          <w:color w:val="333333"/>
          <w:kern w:val="36"/>
          <w:sz w:val="44"/>
          <w:szCs w:val="44"/>
        </w:rPr>
        <w:t>2019年益阳市产业发展和“互联网+”专项资金绩效评价报告</w:t>
      </w:r>
    </w:p>
    <w:p w:rsidR="0031282A" w:rsidRDefault="0031282A">
      <w:pPr>
        <w:widowControl/>
        <w:shd w:val="clear" w:color="auto" w:fill="FFFFFF"/>
        <w:spacing w:line="600" w:lineRule="atLeast"/>
        <w:ind w:firstLine="640"/>
        <w:rPr>
          <w:rFonts w:ascii="仿宋" w:eastAsia="仿宋" w:hAnsi="仿宋" w:cs="Calibri"/>
          <w:color w:val="000000"/>
          <w:kern w:val="0"/>
          <w:sz w:val="30"/>
          <w:szCs w:val="30"/>
        </w:rPr>
      </w:pPr>
    </w:p>
    <w:p w:rsidR="005479F8" w:rsidRPr="0031282A" w:rsidRDefault="0031282A">
      <w:pPr>
        <w:widowControl/>
        <w:shd w:val="clear" w:color="auto" w:fill="FFFFFF"/>
        <w:spacing w:line="600" w:lineRule="atLeast"/>
        <w:ind w:firstLine="640"/>
        <w:rPr>
          <w:rFonts w:ascii="仿宋_GB2312" w:eastAsia="仿宋_GB2312" w:hAnsi="仿宋" w:cs="Calibri"/>
          <w:color w:val="333333"/>
          <w:kern w:val="0"/>
          <w:sz w:val="32"/>
          <w:szCs w:val="32"/>
        </w:rPr>
      </w:pPr>
      <w:r w:rsidRPr="0031282A">
        <w:rPr>
          <w:rFonts w:ascii="仿宋_GB2312" w:eastAsia="仿宋_GB2312" w:hAnsi="仿宋" w:cs="Calibri" w:hint="eastAsia"/>
          <w:color w:val="000000"/>
          <w:kern w:val="0"/>
          <w:sz w:val="32"/>
          <w:szCs w:val="32"/>
        </w:rPr>
        <w:t>为了加强财政支出管理，提高财政资金使用效益，根据《中共湖南省委办公厅湖南省人民政府办公厅关于全面实施预算绩效管理的实施意见》（</w:t>
      </w:r>
      <w:proofErr w:type="gramStart"/>
      <w:r w:rsidRPr="0031282A">
        <w:rPr>
          <w:rFonts w:ascii="仿宋_GB2312" w:eastAsia="仿宋_GB2312" w:hAnsi="仿宋" w:cs="Calibri" w:hint="eastAsia"/>
          <w:color w:val="000000"/>
          <w:kern w:val="0"/>
          <w:sz w:val="32"/>
          <w:szCs w:val="32"/>
        </w:rPr>
        <w:t>湘办发</w:t>
      </w:r>
      <w:proofErr w:type="gramEnd"/>
      <w:r w:rsidRPr="0031282A">
        <w:rPr>
          <w:rFonts w:ascii="仿宋_GB2312" w:eastAsia="仿宋_GB2312" w:hAnsi="仿宋" w:cs="Calibri" w:hint="eastAsia"/>
          <w:color w:val="000000"/>
          <w:kern w:val="0"/>
          <w:sz w:val="32"/>
          <w:szCs w:val="32"/>
        </w:rPr>
        <w:t>〔</w:t>
      </w:r>
      <w:r w:rsidRPr="0031282A">
        <w:rPr>
          <w:rFonts w:ascii="仿宋_GB2312" w:eastAsia="仿宋_GB2312" w:hAnsi="仿宋" w:cs="Times New Roman" w:hint="eastAsia"/>
          <w:color w:val="000000"/>
          <w:kern w:val="0"/>
          <w:sz w:val="32"/>
          <w:szCs w:val="32"/>
        </w:rPr>
        <w:t>2019</w:t>
      </w:r>
      <w:r w:rsidRPr="0031282A">
        <w:rPr>
          <w:rFonts w:ascii="仿宋_GB2312" w:eastAsia="仿宋_GB2312" w:hAnsi="仿宋" w:cs="Calibri" w:hint="eastAsia"/>
          <w:color w:val="000000"/>
          <w:kern w:val="0"/>
          <w:sz w:val="32"/>
          <w:szCs w:val="32"/>
        </w:rPr>
        <w:t>〕</w:t>
      </w:r>
      <w:r w:rsidRPr="0031282A">
        <w:rPr>
          <w:rFonts w:ascii="仿宋_GB2312" w:eastAsia="仿宋_GB2312" w:hAnsi="仿宋" w:cs="Times New Roman" w:hint="eastAsia"/>
          <w:color w:val="000000"/>
          <w:kern w:val="0"/>
          <w:sz w:val="32"/>
          <w:szCs w:val="32"/>
        </w:rPr>
        <w:t>10</w:t>
      </w:r>
      <w:r w:rsidRPr="0031282A">
        <w:rPr>
          <w:rFonts w:ascii="仿宋_GB2312" w:eastAsia="仿宋_GB2312" w:hAnsi="仿宋" w:cs="Calibri" w:hint="eastAsia"/>
          <w:color w:val="000000"/>
          <w:kern w:val="0"/>
          <w:sz w:val="32"/>
          <w:szCs w:val="32"/>
        </w:rPr>
        <w:t>号）、《益阳市财政局关于转发〈湖南省预算绩效管理工作规程（试行）〉的通知》（</w:t>
      </w:r>
      <w:proofErr w:type="gramStart"/>
      <w:r w:rsidRPr="0031282A">
        <w:rPr>
          <w:rFonts w:ascii="仿宋_GB2312" w:eastAsia="仿宋_GB2312" w:hAnsi="仿宋" w:cs="Calibri" w:hint="eastAsia"/>
          <w:color w:val="000000"/>
          <w:kern w:val="0"/>
          <w:sz w:val="32"/>
          <w:szCs w:val="32"/>
        </w:rPr>
        <w:t>益财绩</w:t>
      </w:r>
      <w:proofErr w:type="gramEnd"/>
      <w:r w:rsidRPr="0031282A">
        <w:rPr>
          <w:rFonts w:ascii="仿宋_GB2312" w:eastAsia="仿宋_GB2312" w:hAnsi="仿宋" w:cs="Calibri" w:hint="eastAsia"/>
          <w:color w:val="000000"/>
          <w:kern w:val="0"/>
          <w:sz w:val="32"/>
          <w:szCs w:val="32"/>
        </w:rPr>
        <w:t>〔</w:t>
      </w:r>
      <w:r w:rsidRPr="0031282A">
        <w:rPr>
          <w:rFonts w:ascii="仿宋_GB2312" w:eastAsia="仿宋_GB2312" w:hAnsi="仿宋" w:cs="Times New Roman" w:hint="eastAsia"/>
          <w:color w:val="000000"/>
          <w:kern w:val="0"/>
          <w:sz w:val="32"/>
          <w:szCs w:val="32"/>
        </w:rPr>
        <w:t>2014</w:t>
      </w:r>
      <w:r w:rsidRPr="0031282A">
        <w:rPr>
          <w:rFonts w:ascii="仿宋_GB2312" w:eastAsia="仿宋_GB2312" w:hAnsi="仿宋" w:cs="Calibri" w:hint="eastAsia"/>
          <w:color w:val="000000"/>
          <w:kern w:val="0"/>
          <w:sz w:val="32"/>
          <w:szCs w:val="32"/>
        </w:rPr>
        <w:t>〕</w:t>
      </w:r>
      <w:r w:rsidRPr="0031282A">
        <w:rPr>
          <w:rFonts w:ascii="仿宋_GB2312" w:eastAsia="仿宋_GB2312" w:hAnsi="仿宋" w:cs="Times New Roman" w:hint="eastAsia"/>
          <w:color w:val="000000"/>
          <w:kern w:val="0"/>
          <w:sz w:val="32"/>
          <w:szCs w:val="32"/>
        </w:rPr>
        <w:t>126</w:t>
      </w:r>
      <w:r w:rsidRPr="0031282A">
        <w:rPr>
          <w:rFonts w:ascii="仿宋_GB2312" w:eastAsia="仿宋_GB2312" w:hAnsi="仿宋" w:cs="Calibri" w:hint="eastAsia"/>
          <w:color w:val="000000"/>
          <w:kern w:val="0"/>
          <w:sz w:val="32"/>
          <w:szCs w:val="32"/>
        </w:rPr>
        <w:t>号）和《益阳市财政局关于做好2020年市级财政重点绩效评价工作的通知》（</w:t>
      </w:r>
      <w:proofErr w:type="gramStart"/>
      <w:r w:rsidRPr="0031282A">
        <w:rPr>
          <w:rFonts w:ascii="仿宋_GB2312" w:eastAsia="仿宋_GB2312" w:hAnsi="仿宋" w:cs="Calibri" w:hint="eastAsia"/>
          <w:color w:val="000000"/>
          <w:kern w:val="0"/>
          <w:sz w:val="32"/>
          <w:szCs w:val="32"/>
        </w:rPr>
        <w:t>益财绩</w:t>
      </w:r>
      <w:proofErr w:type="gramEnd"/>
      <w:r w:rsidRPr="0031282A">
        <w:rPr>
          <w:rFonts w:ascii="仿宋_GB2312" w:eastAsia="仿宋_GB2312" w:hAnsi="仿宋" w:cs="Calibri" w:hint="eastAsia"/>
          <w:color w:val="000000"/>
          <w:kern w:val="0"/>
          <w:sz w:val="32"/>
          <w:szCs w:val="32"/>
        </w:rPr>
        <w:t>〔</w:t>
      </w:r>
      <w:r w:rsidRPr="0031282A">
        <w:rPr>
          <w:rFonts w:ascii="仿宋_GB2312" w:eastAsia="仿宋_GB2312" w:hAnsi="仿宋" w:cs="Times New Roman" w:hint="eastAsia"/>
          <w:color w:val="000000"/>
          <w:kern w:val="0"/>
          <w:sz w:val="32"/>
          <w:szCs w:val="32"/>
        </w:rPr>
        <w:t>2020</w:t>
      </w:r>
      <w:r w:rsidRPr="0031282A">
        <w:rPr>
          <w:rFonts w:ascii="仿宋_GB2312" w:eastAsia="仿宋_GB2312" w:hAnsi="仿宋" w:cs="Calibri" w:hint="eastAsia"/>
          <w:color w:val="000000"/>
          <w:kern w:val="0"/>
          <w:sz w:val="32"/>
          <w:szCs w:val="32"/>
        </w:rPr>
        <w:t>〕</w:t>
      </w:r>
      <w:r w:rsidRPr="0031282A">
        <w:rPr>
          <w:rFonts w:ascii="仿宋_GB2312" w:eastAsia="仿宋_GB2312" w:hAnsi="仿宋" w:cs="Times New Roman" w:hint="eastAsia"/>
          <w:color w:val="000000"/>
          <w:kern w:val="0"/>
          <w:sz w:val="32"/>
          <w:szCs w:val="32"/>
        </w:rPr>
        <w:t>147</w:t>
      </w:r>
      <w:r w:rsidRPr="0031282A">
        <w:rPr>
          <w:rFonts w:ascii="仿宋_GB2312" w:eastAsia="仿宋_GB2312" w:hAnsi="仿宋" w:cs="Calibri" w:hint="eastAsia"/>
          <w:color w:val="000000"/>
          <w:kern w:val="0"/>
          <w:sz w:val="32"/>
          <w:szCs w:val="32"/>
        </w:rPr>
        <w:t>号）等文件精神，受市财政局委托，我所成立绩效评价工作组，于</w:t>
      </w:r>
      <w:r w:rsidRPr="0031282A">
        <w:rPr>
          <w:rFonts w:ascii="仿宋_GB2312" w:eastAsia="仿宋_GB2312" w:hAnsi="仿宋" w:cs="Times New Roman" w:hint="eastAsia"/>
          <w:color w:val="000000"/>
          <w:kern w:val="0"/>
          <w:sz w:val="32"/>
          <w:szCs w:val="32"/>
        </w:rPr>
        <w:t>2020</w:t>
      </w:r>
      <w:r w:rsidRPr="0031282A">
        <w:rPr>
          <w:rFonts w:ascii="仿宋_GB2312" w:eastAsia="仿宋_GB2312" w:hAnsi="仿宋" w:cs="Calibri" w:hint="eastAsia"/>
          <w:color w:val="000000"/>
          <w:kern w:val="0"/>
          <w:sz w:val="32"/>
          <w:szCs w:val="32"/>
        </w:rPr>
        <w:t>年</w:t>
      </w:r>
      <w:r w:rsidRPr="0031282A">
        <w:rPr>
          <w:rFonts w:ascii="仿宋_GB2312" w:eastAsia="仿宋_GB2312" w:hAnsi="仿宋" w:cs="Times New Roman" w:hint="eastAsia"/>
          <w:color w:val="000000"/>
          <w:kern w:val="0"/>
          <w:sz w:val="32"/>
          <w:szCs w:val="32"/>
        </w:rPr>
        <w:t>7</w:t>
      </w:r>
      <w:r w:rsidRPr="0031282A">
        <w:rPr>
          <w:rFonts w:ascii="仿宋_GB2312" w:eastAsia="仿宋_GB2312" w:hAnsi="仿宋" w:cs="Calibri" w:hint="eastAsia"/>
          <w:color w:val="000000"/>
          <w:kern w:val="0"/>
          <w:sz w:val="32"/>
          <w:szCs w:val="32"/>
        </w:rPr>
        <w:t>月</w:t>
      </w:r>
      <w:r w:rsidRPr="0031282A">
        <w:rPr>
          <w:rFonts w:ascii="仿宋_GB2312" w:eastAsia="仿宋_GB2312" w:hAnsi="仿宋" w:cs="Times New Roman" w:hint="eastAsia"/>
          <w:color w:val="000000"/>
          <w:kern w:val="0"/>
          <w:sz w:val="32"/>
          <w:szCs w:val="32"/>
        </w:rPr>
        <w:t>7</w:t>
      </w:r>
      <w:r w:rsidRPr="0031282A">
        <w:rPr>
          <w:rFonts w:ascii="仿宋_GB2312" w:eastAsia="仿宋_GB2312" w:hAnsi="仿宋" w:cs="Calibri" w:hint="eastAsia"/>
          <w:color w:val="000000"/>
          <w:kern w:val="0"/>
          <w:sz w:val="32"/>
          <w:szCs w:val="32"/>
        </w:rPr>
        <w:t>日至</w:t>
      </w:r>
      <w:r w:rsidRPr="0031282A">
        <w:rPr>
          <w:rFonts w:ascii="仿宋_GB2312" w:eastAsia="仿宋_GB2312" w:hAnsi="仿宋" w:cs="Times New Roman" w:hint="eastAsia"/>
          <w:color w:val="000000"/>
          <w:kern w:val="0"/>
          <w:sz w:val="32"/>
          <w:szCs w:val="32"/>
        </w:rPr>
        <w:t>8</w:t>
      </w:r>
      <w:r w:rsidRPr="0031282A">
        <w:rPr>
          <w:rFonts w:ascii="仿宋_GB2312" w:eastAsia="仿宋_GB2312" w:hAnsi="仿宋" w:cs="Calibri" w:hint="eastAsia"/>
          <w:color w:val="000000"/>
          <w:kern w:val="0"/>
          <w:sz w:val="32"/>
          <w:szCs w:val="32"/>
        </w:rPr>
        <w:t>月</w:t>
      </w:r>
      <w:r w:rsidRPr="0031282A">
        <w:rPr>
          <w:rFonts w:ascii="仿宋_GB2312" w:eastAsia="仿宋_GB2312" w:hAnsi="仿宋" w:cs="Times New Roman" w:hint="eastAsia"/>
          <w:color w:val="000000"/>
          <w:kern w:val="0"/>
          <w:sz w:val="32"/>
          <w:szCs w:val="32"/>
        </w:rPr>
        <w:t>20</w:t>
      </w:r>
      <w:r w:rsidRPr="0031282A">
        <w:rPr>
          <w:rFonts w:ascii="仿宋_GB2312" w:eastAsia="仿宋_GB2312" w:hAnsi="仿宋" w:cs="Calibri" w:hint="eastAsia"/>
          <w:color w:val="000000"/>
          <w:kern w:val="0"/>
          <w:sz w:val="32"/>
          <w:szCs w:val="32"/>
        </w:rPr>
        <w:t>日对</w:t>
      </w:r>
      <w:r w:rsidRPr="0031282A">
        <w:rPr>
          <w:rFonts w:ascii="仿宋_GB2312" w:eastAsia="仿宋_GB2312" w:hAnsi="仿宋" w:cs="Times New Roman" w:hint="eastAsia"/>
          <w:color w:val="000000"/>
          <w:kern w:val="0"/>
          <w:sz w:val="32"/>
          <w:szCs w:val="32"/>
        </w:rPr>
        <w:t>2019</w:t>
      </w:r>
      <w:r w:rsidRPr="0031282A">
        <w:rPr>
          <w:rFonts w:ascii="仿宋_GB2312" w:eastAsia="仿宋_GB2312" w:hAnsi="仿宋" w:cs="Calibri" w:hint="eastAsia"/>
          <w:color w:val="000000"/>
          <w:kern w:val="0"/>
          <w:sz w:val="32"/>
          <w:szCs w:val="32"/>
        </w:rPr>
        <w:t>年益阳市产业发展和“互联网+”专项资金开展了绩效评价。现将有关情况报告如下：</w:t>
      </w:r>
    </w:p>
    <w:p w:rsidR="005479F8" w:rsidRPr="00124614" w:rsidRDefault="0031282A">
      <w:pPr>
        <w:widowControl/>
        <w:shd w:val="clear" w:color="auto" w:fill="FFFFFF"/>
        <w:spacing w:line="600" w:lineRule="atLeast"/>
        <w:ind w:firstLine="640"/>
        <w:rPr>
          <w:rFonts w:ascii="黑体" w:eastAsia="黑体" w:hAnsi="黑体" w:cs="Calibri"/>
          <w:color w:val="333333"/>
          <w:kern w:val="0"/>
          <w:sz w:val="32"/>
          <w:szCs w:val="32"/>
        </w:rPr>
      </w:pPr>
      <w:r w:rsidRPr="00124614">
        <w:rPr>
          <w:rFonts w:ascii="黑体" w:eastAsia="黑体" w:hAnsi="黑体" w:cs="Calibri" w:hint="eastAsia"/>
          <w:color w:val="000000"/>
          <w:kern w:val="0"/>
          <w:sz w:val="32"/>
          <w:szCs w:val="32"/>
        </w:rPr>
        <w:t>一、基本情况</w:t>
      </w:r>
    </w:p>
    <w:p w:rsidR="005479F8" w:rsidRPr="0031282A" w:rsidRDefault="0031282A">
      <w:pPr>
        <w:widowControl/>
        <w:shd w:val="clear" w:color="auto" w:fill="FFFFFF"/>
        <w:spacing w:line="600" w:lineRule="atLeast"/>
        <w:ind w:firstLine="640"/>
        <w:rPr>
          <w:rFonts w:ascii="仿宋_GB2312" w:eastAsia="仿宋_GB2312" w:hAnsi="仿宋" w:cs="Calibri"/>
          <w:color w:val="FF0000"/>
          <w:kern w:val="0"/>
          <w:sz w:val="32"/>
          <w:szCs w:val="32"/>
        </w:rPr>
      </w:pPr>
      <w:r w:rsidRPr="00CB4F1E">
        <w:rPr>
          <w:rFonts w:ascii="楷体_GB2312" w:eastAsia="楷体_GB2312" w:hAnsi="仿宋" w:cs="Calibri" w:hint="eastAsia"/>
          <w:color w:val="000000"/>
          <w:kern w:val="0"/>
          <w:sz w:val="32"/>
          <w:szCs w:val="32"/>
        </w:rPr>
        <w:t>（一）项目单位基本情况。</w:t>
      </w:r>
      <w:r w:rsidRPr="0031282A">
        <w:rPr>
          <w:rFonts w:ascii="仿宋_GB2312" w:eastAsia="仿宋_GB2312" w:hAnsi="仿宋" w:cs="Calibri" w:hint="eastAsia"/>
          <w:color w:val="000000"/>
          <w:kern w:val="0"/>
          <w:sz w:val="32"/>
          <w:szCs w:val="32"/>
        </w:rPr>
        <w:t>益阳市工业和信息化局（以下简称市工信局）为市人民政府组成部门，是全市工业经济综合管理部门。负责全市推进新型工业化、园区建设、工业经济运行调度、重大工业项目建设、中小企业发展、“互联网+”行动、淘汰落后产能、工业节能等工作；</w:t>
      </w:r>
      <w:proofErr w:type="gramStart"/>
      <w:r w:rsidRPr="0031282A">
        <w:rPr>
          <w:rFonts w:ascii="仿宋_GB2312" w:eastAsia="仿宋_GB2312" w:hAnsi="仿宋" w:cs="Calibri" w:hint="eastAsia"/>
          <w:color w:val="000000"/>
          <w:kern w:val="0"/>
          <w:sz w:val="32"/>
          <w:szCs w:val="32"/>
        </w:rPr>
        <w:t>管理市</w:t>
      </w:r>
      <w:proofErr w:type="gramEnd"/>
      <w:r w:rsidRPr="0031282A">
        <w:rPr>
          <w:rFonts w:ascii="仿宋_GB2312" w:eastAsia="仿宋_GB2312" w:hAnsi="仿宋" w:cs="Calibri" w:hint="eastAsia"/>
          <w:color w:val="000000"/>
          <w:kern w:val="0"/>
          <w:sz w:val="32"/>
          <w:szCs w:val="32"/>
        </w:rPr>
        <w:t>无线电管理处、市工信局离退休干部管理服务中心、市散装水泥办公室、市墙</w:t>
      </w:r>
      <w:proofErr w:type="gramStart"/>
      <w:r w:rsidRPr="0031282A">
        <w:rPr>
          <w:rFonts w:ascii="仿宋_GB2312" w:eastAsia="仿宋_GB2312" w:hAnsi="仿宋" w:cs="Calibri" w:hint="eastAsia"/>
          <w:color w:val="000000"/>
          <w:kern w:val="0"/>
          <w:sz w:val="32"/>
          <w:szCs w:val="32"/>
        </w:rPr>
        <w:t>体材</w:t>
      </w:r>
      <w:proofErr w:type="gramEnd"/>
      <w:r w:rsidRPr="0031282A">
        <w:rPr>
          <w:rFonts w:ascii="仿宋_GB2312" w:eastAsia="仿宋_GB2312" w:hAnsi="仿宋" w:cs="Calibri" w:hint="eastAsia"/>
          <w:color w:val="000000"/>
          <w:kern w:val="0"/>
          <w:sz w:val="32"/>
          <w:szCs w:val="32"/>
        </w:rPr>
        <w:t>料革新建筑节能办公室、市节能监察中心、市无线电监测站、市电</w:t>
      </w:r>
      <w:proofErr w:type="gramStart"/>
      <w:r w:rsidRPr="0031282A">
        <w:rPr>
          <w:rFonts w:ascii="仿宋_GB2312" w:eastAsia="仿宋_GB2312" w:hAnsi="仿宋" w:cs="Calibri" w:hint="eastAsia"/>
          <w:color w:val="000000"/>
          <w:kern w:val="0"/>
          <w:sz w:val="32"/>
          <w:szCs w:val="32"/>
        </w:rPr>
        <w:t>力行政</w:t>
      </w:r>
      <w:proofErr w:type="gramEnd"/>
      <w:r w:rsidRPr="0031282A">
        <w:rPr>
          <w:rFonts w:ascii="仿宋_GB2312" w:eastAsia="仿宋_GB2312" w:hAnsi="仿宋" w:cs="Calibri" w:hint="eastAsia"/>
          <w:color w:val="000000"/>
          <w:kern w:val="0"/>
          <w:sz w:val="32"/>
          <w:szCs w:val="32"/>
        </w:rPr>
        <w:t>执法支队、市中小企业服务中</w:t>
      </w:r>
      <w:r w:rsidRPr="0031282A">
        <w:rPr>
          <w:rFonts w:ascii="仿宋_GB2312" w:eastAsia="仿宋_GB2312" w:hAnsi="仿宋" w:cs="Calibri" w:hint="eastAsia"/>
          <w:color w:val="000000"/>
          <w:kern w:val="0"/>
          <w:sz w:val="32"/>
          <w:szCs w:val="32"/>
        </w:rPr>
        <w:lastRenderedPageBreak/>
        <w:t>心等8个二级机构，局机关本级内设职能科室16个（</w:t>
      </w:r>
      <w:proofErr w:type="gramStart"/>
      <w:r w:rsidRPr="0031282A">
        <w:rPr>
          <w:rFonts w:ascii="仿宋_GB2312" w:eastAsia="仿宋_GB2312" w:hAnsi="仿宋" w:cs="Calibri" w:hint="eastAsia"/>
          <w:color w:val="000000"/>
          <w:kern w:val="0"/>
          <w:sz w:val="32"/>
          <w:szCs w:val="32"/>
        </w:rPr>
        <w:t>含机关</w:t>
      </w:r>
      <w:proofErr w:type="gramEnd"/>
      <w:r w:rsidRPr="0031282A">
        <w:rPr>
          <w:rFonts w:ascii="仿宋_GB2312" w:eastAsia="仿宋_GB2312" w:hAnsi="仿宋" w:cs="Calibri" w:hint="eastAsia"/>
          <w:color w:val="000000"/>
          <w:kern w:val="0"/>
          <w:sz w:val="32"/>
          <w:szCs w:val="32"/>
        </w:rPr>
        <w:t>党委）。</w:t>
      </w:r>
    </w:p>
    <w:p w:rsidR="005479F8" w:rsidRPr="00CB4F1E" w:rsidRDefault="0031282A">
      <w:pPr>
        <w:widowControl/>
        <w:shd w:val="clear" w:color="auto" w:fill="FFFFFF"/>
        <w:spacing w:line="600" w:lineRule="atLeast"/>
        <w:ind w:firstLine="640"/>
        <w:rPr>
          <w:rFonts w:ascii="楷体_GB2312" w:eastAsia="楷体_GB2312" w:hAnsi="仿宋" w:cs="Calibri"/>
          <w:color w:val="000000"/>
          <w:kern w:val="0"/>
          <w:sz w:val="32"/>
          <w:szCs w:val="32"/>
        </w:rPr>
      </w:pPr>
      <w:r w:rsidRPr="00CB4F1E">
        <w:rPr>
          <w:rFonts w:ascii="楷体_GB2312" w:eastAsia="楷体_GB2312" w:hAnsi="仿宋" w:cs="Calibri" w:hint="eastAsia"/>
          <w:color w:val="000000"/>
          <w:kern w:val="0"/>
          <w:sz w:val="32"/>
          <w:szCs w:val="32"/>
        </w:rPr>
        <w:t>（二）项目基本情况。</w:t>
      </w:r>
    </w:p>
    <w:p w:rsidR="005479F8" w:rsidRPr="0031282A"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31282A">
        <w:rPr>
          <w:rFonts w:ascii="仿宋_GB2312" w:eastAsia="仿宋_GB2312" w:hAnsi="仿宋" w:cs="Calibri" w:hint="eastAsia"/>
          <w:kern w:val="0"/>
          <w:sz w:val="32"/>
          <w:szCs w:val="32"/>
        </w:rPr>
        <w:t>1、</w:t>
      </w:r>
      <w:r w:rsidRPr="0031282A">
        <w:rPr>
          <w:rFonts w:ascii="仿宋_GB2312" w:eastAsia="仿宋_GB2312" w:hAnsi="仿宋" w:cs="Calibri" w:hint="eastAsia"/>
          <w:color w:val="000000"/>
          <w:kern w:val="0"/>
          <w:sz w:val="32"/>
          <w:szCs w:val="32"/>
        </w:rPr>
        <w:t>产业发展专项资金。为了加快推进益阳市新型工业化进程，支持我市装备制造、食品、电子信息等优势产业，扶持产业集群和核心企业发展，支持企业争创名牌和建立技术创新机构，支持重点区域、工业园区重点项目，2007年市政府设立产业发展专项资金。</w:t>
      </w:r>
    </w:p>
    <w:p w:rsidR="005479F8" w:rsidRPr="0031282A"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31282A">
        <w:rPr>
          <w:rFonts w:ascii="仿宋_GB2312" w:eastAsia="仿宋_GB2312" w:hAnsi="仿宋" w:cs="Calibri" w:hint="eastAsia"/>
          <w:kern w:val="0"/>
          <w:sz w:val="32"/>
          <w:szCs w:val="32"/>
        </w:rPr>
        <w:t>2、</w:t>
      </w:r>
      <w:r w:rsidRPr="0031282A">
        <w:rPr>
          <w:rFonts w:ascii="仿宋_GB2312" w:eastAsia="仿宋_GB2312" w:hAnsi="仿宋" w:cs="Calibri" w:hint="eastAsia"/>
          <w:color w:val="000000"/>
          <w:kern w:val="0"/>
          <w:sz w:val="32"/>
          <w:szCs w:val="32"/>
        </w:rPr>
        <w:t>“互联网+”行动资金。</w:t>
      </w:r>
      <w:r w:rsidRPr="0031282A">
        <w:rPr>
          <w:rFonts w:ascii="仿宋_GB2312" w:eastAsia="仿宋_GB2312" w:hAnsi="仿宋" w:cs="Times New Roman" w:hint="eastAsia"/>
          <w:color w:val="000000"/>
          <w:kern w:val="0"/>
          <w:sz w:val="32"/>
          <w:szCs w:val="32"/>
        </w:rPr>
        <w:t>2016</w:t>
      </w:r>
      <w:r w:rsidRPr="0031282A">
        <w:rPr>
          <w:rFonts w:ascii="仿宋_GB2312" w:eastAsia="仿宋_GB2312" w:hAnsi="仿宋" w:cs="Calibri" w:hint="eastAsia"/>
          <w:color w:val="000000"/>
          <w:kern w:val="0"/>
          <w:sz w:val="32"/>
          <w:szCs w:val="32"/>
        </w:rPr>
        <w:t>年市政府第</w:t>
      </w:r>
      <w:r w:rsidRPr="0031282A">
        <w:rPr>
          <w:rFonts w:ascii="仿宋_GB2312" w:eastAsia="仿宋_GB2312" w:hAnsi="仿宋" w:cs="Times New Roman" w:hint="eastAsia"/>
          <w:color w:val="000000"/>
          <w:kern w:val="0"/>
          <w:sz w:val="32"/>
          <w:szCs w:val="32"/>
        </w:rPr>
        <w:t>55</w:t>
      </w:r>
      <w:r w:rsidRPr="0031282A">
        <w:rPr>
          <w:rFonts w:ascii="仿宋_GB2312" w:eastAsia="仿宋_GB2312" w:hAnsi="仿宋" w:cs="Calibri" w:hint="eastAsia"/>
          <w:color w:val="000000"/>
          <w:kern w:val="0"/>
          <w:sz w:val="32"/>
          <w:szCs w:val="32"/>
        </w:rPr>
        <w:t>次常务会议审议通过了《益阳市实施“互联网</w:t>
      </w:r>
      <w:r w:rsidRPr="0031282A">
        <w:rPr>
          <w:rFonts w:ascii="仿宋_GB2312" w:eastAsia="仿宋_GB2312" w:hAnsi="仿宋" w:cs="Times New Roman" w:hint="eastAsia"/>
          <w:color w:val="000000"/>
          <w:kern w:val="0"/>
          <w:sz w:val="32"/>
          <w:szCs w:val="32"/>
        </w:rPr>
        <w:t>+</w:t>
      </w:r>
      <w:r w:rsidRPr="0031282A">
        <w:rPr>
          <w:rFonts w:ascii="仿宋_GB2312" w:eastAsia="仿宋_GB2312" w:hAnsi="仿宋" w:cs="Calibri" w:hint="eastAsia"/>
          <w:color w:val="000000"/>
          <w:kern w:val="0"/>
          <w:sz w:val="32"/>
          <w:szCs w:val="32"/>
        </w:rPr>
        <w:t>”行动方案（</w:t>
      </w:r>
      <w:r w:rsidRPr="0031282A">
        <w:rPr>
          <w:rFonts w:ascii="仿宋_GB2312" w:eastAsia="仿宋_GB2312" w:hAnsi="仿宋" w:cs="Times New Roman" w:hint="eastAsia"/>
          <w:color w:val="000000"/>
          <w:kern w:val="0"/>
          <w:sz w:val="32"/>
          <w:szCs w:val="32"/>
        </w:rPr>
        <w:t>2016</w:t>
      </w:r>
      <w:r w:rsidRPr="0031282A">
        <w:rPr>
          <w:rFonts w:ascii="仿宋_GB2312" w:eastAsia="仿宋_GB2312" w:hAnsi="仿宋" w:cs="Calibri" w:hint="eastAsia"/>
          <w:color w:val="000000"/>
          <w:kern w:val="0"/>
          <w:sz w:val="32"/>
          <w:szCs w:val="32"/>
        </w:rPr>
        <w:t>－</w:t>
      </w:r>
      <w:r w:rsidRPr="0031282A">
        <w:rPr>
          <w:rFonts w:ascii="仿宋_GB2312" w:eastAsia="仿宋_GB2312" w:hAnsi="仿宋" w:cs="Times New Roman" w:hint="eastAsia"/>
          <w:color w:val="000000"/>
          <w:kern w:val="0"/>
          <w:sz w:val="32"/>
          <w:szCs w:val="32"/>
        </w:rPr>
        <w:t>2020</w:t>
      </w:r>
      <w:r w:rsidRPr="0031282A">
        <w:rPr>
          <w:rFonts w:ascii="仿宋_GB2312" w:eastAsia="仿宋_GB2312" w:hAnsi="仿宋" w:cs="Calibri" w:hint="eastAsia"/>
          <w:color w:val="000000"/>
          <w:kern w:val="0"/>
          <w:sz w:val="32"/>
          <w:szCs w:val="32"/>
        </w:rPr>
        <w:t>年）》，明确</w:t>
      </w:r>
      <w:r w:rsidRPr="0031282A">
        <w:rPr>
          <w:rFonts w:ascii="仿宋_GB2312" w:eastAsia="仿宋_GB2312" w:hAnsi="仿宋" w:cs="Times New Roman" w:hint="eastAsia"/>
          <w:color w:val="000000"/>
          <w:kern w:val="0"/>
          <w:sz w:val="32"/>
          <w:szCs w:val="32"/>
        </w:rPr>
        <w:t>2016</w:t>
      </w:r>
      <w:r w:rsidRPr="0031282A">
        <w:rPr>
          <w:rFonts w:ascii="仿宋_GB2312" w:eastAsia="仿宋_GB2312" w:hAnsi="仿宋" w:cs="Calibri" w:hint="eastAsia"/>
          <w:color w:val="000000"/>
          <w:kern w:val="0"/>
          <w:sz w:val="32"/>
          <w:szCs w:val="32"/>
        </w:rPr>
        <w:t>－</w:t>
      </w:r>
      <w:r w:rsidRPr="0031282A">
        <w:rPr>
          <w:rFonts w:ascii="仿宋_GB2312" w:eastAsia="仿宋_GB2312" w:hAnsi="仿宋" w:cs="Times New Roman" w:hint="eastAsia"/>
          <w:color w:val="000000"/>
          <w:kern w:val="0"/>
          <w:sz w:val="32"/>
          <w:szCs w:val="32"/>
        </w:rPr>
        <w:t>2020</w:t>
      </w:r>
      <w:r w:rsidRPr="0031282A">
        <w:rPr>
          <w:rFonts w:ascii="仿宋_GB2312" w:eastAsia="仿宋_GB2312" w:hAnsi="仿宋" w:cs="Calibri" w:hint="eastAsia"/>
          <w:color w:val="000000"/>
          <w:kern w:val="0"/>
          <w:sz w:val="32"/>
          <w:szCs w:val="32"/>
        </w:rPr>
        <w:t>年（五年间），每年财政安排</w:t>
      </w:r>
      <w:r w:rsidRPr="0031282A">
        <w:rPr>
          <w:rFonts w:ascii="仿宋_GB2312" w:eastAsia="仿宋_GB2312" w:hAnsi="仿宋" w:cs="Times New Roman" w:hint="eastAsia"/>
          <w:color w:val="000000"/>
          <w:kern w:val="0"/>
          <w:sz w:val="32"/>
          <w:szCs w:val="32"/>
        </w:rPr>
        <w:t>500</w:t>
      </w:r>
      <w:r w:rsidRPr="0031282A">
        <w:rPr>
          <w:rFonts w:ascii="仿宋_GB2312" w:eastAsia="仿宋_GB2312" w:hAnsi="仿宋" w:cs="Calibri" w:hint="eastAsia"/>
          <w:color w:val="000000"/>
          <w:kern w:val="0"/>
          <w:sz w:val="32"/>
          <w:szCs w:val="32"/>
        </w:rPr>
        <w:t>万元作为“互联网</w:t>
      </w:r>
      <w:r w:rsidRPr="0031282A">
        <w:rPr>
          <w:rFonts w:ascii="仿宋_GB2312" w:eastAsia="仿宋_GB2312" w:hAnsi="仿宋" w:cs="Times New Roman" w:hint="eastAsia"/>
          <w:color w:val="000000"/>
          <w:kern w:val="0"/>
          <w:sz w:val="32"/>
          <w:szCs w:val="32"/>
        </w:rPr>
        <w:t>+</w:t>
      </w:r>
      <w:r w:rsidRPr="0031282A">
        <w:rPr>
          <w:rFonts w:ascii="仿宋_GB2312" w:eastAsia="仿宋_GB2312" w:hAnsi="仿宋" w:cs="Calibri" w:hint="eastAsia"/>
          <w:color w:val="000000"/>
          <w:kern w:val="0"/>
          <w:sz w:val="32"/>
          <w:szCs w:val="32"/>
        </w:rPr>
        <w:t>”行动引导资金，主要用于对基于互联网的新经济、新业态、新模式培育发展的引导扶持，推动产业发展转型升级和提质增效。</w:t>
      </w:r>
    </w:p>
    <w:p w:rsidR="005479F8" w:rsidRPr="0031282A" w:rsidRDefault="0031282A">
      <w:pPr>
        <w:widowControl/>
        <w:shd w:val="clear" w:color="auto" w:fill="FFFFFF"/>
        <w:spacing w:line="600" w:lineRule="atLeast"/>
        <w:ind w:firstLine="640"/>
        <w:rPr>
          <w:rFonts w:ascii="仿宋_GB2312" w:eastAsia="仿宋_GB2312" w:hAnsi="仿宋" w:cs="Calibri"/>
          <w:color w:val="333333"/>
          <w:kern w:val="0"/>
          <w:sz w:val="32"/>
          <w:szCs w:val="32"/>
        </w:rPr>
      </w:pPr>
      <w:r w:rsidRPr="0031282A">
        <w:rPr>
          <w:rFonts w:ascii="仿宋_GB2312" w:eastAsia="仿宋_GB2312" w:hAnsi="仿宋" w:cs="Calibri" w:hint="eastAsia"/>
          <w:kern w:val="0"/>
          <w:sz w:val="32"/>
          <w:szCs w:val="32"/>
        </w:rPr>
        <w:t>3、</w:t>
      </w:r>
      <w:r w:rsidRPr="0031282A">
        <w:rPr>
          <w:rFonts w:ascii="仿宋_GB2312" w:eastAsia="仿宋_GB2312" w:hAnsi="仿宋" w:cs="Calibri" w:hint="eastAsia"/>
          <w:color w:val="000000"/>
          <w:kern w:val="0"/>
          <w:sz w:val="32"/>
          <w:szCs w:val="32"/>
        </w:rPr>
        <w:t>项目资金安排情况。</w:t>
      </w:r>
      <w:r w:rsidRPr="0031282A">
        <w:rPr>
          <w:rFonts w:ascii="仿宋_GB2312" w:eastAsia="仿宋_GB2312" w:hAnsi="仿宋" w:cs="Times New Roman" w:hint="eastAsia"/>
          <w:color w:val="000000"/>
          <w:kern w:val="0"/>
          <w:sz w:val="32"/>
          <w:szCs w:val="32"/>
        </w:rPr>
        <w:t>2019</w:t>
      </w:r>
      <w:r w:rsidRPr="0031282A">
        <w:rPr>
          <w:rFonts w:ascii="仿宋_GB2312" w:eastAsia="仿宋_GB2312" w:hAnsi="仿宋" w:cs="Calibri" w:hint="eastAsia"/>
          <w:color w:val="000000"/>
          <w:kern w:val="0"/>
          <w:sz w:val="32"/>
          <w:szCs w:val="32"/>
        </w:rPr>
        <w:t>年度市级财政计划安排产业发展和“互联网+”专项资金共计2630万元，其中产业发展专项</w:t>
      </w:r>
      <w:r w:rsidRPr="0031282A">
        <w:rPr>
          <w:rFonts w:ascii="仿宋_GB2312" w:eastAsia="仿宋_GB2312" w:hAnsi="仿宋" w:cs="Calibri" w:hint="eastAsia"/>
          <w:kern w:val="0"/>
          <w:sz w:val="32"/>
          <w:szCs w:val="32"/>
        </w:rPr>
        <w:t>资金2130万元，“互联网+”专项资金500万元，按照专项资金缩</w:t>
      </w:r>
      <w:r w:rsidRPr="0031282A">
        <w:rPr>
          <w:rFonts w:ascii="仿宋_GB2312" w:eastAsia="仿宋_GB2312" w:hAnsi="仿宋" w:cs="Calibri" w:hint="eastAsia"/>
          <w:color w:val="000000"/>
          <w:kern w:val="0"/>
          <w:sz w:val="32"/>
          <w:szCs w:val="32"/>
        </w:rPr>
        <w:t>减15%的要求，全年实际安排资金总额2235.5万元。</w:t>
      </w:r>
    </w:p>
    <w:p w:rsidR="005479F8" w:rsidRPr="00CB4F1E" w:rsidRDefault="0031282A">
      <w:pPr>
        <w:widowControl/>
        <w:shd w:val="clear" w:color="auto" w:fill="FFFFFF"/>
        <w:spacing w:line="600" w:lineRule="atLeast"/>
        <w:ind w:firstLine="640"/>
        <w:rPr>
          <w:rFonts w:ascii="楷体_GB2312" w:eastAsia="楷体_GB2312" w:hAnsi="仿宋" w:cs="Calibri"/>
          <w:color w:val="000000"/>
          <w:kern w:val="0"/>
          <w:sz w:val="32"/>
          <w:szCs w:val="32"/>
        </w:rPr>
      </w:pPr>
      <w:r w:rsidRPr="00CB4F1E">
        <w:rPr>
          <w:rFonts w:ascii="楷体_GB2312" w:eastAsia="楷体_GB2312" w:hAnsi="仿宋" w:cs="Calibri" w:hint="eastAsia"/>
          <w:color w:val="000000"/>
          <w:kern w:val="0"/>
          <w:sz w:val="32"/>
          <w:szCs w:val="32"/>
        </w:rPr>
        <w:t>（三）项目绩效目标及完成情况。</w:t>
      </w:r>
    </w:p>
    <w:p w:rsidR="005479F8" w:rsidRPr="0031282A" w:rsidRDefault="0031282A" w:rsidP="0031282A">
      <w:pPr>
        <w:widowControl/>
        <w:shd w:val="clear" w:color="auto" w:fill="FFFFFF"/>
        <w:spacing w:line="600" w:lineRule="atLeast"/>
        <w:ind w:firstLineChars="300" w:firstLine="960"/>
        <w:rPr>
          <w:rFonts w:ascii="仿宋_GB2312" w:eastAsia="仿宋_GB2312" w:hAnsi="仿宋" w:cs="Calibri"/>
          <w:color w:val="000000"/>
          <w:kern w:val="0"/>
          <w:sz w:val="32"/>
          <w:szCs w:val="32"/>
        </w:rPr>
      </w:pPr>
      <w:r w:rsidRPr="0031282A">
        <w:rPr>
          <w:rFonts w:ascii="仿宋_GB2312" w:eastAsia="仿宋_GB2312" w:hAnsi="仿宋" w:cs="Calibri" w:hint="eastAsia"/>
          <w:kern w:val="0"/>
          <w:sz w:val="32"/>
          <w:szCs w:val="32"/>
        </w:rPr>
        <w:t>1、项目绩效目标。2019年度产业发展及“互联网+”重点支出年度预算绩效目标是：</w:t>
      </w:r>
      <w:r w:rsidRPr="0031282A">
        <w:rPr>
          <w:rFonts w:ascii="仿宋_GB2312" w:eastAsia="仿宋_GB2312" w:hAnsi="仿宋" w:cs="Calibri" w:hint="eastAsia"/>
          <w:color w:val="000000"/>
          <w:kern w:val="0"/>
          <w:sz w:val="32"/>
          <w:szCs w:val="32"/>
        </w:rPr>
        <w:t>⑴工业增加值增长10%，实</w:t>
      </w:r>
      <w:r w:rsidRPr="0031282A">
        <w:rPr>
          <w:rFonts w:ascii="仿宋_GB2312" w:eastAsia="仿宋_GB2312" w:hAnsi="仿宋" w:cs="Calibri" w:hint="eastAsia"/>
          <w:color w:val="000000"/>
          <w:kern w:val="0"/>
          <w:sz w:val="32"/>
          <w:szCs w:val="32"/>
        </w:rPr>
        <w:lastRenderedPageBreak/>
        <w:t>现税收增长10%以上，新建标准化厂房100万平方米。实现园区规模工业增加值增长8%以上，占全市规模工业增加值比重65%以上；⑵整合“互联网+”各项政策，推动益阳新型智慧城市建设，积极发展互联网、物联网、云计算、大数据、移动互联网等智慧经济发展。市直及各区县（市）落实“互联网+”行动示范项目建设引导，推进“互联网+”在本行业、本地区的发展。培育引进5家以上智能化产品生产企业、两化融合目标企业数达到150家以上、培育发展5家以上基于“互联网+”的新模式企业、发展7家以上“互联网+”农业新模式示范项目、100个以上行政村农副产品实现上网销售、培育发展500家以上农村电子商务、培育发展一批基于互联网的新兴服务企业、全市固定宽带普及率达60%，4G覆盖率达100%、行政村光网覆盖率达100%、新建移动基站600个，医院、车站、商场、宾馆实现WIFI全覆盖。</w:t>
      </w:r>
    </w:p>
    <w:p w:rsidR="005479F8" w:rsidRPr="0031282A" w:rsidRDefault="0031282A" w:rsidP="0031282A">
      <w:pPr>
        <w:widowControl/>
        <w:shd w:val="clear" w:color="auto" w:fill="FFFFFF"/>
        <w:spacing w:line="600" w:lineRule="atLeast"/>
        <w:ind w:firstLineChars="300" w:firstLine="960"/>
        <w:rPr>
          <w:rFonts w:ascii="仿宋_GB2312" w:eastAsia="仿宋_GB2312" w:hAnsi="仿宋" w:cs="Calibri"/>
          <w:color w:val="000000"/>
          <w:kern w:val="0"/>
          <w:sz w:val="32"/>
          <w:szCs w:val="32"/>
        </w:rPr>
      </w:pPr>
      <w:r w:rsidRPr="0031282A">
        <w:rPr>
          <w:rFonts w:ascii="仿宋_GB2312" w:eastAsia="仿宋_GB2312" w:hAnsi="仿宋" w:cs="Calibri" w:hint="eastAsia"/>
          <w:kern w:val="0"/>
          <w:sz w:val="32"/>
          <w:szCs w:val="32"/>
        </w:rPr>
        <w:t>2、</w:t>
      </w:r>
      <w:r w:rsidRPr="0031282A">
        <w:rPr>
          <w:rFonts w:ascii="仿宋_GB2312" w:eastAsia="仿宋_GB2312" w:hAnsi="仿宋" w:cs="Calibri" w:hint="eastAsia"/>
          <w:color w:val="000000"/>
          <w:kern w:val="0"/>
          <w:sz w:val="32"/>
          <w:szCs w:val="32"/>
        </w:rPr>
        <w:t>项目绩效目标完成情况。2019年通过实施该项目，实现全市规模以上工业增加值7.8%，居全省第十位，新增规模企业达166家，总数达1170家；全市工业固定资产投资同比增长6.6%，其中工业技改投资增长17.7%；全市规模工业企业主营业务收入达2540.42亿元，同比增长4.3%；全市园区完成规模工业增加值486.21亿元，比上年增长9.2%、完成税收26.5亿元，同比增长12.1%、实现工业固定资产投资234.83亿元、新开工项目120个，新投产项目114个，</w:t>
      </w:r>
      <w:r w:rsidRPr="0031282A">
        <w:rPr>
          <w:rFonts w:ascii="仿宋_GB2312" w:eastAsia="仿宋_GB2312" w:hAnsi="仿宋" w:cs="Calibri" w:hint="eastAsia"/>
          <w:color w:val="000000"/>
          <w:kern w:val="0"/>
          <w:sz w:val="32"/>
          <w:szCs w:val="32"/>
        </w:rPr>
        <w:lastRenderedPageBreak/>
        <w:t>新增规模工业企业107家，园区规模以上工业企业达853家； 2019年单位规模工业增加值能耗同比下降12%，组织13家企业开展自愿性清洁生产审核工作，并列入全省清洁生产审核计划。其中益阳陈克明食品股份有限公司等6家企业被认定为市级绿色工厂；该项目资金所支持的单位2019年新增就业人数2645人（其中贫困户425人），新增415人贫困户入股分红。</w:t>
      </w:r>
    </w:p>
    <w:p w:rsidR="005479F8" w:rsidRPr="00124614" w:rsidRDefault="0031282A">
      <w:pPr>
        <w:widowControl/>
        <w:shd w:val="clear" w:color="auto" w:fill="FFFFFF"/>
        <w:spacing w:line="600" w:lineRule="atLeast"/>
        <w:ind w:firstLine="640"/>
        <w:rPr>
          <w:rFonts w:ascii="黑体" w:eastAsia="黑体" w:hAnsi="黑体" w:cs="Calibri"/>
          <w:color w:val="000000"/>
          <w:kern w:val="0"/>
          <w:sz w:val="32"/>
          <w:szCs w:val="32"/>
        </w:rPr>
      </w:pPr>
      <w:r w:rsidRPr="00124614">
        <w:rPr>
          <w:rFonts w:ascii="黑体" w:eastAsia="黑体" w:hAnsi="黑体" w:cs="Calibri" w:hint="eastAsia"/>
          <w:color w:val="000000"/>
          <w:kern w:val="0"/>
          <w:sz w:val="32"/>
          <w:szCs w:val="32"/>
        </w:rPr>
        <w:t>二、项目资金使用情况</w:t>
      </w:r>
    </w:p>
    <w:p w:rsidR="005479F8" w:rsidRPr="0031282A" w:rsidRDefault="0031282A">
      <w:pPr>
        <w:widowControl/>
        <w:shd w:val="clear" w:color="auto" w:fill="FFFFFF"/>
        <w:spacing w:line="600" w:lineRule="atLeast"/>
        <w:ind w:firstLine="640"/>
        <w:rPr>
          <w:rFonts w:ascii="仿宋_GB2312" w:eastAsia="仿宋_GB2312" w:hAnsi="Calibri" w:cs="Calibri"/>
          <w:kern w:val="0"/>
          <w:sz w:val="32"/>
          <w:szCs w:val="32"/>
        </w:rPr>
      </w:pPr>
      <w:r w:rsidRPr="0031282A">
        <w:rPr>
          <w:rFonts w:ascii="仿宋_GB2312" w:eastAsia="仿宋_GB2312" w:hAnsi="仿宋" w:cs="Times New Roman" w:hint="eastAsia"/>
          <w:color w:val="000000"/>
          <w:kern w:val="0"/>
          <w:sz w:val="32"/>
          <w:szCs w:val="32"/>
        </w:rPr>
        <w:t>2019</w:t>
      </w:r>
      <w:r w:rsidRPr="0031282A">
        <w:rPr>
          <w:rFonts w:ascii="仿宋_GB2312" w:eastAsia="仿宋_GB2312" w:hAnsi="仿宋" w:cs="Calibri" w:hint="eastAsia"/>
          <w:color w:val="000000"/>
          <w:kern w:val="0"/>
          <w:sz w:val="32"/>
          <w:szCs w:val="32"/>
        </w:rPr>
        <w:t>年市财政拨付产业发展和“互联网+”项目资金共</w:t>
      </w:r>
      <w:r w:rsidRPr="0031282A">
        <w:rPr>
          <w:rFonts w:ascii="仿宋_GB2312" w:eastAsia="仿宋_GB2312" w:hAnsi="仿宋" w:cs="Times New Roman" w:hint="eastAsia"/>
          <w:color w:val="000000"/>
          <w:kern w:val="0"/>
          <w:sz w:val="32"/>
          <w:szCs w:val="32"/>
        </w:rPr>
        <w:t>2235.5</w:t>
      </w:r>
      <w:r w:rsidRPr="0031282A">
        <w:rPr>
          <w:rFonts w:ascii="仿宋_GB2312" w:eastAsia="仿宋_GB2312" w:hAnsi="仿宋" w:cs="Calibri" w:hint="eastAsia"/>
          <w:color w:val="000000"/>
          <w:kern w:val="0"/>
          <w:sz w:val="32"/>
          <w:szCs w:val="32"/>
        </w:rPr>
        <w:t>万元，实际使用2198.03万元，结余37.47万元。</w:t>
      </w:r>
      <w:r w:rsidRPr="0031282A">
        <w:rPr>
          <w:rFonts w:ascii="仿宋_GB2312" w:eastAsia="仿宋_GB2312" w:hAnsi="仿宋" w:cs="Calibri" w:hint="eastAsia"/>
          <w:kern w:val="0"/>
          <w:sz w:val="32"/>
          <w:szCs w:val="32"/>
        </w:rPr>
        <w:t>具体使用情况如下：</w:t>
      </w:r>
    </w:p>
    <w:p w:rsidR="005479F8" w:rsidRPr="0031282A" w:rsidRDefault="0031282A">
      <w:pPr>
        <w:widowControl/>
        <w:shd w:val="clear" w:color="auto" w:fill="FFFFFF"/>
        <w:spacing w:line="600" w:lineRule="atLeast"/>
        <w:ind w:firstLine="640"/>
        <w:rPr>
          <w:rFonts w:ascii="仿宋_GB2312" w:eastAsia="仿宋_GB2312" w:hAnsi="仿宋" w:cs="Times New Roman"/>
          <w:color w:val="000000"/>
          <w:kern w:val="0"/>
          <w:sz w:val="32"/>
          <w:szCs w:val="32"/>
        </w:rPr>
      </w:pPr>
      <w:r w:rsidRPr="0031282A">
        <w:rPr>
          <w:rFonts w:ascii="仿宋_GB2312" w:eastAsia="仿宋_GB2312" w:hAnsi="仿宋" w:cs="Times New Roman" w:hint="eastAsia"/>
          <w:color w:val="000000"/>
          <w:kern w:val="0"/>
          <w:sz w:val="32"/>
          <w:szCs w:val="32"/>
        </w:rPr>
        <w:t>（一）拨付奖励、培训资金723.3万元，实际使用资金723.3万元，结余0万元。其明细如下：</w:t>
      </w:r>
    </w:p>
    <w:tbl>
      <w:tblPr>
        <w:tblW w:w="8535" w:type="dxa"/>
        <w:tblLayout w:type="fixed"/>
        <w:tblCellMar>
          <w:left w:w="30" w:type="dxa"/>
          <w:right w:w="30" w:type="dxa"/>
        </w:tblCellMar>
        <w:tblLook w:val="04A0"/>
      </w:tblPr>
      <w:tblGrid>
        <w:gridCol w:w="4566"/>
        <w:gridCol w:w="1985"/>
        <w:gridCol w:w="1984"/>
      </w:tblGrid>
      <w:tr w:rsidR="005479F8">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支出类别</w:t>
            </w:r>
          </w:p>
        </w:tc>
        <w:tc>
          <w:tcPr>
            <w:tcW w:w="1985"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金额（万元）</w:t>
            </w:r>
          </w:p>
        </w:tc>
        <w:tc>
          <w:tcPr>
            <w:tcW w:w="1984"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涉及单位数</w:t>
            </w:r>
          </w:p>
        </w:tc>
      </w:tr>
      <w:tr w:rsidR="005479F8">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2018年度新型工业化先进单位奖</w:t>
            </w:r>
          </w:p>
        </w:tc>
        <w:tc>
          <w:tcPr>
            <w:tcW w:w="1985"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40</w:t>
            </w:r>
          </w:p>
        </w:tc>
        <w:tc>
          <w:tcPr>
            <w:tcW w:w="1984"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4</w:t>
            </w:r>
          </w:p>
        </w:tc>
      </w:tr>
      <w:tr w:rsidR="005479F8">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2018年度税收贡献奖</w:t>
            </w:r>
          </w:p>
        </w:tc>
        <w:tc>
          <w:tcPr>
            <w:tcW w:w="1985"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100</w:t>
            </w:r>
          </w:p>
        </w:tc>
        <w:tc>
          <w:tcPr>
            <w:tcW w:w="1984"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w:t>
            </w:r>
          </w:p>
        </w:tc>
      </w:tr>
      <w:tr w:rsidR="005479F8">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2018年度技术创新奖</w:t>
            </w:r>
          </w:p>
        </w:tc>
        <w:tc>
          <w:tcPr>
            <w:tcW w:w="1985"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194</w:t>
            </w:r>
          </w:p>
        </w:tc>
        <w:tc>
          <w:tcPr>
            <w:tcW w:w="1984"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22</w:t>
            </w:r>
          </w:p>
        </w:tc>
      </w:tr>
      <w:tr w:rsidR="005479F8">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2018年度品牌建设奖</w:t>
            </w:r>
          </w:p>
        </w:tc>
        <w:tc>
          <w:tcPr>
            <w:tcW w:w="1985"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33</w:t>
            </w:r>
          </w:p>
        </w:tc>
        <w:tc>
          <w:tcPr>
            <w:tcW w:w="1984"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4</w:t>
            </w:r>
          </w:p>
        </w:tc>
      </w:tr>
      <w:tr w:rsidR="005479F8">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2018年度企业入</w:t>
            </w:r>
            <w:proofErr w:type="gramStart"/>
            <w:r>
              <w:rPr>
                <w:rFonts w:ascii="仿宋" w:eastAsia="仿宋" w:hAnsi="仿宋" w:cs="宋体" w:hint="eastAsia"/>
                <w:color w:val="000000"/>
                <w:kern w:val="0"/>
                <w:sz w:val="30"/>
                <w:szCs w:val="30"/>
              </w:rPr>
              <w:t>规</w:t>
            </w:r>
            <w:proofErr w:type="gramEnd"/>
            <w:r>
              <w:rPr>
                <w:rFonts w:ascii="仿宋" w:eastAsia="仿宋" w:hAnsi="仿宋" w:cs="宋体" w:hint="eastAsia"/>
                <w:color w:val="000000"/>
                <w:kern w:val="0"/>
                <w:sz w:val="30"/>
                <w:szCs w:val="30"/>
              </w:rPr>
              <w:t>奖</w:t>
            </w:r>
          </w:p>
        </w:tc>
        <w:tc>
          <w:tcPr>
            <w:tcW w:w="1985"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127</w:t>
            </w:r>
          </w:p>
        </w:tc>
        <w:tc>
          <w:tcPr>
            <w:tcW w:w="1984"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127</w:t>
            </w:r>
          </w:p>
        </w:tc>
      </w:tr>
      <w:tr w:rsidR="005479F8">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2018年度工业经济运行监测综合奖</w:t>
            </w:r>
          </w:p>
        </w:tc>
        <w:tc>
          <w:tcPr>
            <w:tcW w:w="1985"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100</w:t>
            </w:r>
          </w:p>
        </w:tc>
        <w:tc>
          <w:tcPr>
            <w:tcW w:w="1984" w:type="dxa"/>
            <w:tcBorders>
              <w:top w:val="single" w:sz="6" w:space="0" w:color="auto"/>
              <w:left w:val="single" w:sz="6" w:space="0" w:color="auto"/>
              <w:bottom w:val="single" w:sz="6" w:space="0" w:color="auto"/>
              <w:right w:val="single" w:sz="6" w:space="0" w:color="auto"/>
            </w:tcBorders>
            <w:vAlign w:val="center"/>
          </w:tcPr>
          <w:p w:rsidR="005479F8"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11</w:t>
            </w:r>
          </w:p>
        </w:tc>
      </w:tr>
      <w:tr w:rsidR="0031282A">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31282A" w:rsidRDefault="0031282A" w:rsidP="00F04D22">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lastRenderedPageBreak/>
              <w:t>支出类别</w:t>
            </w:r>
          </w:p>
        </w:tc>
        <w:tc>
          <w:tcPr>
            <w:tcW w:w="1985" w:type="dxa"/>
            <w:tcBorders>
              <w:top w:val="single" w:sz="6" w:space="0" w:color="auto"/>
              <w:left w:val="single" w:sz="6" w:space="0" w:color="auto"/>
              <w:bottom w:val="single" w:sz="6" w:space="0" w:color="auto"/>
              <w:right w:val="single" w:sz="6" w:space="0" w:color="auto"/>
            </w:tcBorders>
            <w:vAlign w:val="center"/>
          </w:tcPr>
          <w:p w:rsidR="0031282A" w:rsidRDefault="0031282A" w:rsidP="00F04D22">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金额（万元）</w:t>
            </w:r>
          </w:p>
        </w:tc>
        <w:tc>
          <w:tcPr>
            <w:tcW w:w="1984" w:type="dxa"/>
            <w:tcBorders>
              <w:top w:val="single" w:sz="6" w:space="0" w:color="auto"/>
              <w:left w:val="single" w:sz="6" w:space="0" w:color="auto"/>
              <w:bottom w:val="single" w:sz="6" w:space="0" w:color="auto"/>
              <w:right w:val="single" w:sz="6" w:space="0" w:color="auto"/>
            </w:tcBorders>
            <w:vAlign w:val="center"/>
          </w:tcPr>
          <w:p w:rsidR="0031282A" w:rsidRDefault="0031282A" w:rsidP="00F04D22">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涉及单位数</w:t>
            </w:r>
          </w:p>
        </w:tc>
      </w:tr>
      <w:tr w:rsidR="0031282A">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31282A" w:rsidRDefault="0031282A" w:rsidP="00F04D22">
            <w:pPr>
              <w:autoSpaceDE w:val="0"/>
              <w:autoSpaceDN w:val="0"/>
              <w:adjustRightInd w:val="0"/>
              <w:jc w:val="center"/>
              <w:rPr>
                <w:rFonts w:ascii="仿宋" w:eastAsia="仿宋" w:hAnsi="仿宋" w:cs="宋体"/>
                <w:bCs/>
                <w:color w:val="000000"/>
                <w:kern w:val="0"/>
                <w:sz w:val="30"/>
                <w:szCs w:val="30"/>
              </w:rPr>
            </w:pPr>
            <w:r>
              <w:rPr>
                <w:rFonts w:ascii="仿宋" w:eastAsia="仿宋" w:hAnsi="仿宋" w:cs="宋体" w:hint="eastAsia"/>
                <w:bCs/>
                <w:color w:val="000000"/>
                <w:kern w:val="0"/>
                <w:sz w:val="30"/>
                <w:szCs w:val="30"/>
              </w:rPr>
              <w:t>2018年度人才项目鼓励或补贴</w:t>
            </w:r>
          </w:p>
        </w:tc>
        <w:tc>
          <w:tcPr>
            <w:tcW w:w="1985" w:type="dxa"/>
            <w:tcBorders>
              <w:top w:val="single" w:sz="6" w:space="0" w:color="auto"/>
              <w:left w:val="single" w:sz="6" w:space="0" w:color="auto"/>
              <w:bottom w:val="single" w:sz="6" w:space="0" w:color="auto"/>
              <w:right w:val="single" w:sz="6" w:space="0" w:color="auto"/>
            </w:tcBorders>
            <w:vAlign w:val="center"/>
          </w:tcPr>
          <w:p w:rsidR="0031282A" w:rsidRDefault="0031282A" w:rsidP="00F04D22">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60</w:t>
            </w:r>
          </w:p>
        </w:tc>
        <w:tc>
          <w:tcPr>
            <w:tcW w:w="1984" w:type="dxa"/>
            <w:tcBorders>
              <w:top w:val="single" w:sz="6" w:space="0" w:color="auto"/>
              <w:left w:val="single" w:sz="6" w:space="0" w:color="auto"/>
              <w:bottom w:val="single" w:sz="6" w:space="0" w:color="auto"/>
              <w:right w:val="single" w:sz="6" w:space="0" w:color="auto"/>
            </w:tcBorders>
            <w:vAlign w:val="center"/>
          </w:tcPr>
          <w:p w:rsidR="0031282A" w:rsidRDefault="0031282A" w:rsidP="00F04D22">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w:t>
            </w:r>
          </w:p>
        </w:tc>
      </w:tr>
      <w:tr w:rsidR="0031282A">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bCs/>
                <w:color w:val="000000"/>
                <w:kern w:val="0"/>
                <w:sz w:val="30"/>
                <w:szCs w:val="30"/>
              </w:rPr>
            </w:pPr>
            <w:r>
              <w:rPr>
                <w:rFonts w:ascii="仿宋" w:eastAsia="仿宋" w:hAnsi="仿宋" w:cs="宋体" w:hint="eastAsia"/>
                <w:bCs/>
                <w:color w:val="000000"/>
                <w:kern w:val="0"/>
                <w:sz w:val="30"/>
                <w:szCs w:val="30"/>
              </w:rPr>
              <w:t>2018年度军民融合奖励</w:t>
            </w:r>
          </w:p>
        </w:tc>
        <w:tc>
          <w:tcPr>
            <w:tcW w:w="1985"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50</w:t>
            </w:r>
          </w:p>
        </w:tc>
        <w:tc>
          <w:tcPr>
            <w:tcW w:w="1984"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涉密</w:t>
            </w:r>
          </w:p>
        </w:tc>
      </w:tr>
      <w:tr w:rsidR="0031282A">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bCs/>
                <w:color w:val="000000"/>
                <w:kern w:val="0"/>
                <w:sz w:val="30"/>
                <w:szCs w:val="30"/>
              </w:rPr>
            </w:pPr>
            <w:r>
              <w:rPr>
                <w:rFonts w:ascii="仿宋" w:eastAsia="仿宋" w:hAnsi="仿宋" w:cs="宋体" w:hint="eastAsia"/>
                <w:bCs/>
                <w:color w:val="000000"/>
                <w:kern w:val="0"/>
                <w:sz w:val="30"/>
                <w:szCs w:val="30"/>
              </w:rPr>
              <w:t>2019年苏州培训支出</w:t>
            </w:r>
          </w:p>
        </w:tc>
        <w:tc>
          <w:tcPr>
            <w:tcW w:w="1985"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19.3</w:t>
            </w:r>
          </w:p>
        </w:tc>
        <w:tc>
          <w:tcPr>
            <w:tcW w:w="1984"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62</w:t>
            </w:r>
          </w:p>
        </w:tc>
      </w:tr>
      <w:tr w:rsidR="0031282A">
        <w:trPr>
          <w:trHeight w:val="715"/>
        </w:trPr>
        <w:tc>
          <w:tcPr>
            <w:tcW w:w="4566"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bCs/>
                <w:color w:val="000000"/>
                <w:kern w:val="0"/>
                <w:sz w:val="30"/>
                <w:szCs w:val="30"/>
              </w:rPr>
            </w:pPr>
            <w:r>
              <w:rPr>
                <w:rFonts w:ascii="仿宋" w:eastAsia="仿宋" w:hAnsi="仿宋" w:cs="宋体" w:hint="eastAsia"/>
                <w:bCs/>
                <w:color w:val="000000"/>
                <w:kern w:val="0"/>
                <w:sz w:val="30"/>
                <w:szCs w:val="30"/>
              </w:rPr>
              <w:t>合计</w:t>
            </w:r>
          </w:p>
        </w:tc>
        <w:tc>
          <w:tcPr>
            <w:tcW w:w="1985"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723.3</w:t>
            </w:r>
          </w:p>
        </w:tc>
        <w:tc>
          <w:tcPr>
            <w:tcW w:w="1984" w:type="dxa"/>
            <w:tcBorders>
              <w:top w:val="single" w:sz="6" w:space="0" w:color="auto"/>
              <w:left w:val="single" w:sz="6" w:space="0" w:color="auto"/>
              <w:bottom w:val="single" w:sz="6" w:space="0" w:color="auto"/>
              <w:right w:val="single" w:sz="6" w:space="0" w:color="auto"/>
            </w:tcBorders>
            <w:vAlign w:val="center"/>
          </w:tcPr>
          <w:p w:rsidR="0031282A" w:rsidRDefault="0031282A">
            <w:pPr>
              <w:autoSpaceDE w:val="0"/>
              <w:autoSpaceDN w:val="0"/>
              <w:adjustRightInd w:val="0"/>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252</w:t>
            </w:r>
          </w:p>
        </w:tc>
      </w:tr>
    </w:tbl>
    <w:p w:rsidR="005479F8" w:rsidRPr="00CB4F1E" w:rsidRDefault="0031282A" w:rsidP="00CB4F1E">
      <w:pPr>
        <w:widowControl/>
        <w:shd w:val="clear" w:color="auto" w:fill="FFFFFF"/>
        <w:spacing w:line="600" w:lineRule="atLeast"/>
        <w:ind w:firstLineChars="200" w:firstLine="640"/>
        <w:rPr>
          <w:rFonts w:ascii="仿宋_GB2312" w:eastAsia="仿宋_GB2312" w:hAnsi="仿宋" w:cs="Calibri" w:hint="eastAsia"/>
          <w:color w:val="000000"/>
          <w:kern w:val="0"/>
          <w:sz w:val="32"/>
          <w:szCs w:val="32"/>
        </w:rPr>
      </w:pPr>
      <w:r w:rsidRPr="00CB4F1E">
        <w:rPr>
          <w:rFonts w:ascii="仿宋_GB2312" w:eastAsia="仿宋_GB2312" w:hAnsi="仿宋" w:cs="Calibri" w:hint="eastAsia"/>
          <w:color w:val="000000"/>
          <w:kern w:val="0"/>
          <w:sz w:val="32"/>
          <w:szCs w:val="32"/>
        </w:rPr>
        <w:t xml:space="preserve">（二）拨付产业发展和“互联网+”项目支持资金1512.2万元，实际使用资金1474.73万元，结余37.47万元。具体项目安排详见附件2，各县区（市）资金拨付及使用明细如下：                         </w:t>
      </w:r>
    </w:p>
    <w:tbl>
      <w:tblPr>
        <w:tblW w:w="8237" w:type="dxa"/>
        <w:tblInd w:w="93" w:type="dxa"/>
        <w:tblLook w:val="04A0"/>
      </w:tblPr>
      <w:tblGrid>
        <w:gridCol w:w="2000"/>
        <w:gridCol w:w="1559"/>
        <w:gridCol w:w="1559"/>
        <w:gridCol w:w="1560"/>
        <w:gridCol w:w="1559"/>
      </w:tblGrid>
      <w:tr w:rsidR="005479F8">
        <w:trPr>
          <w:trHeight w:val="345"/>
        </w:trPr>
        <w:tc>
          <w:tcPr>
            <w:tcW w:w="2000" w:type="dxa"/>
            <w:tcBorders>
              <w:top w:val="nil"/>
              <w:left w:val="nil"/>
              <w:bottom w:val="nil"/>
              <w:right w:val="nil"/>
            </w:tcBorders>
            <w:shd w:val="clear" w:color="auto" w:fill="auto"/>
            <w:noWrap/>
            <w:vAlign w:val="bottom"/>
          </w:tcPr>
          <w:p w:rsidR="005479F8" w:rsidRDefault="005479F8">
            <w:pPr>
              <w:widowControl/>
              <w:jc w:val="left"/>
              <w:rPr>
                <w:rFonts w:ascii="宋体" w:eastAsia="宋体" w:hAnsi="宋体" w:cs="宋体"/>
                <w:color w:val="000000"/>
                <w:kern w:val="0"/>
                <w:sz w:val="22"/>
              </w:rPr>
            </w:pPr>
          </w:p>
        </w:tc>
        <w:tc>
          <w:tcPr>
            <w:tcW w:w="1559" w:type="dxa"/>
            <w:tcBorders>
              <w:top w:val="nil"/>
              <w:left w:val="nil"/>
              <w:bottom w:val="nil"/>
              <w:right w:val="nil"/>
            </w:tcBorders>
            <w:shd w:val="clear" w:color="auto" w:fill="auto"/>
            <w:noWrap/>
            <w:vAlign w:val="bottom"/>
          </w:tcPr>
          <w:p w:rsidR="005479F8" w:rsidRDefault="005479F8">
            <w:pPr>
              <w:widowControl/>
              <w:jc w:val="left"/>
              <w:rPr>
                <w:rFonts w:ascii="宋体" w:eastAsia="宋体" w:hAnsi="宋体" w:cs="宋体"/>
                <w:color w:val="000000"/>
                <w:kern w:val="0"/>
                <w:sz w:val="22"/>
              </w:rPr>
            </w:pPr>
          </w:p>
        </w:tc>
        <w:tc>
          <w:tcPr>
            <w:tcW w:w="1559" w:type="dxa"/>
            <w:tcBorders>
              <w:top w:val="nil"/>
              <w:left w:val="nil"/>
              <w:bottom w:val="nil"/>
              <w:right w:val="nil"/>
            </w:tcBorders>
            <w:shd w:val="clear" w:color="auto" w:fill="auto"/>
            <w:noWrap/>
            <w:vAlign w:val="bottom"/>
          </w:tcPr>
          <w:p w:rsidR="005479F8" w:rsidRDefault="005479F8">
            <w:pPr>
              <w:widowControl/>
              <w:jc w:val="left"/>
              <w:rPr>
                <w:rFonts w:ascii="宋体" w:eastAsia="宋体" w:hAnsi="宋体" w:cs="宋体"/>
                <w:color w:val="000000"/>
                <w:kern w:val="0"/>
                <w:sz w:val="22"/>
              </w:rPr>
            </w:pPr>
          </w:p>
        </w:tc>
        <w:tc>
          <w:tcPr>
            <w:tcW w:w="3119" w:type="dxa"/>
            <w:gridSpan w:val="2"/>
            <w:tcBorders>
              <w:top w:val="nil"/>
              <w:left w:val="nil"/>
              <w:bottom w:val="single" w:sz="4" w:space="0" w:color="auto"/>
              <w:right w:val="nil"/>
            </w:tcBorders>
            <w:shd w:val="clear" w:color="auto" w:fill="auto"/>
            <w:noWrap/>
            <w:vAlign w:val="bottom"/>
          </w:tcPr>
          <w:p w:rsidR="005479F8" w:rsidRDefault="0031282A">
            <w:pPr>
              <w:widowControl/>
              <w:ind w:right="600" w:firstLineChars="300" w:firstLine="720"/>
              <w:rPr>
                <w:rFonts w:ascii="仿宋" w:eastAsia="仿宋" w:hAnsi="仿宋" w:cs="宋体"/>
                <w:color w:val="000000"/>
                <w:kern w:val="0"/>
                <w:sz w:val="24"/>
                <w:szCs w:val="24"/>
              </w:rPr>
            </w:pPr>
            <w:r>
              <w:rPr>
                <w:rFonts w:ascii="仿宋" w:eastAsia="仿宋" w:hAnsi="仿宋" w:cs="宋体" w:hint="eastAsia"/>
                <w:color w:val="000000"/>
                <w:kern w:val="0"/>
                <w:sz w:val="24"/>
                <w:szCs w:val="24"/>
              </w:rPr>
              <w:t>金额单位：万元</w:t>
            </w:r>
          </w:p>
        </w:tc>
      </w:tr>
      <w:tr w:rsidR="005479F8">
        <w:trPr>
          <w:trHeight w:val="345"/>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区县（市）</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项目数量</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拨付金额</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使用金额</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结余金额</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proofErr w:type="gramStart"/>
            <w:r>
              <w:rPr>
                <w:rFonts w:ascii="仿宋" w:eastAsia="仿宋" w:hAnsi="仿宋" w:cs="宋体" w:hint="eastAsia"/>
                <w:color w:val="000000"/>
                <w:kern w:val="0"/>
                <w:sz w:val="24"/>
                <w:szCs w:val="24"/>
              </w:rPr>
              <w:t>赫</w:t>
            </w:r>
            <w:proofErr w:type="gramEnd"/>
            <w:r>
              <w:rPr>
                <w:rFonts w:ascii="仿宋" w:eastAsia="仿宋" w:hAnsi="仿宋" w:cs="宋体" w:hint="eastAsia"/>
                <w:color w:val="000000"/>
                <w:kern w:val="0"/>
                <w:sz w:val="24"/>
                <w:szCs w:val="24"/>
              </w:rPr>
              <w:t>山区</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25</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380</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380</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资阳区</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16</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220</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220</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高新区</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14</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210</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210</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沅江市</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9</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140</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140</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桃江县</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8</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南县</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9</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安化</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12</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155</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155</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大通湖区</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45</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45</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创新创业大赛奖励</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41</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41</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495"/>
        </w:trPr>
        <w:tc>
          <w:tcPr>
            <w:tcW w:w="2000" w:type="dxa"/>
            <w:tcBorders>
              <w:top w:val="nil"/>
              <w:left w:val="single" w:sz="4" w:space="0" w:color="auto"/>
              <w:bottom w:val="single" w:sz="4" w:space="0" w:color="auto"/>
              <w:right w:val="single" w:sz="4" w:space="0" w:color="auto"/>
            </w:tcBorders>
            <w:shd w:val="clear" w:color="auto" w:fill="auto"/>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2018年企改税收</w:t>
            </w:r>
            <w:proofErr w:type="gramStart"/>
            <w:r>
              <w:rPr>
                <w:rFonts w:ascii="仿宋" w:eastAsia="仿宋" w:hAnsi="仿宋" w:cs="宋体" w:hint="eastAsia"/>
                <w:color w:val="000000"/>
                <w:kern w:val="0"/>
                <w:sz w:val="24"/>
                <w:szCs w:val="24"/>
              </w:rPr>
              <w:t>增量奖补评价费</w:t>
            </w:r>
            <w:proofErr w:type="gramEnd"/>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43</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43</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0</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市工信局</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78.2</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40.73</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37.47</w:t>
            </w:r>
          </w:p>
        </w:tc>
      </w:tr>
      <w:tr w:rsidR="005479F8">
        <w:trPr>
          <w:trHeight w:val="345"/>
        </w:trPr>
        <w:tc>
          <w:tcPr>
            <w:tcW w:w="2000" w:type="dxa"/>
            <w:tcBorders>
              <w:top w:val="nil"/>
              <w:left w:val="single" w:sz="4" w:space="0" w:color="auto"/>
              <w:bottom w:val="single" w:sz="4" w:space="0" w:color="auto"/>
              <w:right w:val="single" w:sz="4" w:space="0" w:color="auto"/>
            </w:tcBorders>
            <w:shd w:val="clear" w:color="auto" w:fill="auto"/>
            <w:noWrap/>
            <w:vAlign w:val="bottom"/>
          </w:tcPr>
          <w:p w:rsidR="005479F8" w:rsidRDefault="0031282A">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合计</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110</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1512.2</w:t>
            </w:r>
          </w:p>
        </w:tc>
        <w:tc>
          <w:tcPr>
            <w:tcW w:w="1560"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1474.73</w:t>
            </w:r>
          </w:p>
        </w:tc>
        <w:tc>
          <w:tcPr>
            <w:tcW w:w="1559" w:type="dxa"/>
            <w:tcBorders>
              <w:top w:val="nil"/>
              <w:left w:val="nil"/>
              <w:bottom w:val="single" w:sz="4" w:space="0" w:color="auto"/>
              <w:right w:val="single" w:sz="4" w:space="0" w:color="auto"/>
            </w:tcBorders>
            <w:shd w:val="clear" w:color="auto" w:fill="auto"/>
            <w:noWrap/>
            <w:vAlign w:val="bottom"/>
          </w:tcPr>
          <w:p w:rsidR="005479F8" w:rsidRDefault="0031282A">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37.47</w:t>
            </w:r>
          </w:p>
        </w:tc>
      </w:tr>
    </w:tbl>
    <w:p w:rsidR="005479F8" w:rsidRPr="00CB4F1E" w:rsidRDefault="0031282A" w:rsidP="00CB4F1E">
      <w:pPr>
        <w:widowControl/>
        <w:shd w:val="clear" w:color="auto" w:fill="FFFFFF"/>
        <w:spacing w:line="600" w:lineRule="atLeast"/>
        <w:ind w:firstLineChars="200"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截至现场</w:t>
      </w:r>
      <w:proofErr w:type="gramStart"/>
      <w:r w:rsidRPr="00CB4F1E">
        <w:rPr>
          <w:rFonts w:ascii="仿宋_GB2312" w:eastAsia="仿宋_GB2312" w:hAnsi="仿宋" w:cs="Calibri" w:hint="eastAsia"/>
          <w:color w:val="000000"/>
          <w:kern w:val="0"/>
          <w:sz w:val="32"/>
          <w:szCs w:val="32"/>
        </w:rPr>
        <w:t>核查日</w:t>
      </w:r>
      <w:proofErr w:type="gramEnd"/>
      <w:r w:rsidRPr="00CB4F1E">
        <w:rPr>
          <w:rFonts w:ascii="仿宋_GB2312" w:eastAsia="仿宋_GB2312" w:hAnsi="仿宋" w:cs="Calibri" w:hint="eastAsia"/>
          <w:color w:val="000000"/>
          <w:kern w:val="0"/>
          <w:sz w:val="32"/>
          <w:szCs w:val="32"/>
        </w:rPr>
        <w:t>2020年7月15日，产业发展和“互联网+”项目支持资金结余37.47万元，均为市工信局结余。</w:t>
      </w:r>
    </w:p>
    <w:p w:rsidR="005479F8" w:rsidRPr="00CB4F1E" w:rsidRDefault="0031282A" w:rsidP="00CB4F1E">
      <w:pPr>
        <w:widowControl/>
        <w:shd w:val="clear" w:color="auto" w:fill="FFFFFF"/>
        <w:spacing w:line="600" w:lineRule="atLeast"/>
        <w:ind w:firstLineChars="200"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lastRenderedPageBreak/>
        <w:t>（三）产业发展和“互联网+”项目支持资金1512.5万元涉及产业类项目、示范类项目及其他类项目三大模块，支持全市</w:t>
      </w:r>
      <w:r w:rsidRPr="00CB4F1E">
        <w:rPr>
          <w:rFonts w:ascii="仿宋_GB2312" w:eastAsia="仿宋_GB2312" w:hAnsi="仿宋" w:cs="Calibri"/>
          <w:color w:val="000000"/>
          <w:kern w:val="0"/>
          <w:sz w:val="32"/>
          <w:szCs w:val="32"/>
        </w:rPr>
        <w:t>8</w:t>
      </w:r>
      <w:r w:rsidRPr="00CB4F1E">
        <w:rPr>
          <w:rFonts w:ascii="仿宋_GB2312" w:eastAsia="仿宋_GB2312" w:hAnsi="仿宋" w:cs="Calibri" w:hint="eastAsia"/>
          <w:color w:val="000000"/>
          <w:kern w:val="0"/>
          <w:sz w:val="32"/>
          <w:szCs w:val="32"/>
        </w:rPr>
        <w:t>个区县（市）97家企业97个项目，支持金额达1350万元，占该专项资金总额的89.26%，具体情况如下：</w:t>
      </w:r>
    </w:p>
    <w:p w:rsidR="005479F8" w:rsidRPr="00CB4F1E" w:rsidRDefault="0031282A" w:rsidP="00CB4F1E">
      <w:pPr>
        <w:widowControl/>
        <w:shd w:val="clear" w:color="auto" w:fill="FFFFFF"/>
        <w:spacing w:line="600" w:lineRule="atLeast"/>
        <w:ind w:firstLineChars="200"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1、产业类项目。产业类项目涉及3类产业，共支持39家企业39个项目，支持金额540万元，占项目资金总额的35.71%。其中：①省“五个100工程”、市“六个10工程”项目。支持8家企业8个项目，支持金额125万元，占项目资金总额的8.27%；②工业新兴优势产业链项目。支持29家企业29个项目，支持金额390万元，占项目资金总额25.79%；③数字经济产业项目。支持2家企业2个项目，支持金额25万元，占项目资金总额的1.65%。各县区（市）详情如下：</w:t>
      </w:r>
    </w:p>
    <w:tbl>
      <w:tblPr>
        <w:tblW w:w="8221" w:type="dxa"/>
        <w:tblInd w:w="108" w:type="dxa"/>
        <w:tblLook w:val="04A0"/>
      </w:tblPr>
      <w:tblGrid>
        <w:gridCol w:w="993"/>
        <w:gridCol w:w="850"/>
        <w:gridCol w:w="851"/>
        <w:gridCol w:w="992"/>
        <w:gridCol w:w="992"/>
        <w:gridCol w:w="851"/>
        <w:gridCol w:w="850"/>
        <w:gridCol w:w="992"/>
        <w:gridCol w:w="850"/>
      </w:tblGrid>
      <w:tr w:rsidR="005479F8">
        <w:trPr>
          <w:trHeight w:val="960"/>
        </w:trPr>
        <w:tc>
          <w:tcPr>
            <w:tcW w:w="9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各县市区</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1、省“五个100工程”、市“六个10工程”项目</w:t>
            </w:r>
          </w:p>
        </w:tc>
        <w:tc>
          <w:tcPr>
            <w:tcW w:w="1984" w:type="dxa"/>
            <w:gridSpan w:val="2"/>
            <w:tcBorders>
              <w:top w:val="single" w:sz="4" w:space="0" w:color="auto"/>
              <w:left w:val="nil"/>
              <w:bottom w:val="single" w:sz="4" w:space="0" w:color="auto"/>
              <w:right w:val="single" w:sz="4" w:space="0" w:color="000000"/>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2、工业新兴优势产业链</w:t>
            </w:r>
          </w:p>
        </w:tc>
        <w:tc>
          <w:tcPr>
            <w:tcW w:w="1701" w:type="dxa"/>
            <w:gridSpan w:val="2"/>
            <w:tcBorders>
              <w:top w:val="single" w:sz="4" w:space="0" w:color="auto"/>
              <w:left w:val="nil"/>
              <w:bottom w:val="single" w:sz="4" w:space="0" w:color="auto"/>
              <w:right w:val="single" w:sz="4" w:space="0" w:color="000000"/>
            </w:tcBorders>
            <w:shd w:val="clear" w:color="auto" w:fill="auto"/>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3、数字经济产业项目</w:t>
            </w:r>
          </w:p>
        </w:tc>
        <w:tc>
          <w:tcPr>
            <w:tcW w:w="1842" w:type="dxa"/>
            <w:gridSpan w:val="2"/>
            <w:tcBorders>
              <w:top w:val="single" w:sz="4" w:space="0" w:color="auto"/>
              <w:left w:val="nil"/>
              <w:bottom w:val="single" w:sz="4" w:space="0" w:color="auto"/>
              <w:right w:val="single" w:sz="4" w:space="0" w:color="000000"/>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合计</w:t>
            </w:r>
          </w:p>
        </w:tc>
      </w:tr>
      <w:tr w:rsidR="005479F8">
        <w:trPr>
          <w:trHeight w:val="405"/>
        </w:trPr>
        <w:tc>
          <w:tcPr>
            <w:tcW w:w="993" w:type="dxa"/>
            <w:vMerge/>
            <w:tcBorders>
              <w:top w:val="single" w:sz="4" w:space="0" w:color="auto"/>
              <w:left w:val="single" w:sz="4" w:space="0" w:color="auto"/>
              <w:bottom w:val="single" w:sz="4" w:space="0" w:color="000000"/>
              <w:right w:val="single" w:sz="4" w:space="0" w:color="auto"/>
            </w:tcBorders>
            <w:vAlign w:val="center"/>
          </w:tcPr>
          <w:p w:rsidR="005479F8" w:rsidRDefault="005479F8">
            <w:pPr>
              <w:widowControl/>
              <w:jc w:val="left"/>
              <w:rPr>
                <w:rFonts w:ascii="宋体" w:eastAsia="宋体" w:hAnsi="宋体"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金额</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proofErr w:type="gramStart"/>
            <w:r>
              <w:rPr>
                <w:rFonts w:ascii="宋体" w:eastAsia="宋体" w:hAnsi="宋体" w:cs="宋体" w:hint="eastAsia"/>
                <w:color w:val="000000"/>
                <w:kern w:val="0"/>
                <w:sz w:val="22"/>
              </w:rPr>
              <w:t>赫</w:t>
            </w:r>
            <w:proofErr w:type="gramEnd"/>
            <w:r>
              <w:rPr>
                <w:rFonts w:ascii="宋体" w:eastAsia="宋体" w:hAnsi="宋体" w:cs="宋体" w:hint="eastAsia"/>
                <w:color w:val="000000"/>
                <w:kern w:val="0"/>
                <w:sz w:val="22"/>
              </w:rPr>
              <w:t>山区</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55</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125</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13</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180</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资阳区</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35</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35</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高新区</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90</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115</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沅江市</w:t>
            </w:r>
          </w:p>
        </w:tc>
        <w:tc>
          <w:tcPr>
            <w:tcW w:w="850" w:type="dxa"/>
            <w:tcBorders>
              <w:top w:val="nil"/>
              <w:left w:val="nil"/>
              <w:bottom w:val="single" w:sz="4" w:space="0" w:color="auto"/>
              <w:right w:val="single" w:sz="4" w:space="0" w:color="auto"/>
            </w:tcBorders>
            <w:shd w:val="clear" w:color="auto" w:fill="auto"/>
            <w:noWrap/>
            <w:vAlign w:val="center"/>
          </w:tcPr>
          <w:p w:rsidR="005479F8" w:rsidRDefault="005479F8">
            <w:pPr>
              <w:widowControl/>
              <w:jc w:val="center"/>
              <w:rPr>
                <w:rFonts w:ascii="宋体" w:eastAsia="宋体" w:hAnsi="宋体"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55</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55</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桃江县</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50</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南县</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40</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安化</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55</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55</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大通湖</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r>
      <w:tr w:rsidR="005479F8">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合计</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125</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29</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390</w:t>
            </w:r>
          </w:p>
        </w:tc>
        <w:tc>
          <w:tcPr>
            <w:tcW w:w="851"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992"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39</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540</w:t>
            </w:r>
          </w:p>
        </w:tc>
      </w:tr>
    </w:tbl>
    <w:p w:rsidR="005479F8" w:rsidRPr="00CB4F1E" w:rsidRDefault="0031282A" w:rsidP="00CB4F1E">
      <w:pPr>
        <w:widowControl/>
        <w:shd w:val="clear" w:color="auto" w:fill="FFFFFF"/>
        <w:spacing w:line="600" w:lineRule="atLeast"/>
        <w:ind w:firstLineChars="200"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lastRenderedPageBreak/>
        <w:t>2、示范类项目。示范类项目涉及3类，共支持26家企业26个项目，支持金额365万元，占资金总额的24.14%。其中：①智能制造示范类项目。支持7家企业7个项目，支持金额115万元，占项目资金总额7.60%；②中小企业公共服务平台。支持3家企业3个项目，支持金额40万元，占项目资金总额的2.65%；③“互联网+”示范项目。支持16家企业16个项目，支持金额210万元，占资金总额的13.89%。各县区（市）详情如下：</w:t>
      </w:r>
    </w:p>
    <w:tbl>
      <w:tblPr>
        <w:tblW w:w="8237" w:type="dxa"/>
        <w:tblInd w:w="93" w:type="dxa"/>
        <w:tblLook w:val="04A0"/>
      </w:tblPr>
      <w:tblGrid>
        <w:gridCol w:w="1080"/>
        <w:gridCol w:w="1010"/>
        <w:gridCol w:w="1010"/>
        <w:gridCol w:w="830"/>
        <w:gridCol w:w="830"/>
        <w:gridCol w:w="1080"/>
        <w:gridCol w:w="838"/>
        <w:gridCol w:w="850"/>
        <w:gridCol w:w="709"/>
      </w:tblGrid>
      <w:tr w:rsidR="005479F8">
        <w:trPr>
          <w:trHeight w:val="960"/>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各区县市</w:t>
            </w:r>
          </w:p>
        </w:tc>
        <w:tc>
          <w:tcPr>
            <w:tcW w:w="2020" w:type="dxa"/>
            <w:gridSpan w:val="2"/>
            <w:tcBorders>
              <w:top w:val="single" w:sz="4" w:space="0" w:color="auto"/>
              <w:left w:val="nil"/>
              <w:bottom w:val="single" w:sz="4" w:space="0" w:color="auto"/>
              <w:right w:val="single" w:sz="4" w:space="0" w:color="auto"/>
            </w:tcBorders>
            <w:shd w:val="clear" w:color="auto" w:fill="auto"/>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1、智能制造示范类项目</w:t>
            </w:r>
          </w:p>
        </w:tc>
        <w:tc>
          <w:tcPr>
            <w:tcW w:w="1660" w:type="dxa"/>
            <w:gridSpan w:val="2"/>
            <w:tcBorders>
              <w:top w:val="single" w:sz="4" w:space="0" w:color="auto"/>
              <w:left w:val="nil"/>
              <w:bottom w:val="single" w:sz="4" w:space="0" w:color="auto"/>
              <w:right w:val="single" w:sz="4" w:space="0" w:color="000000"/>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2、中小企业公共服务平台</w:t>
            </w:r>
          </w:p>
        </w:tc>
        <w:tc>
          <w:tcPr>
            <w:tcW w:w="1918" w:type="dxa"/>
            <w:gridSpan w:val="2"/>
            <w:tcBorders>
              <w:top w:val="single" w:sz="4" w:space="0" w:color="auto"/>
              <w:left w:val="nil"/>
              <w:bottom w:val="single" w:sz="4" w:space="0" w:color="auto"/>
              <w:right w:val="single" w:sz="4" w:space="0" w:color="000000"/>
            </w:tcBorders>
            <w:shd w:val="clear" w:color="auto" w:fill="auto"/>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3、“互联网+”示范项目</w:t>
            </w:r>
          </w:p>
        </w:tc>
        <w:tc>
          <w:tcPr>
            <w:tcW w:w="1559" w:type="dxa"/>
            <w:gridSpan w:val="2"/>
            <w:tcBorders>
              <w:top w:val="single" w:sz="4" w:space="0" w:color="auto"/>
              <w:left w:val="nil"/>
              <w:bottom w:val="single" w:sz="4" w:space="0" w:color="auto"/>
              <w:right w:val="single" w:sz="4" w:space="0" w:color="000000"/>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合计</w:t>
            </w:r>
          </w:p>
        </w:tc>
      </w:tr>
      <w:tr w:rsidR="005479F8">
        <w:trPr>
          <w:trHeight w:val="405"/>
        </w:trPr>
        <w:tc>
          <w:tcPr>
            <w:tcW w:w="1080" w:type="dxa"/>
            <w:vMerge/>
            <w:tcBorders>
              <w:top w:val="single" w:sz="4" w:space="0" w:color="auto"/>
              <w:left w:val="single" w:sz="4" w:space="0" w:color="auto"/>
              <w:bottom w:val="single" w:sz="4" w:space="0" w:color="000000"/>
              <w:right w:val="single" w:sz="4" w:space="0" w:color="auto"/>
            </w:tcBorders>
            <w:vAlign w:val="center"/>
          </w:tcPr>
          <w:p w:rsidR="005479F8" w:rsidRDefault="005479F8">
            <w:pPr>
              <w:widowControl/>
              <w:jc w:val="left"/>
              <w:rPr>
                <w:rFonts w:ascii="宋体" w:eastAsia="宋体" w:hAnsi="宋体" w:cs="宋体"/>
                <w:color w:val="000000"/>
                <w:kern w:val="0"/>
                <w:sz w:val="22"/>
              </w:rPr>
            </w:pP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金额</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proofErr w:type="gramStart"/>
            <w:r>
              <w:rPr>
                <w:rFonts w:ascii="宋体" w:eastAsia="宋体" w:hAnsi="宋体" w:cs="宋体" w:hint="eastAsia"/>
                <w:color w:val="000000"/>
                <w:kern w:val="0"/>
                <w:sz w:val="22"/>
              </w:rPr>
              <w:t>赫</w:t>
            </w:r>
            <w:proofErr w:type="gramEnd"/>
            <w:r>
              <w:rPr>
                <w:rFonts w:ascii="宋体" w:eastAsia="宋体" w:hAnsi="宋体" w:cs="宋体" w:hint="eastAsia"/>
                <w:color w:val="000000"/>
                <w:kern w:val="0"/>
                <w:sz w:val="22"/>
              </w:rPr>
              <w:t>山区</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60</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60</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130</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资阳区</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35</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60</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高新区</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沅江市</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15</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40</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桃江县</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南县</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15</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35</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安化</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35</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大通湖</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15</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15</w:t>
            </w:r>
          </w:p>
        </w:tc>
      </w:tr>
      <w:tr w:rsidR="005479F8">
        <w:trPr>
          <w:trHeight w:val="40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合计</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c>
          <w:tcPr>
            <w:tcW w:w="101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115</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83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40</w:t>
            </w:r>
          </w:p>
        </w:tc>
        <w:tc>
          <w:tcPr>
            <w:tcW w:w="108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16</w:t>
            </w:r>
          </w:p>
        </w:tc>
        <w:tc>
          <w:tcPr>
            <w:tcW w:w="838"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210</w:t>
            </w:r>
          </w:p>
        </w:tc>
        <w:tc>
          <w:tcPr>
            <w:tcW w:w="850"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26</w:t>
            </w:r>
          </w:p>
        </w:tc>
        <w:tc>
          <w:tcPr>
            <w:tcW w:w="70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365</w:t>
            </w:r>
          </w:p>
        </w:tc>
      </w:tr>
    </w:tbl>
    <w:p w:rsidR="005479F8" w:rsidRDefault="0031282A">
      <w:pPr>
        <w:widowControl/>
        <w:shd w:val="clear" w:color="auto" w:fill="FFFFFF"/>
        <w:spacing w:line="600" w:lineRule="atLeast"/>
        <w:ind w:firstLineChars="200" w:firstLine="600"/>
        <w:rPr>
          <w:rFonts w:ascii="仿宋" w:eastAsia="仿宋" w:hAnsi="仿宋" w:cs="Calibri"/>
          <w:color w:val="000000"/>
          <w:kern w:val="0"/>
          <w:sz w:val="30"/>
          <w:szCs w:val="30"/>
        </w:rPr>
      </w:pPr>
      <w:r>
        <w:rPr>
          <w:rFonts w:ascii="仿宋" w:eastAsia="仿宋" w:hAnsi="仿宋" w:cs="Calibri" w:hint="eastAsia"/>
          <w:color w:val="000000"/>
          <w:kern w:val="0"/>
          <w:sz w:val="30"/>
          <w:szCs w:val="30"/>
        </w:rPr>
        <w:t>3、其他类项目。其他类项目涉及4类，共支持32家企业32个项目，支持金额445万元，占资金总额的29.42%。其中①技术改造类。支持19家企业19个项目，支持金额240万元，占项目资金总额的15.87%；②资源节约类。支持2家企业2个项目，支持金额20万元，占项目资金总额的1.32%；③污染防治类。支持1家企业1个项目，支持金额10万元，占项目资金总</w:t>
      </w:r>
      <w:r>
        <w:rPr>
          <w:rFonts w:ascii="仿宋" w:eastAsia="仿宋" w:hAnsi="仿宋" w:cs="Calibri" w:hint="eastAsia"/>
          <w:color w:val="000000"/>
          <w:kern w:val="0"/>
          <w:sz w:val="30"/>
          <w:szCs w:val="30"/>
        </w:rPr>
        <w:lastRenderedPageBreak/>
        <w:t>额的0.66%；④产业扶贫类。支持10家企业10个项目，支持金额175万元，占项目资金总额11.57%。各县区（市）详情如下：</w:t>
      </w:r>
    </w:p>
    <w:tbl>
      <w:tblPr>
        <w:tblStyle w:val="a7"/>
        <w:tblW w:w="0" w:type="auto"/>
        <w:tblLook w:val="04A0"/>
      </w:tblPr>
      <w:tblGrid>
        <w:gridCol w:w="959"/>
        <w:gridCol w:w="709"/>
        <w:gridCol w:w="708"/>
        <w:gridCol w:w="721"/>
        <w:gridCol w:w="775"/>
        <w:gridCol w:w="775"/>
        <w:gridCol w:w="775"/>
        <w:gridCol w:w="775"/>
        <w:gridCol w:w="775"/>
        <w:gridCol w:w="775"/>
        <w:gridCol w:w="775"/>
      </w:tblGrid>
      <w:tr w:rsidR="005479F8">
        <w:trPr>
          <w:trHeight w:val="530"/>
        </w:trPr>
        <w:tc>
          <w:tcPr>
            <w:tcW w:w="959" w:type="dxa"/>
            <w:vMerge w:val="restart"/>
          </w:tcPr>
          <w:p w:rsidR="005479F8" w:rsidRDefault="0031282A">
            <w:pPr>
              <w:widowControl/>
              <w:rPr>
                <w:rFonts w:ascii="仿宋" w:eastAsia="仿宋" w:hAnsi="仿宋" w:cs="Calibri"/>
                <w:color w:val="000000"/>
                <w:kern w:val="0"/>
                <w:sz w:val="24"/>
                <w:szCs w:val="24"/>
              </w:rPr>
            </w:pPr>
            <w:r>
              <w:rPr>
                <w:rFonts w:ascii="仿宋" w:eastAsia="仿宋" w:hAnsi="仿宋" w:cs="Calibri" w:hint="eastAsia"/>
                <w:color w:val="000000"/>
                <w:kern w:val="0"/>
                <w:sz w:val="24"/>
                <w:szCs w:val="24"/>
              </w:rPr>
              <w:t>各区县市</w:t>
            </w:r>
          </w:p>
        </w:tc>
        <w:tc>
          <w:tcPr>
            <w:tcW w:w="1417" w:type="dxa"/>
            <w:gridSpan w:val="2"/>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1、技术改造</w:t>
            </w:r>
          </w:p>
        </w:tc>
        <w:tc>
          <w:tcPr>
            <w:tcW w:w="1496" w:type="dxa"/>
            <w:gridSpan w:val="2"/>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2、资源节约</w:t>
            </w:r>
          </w:p>
        </w:tc>
        <w:tc>
          <w:tcPr>
            <w:tcW w:w="1550" w:type="dxa"/>
            <w:gridSpan w:val="2"/>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3、污染防治</w:t>
            </w:r>
          </w:p>
        </w:tc>
        <w:tc>
          <w:tcPr>
            <w:tcW w:w="1550" w:type="dxa"/>
            <w:gridSpan w:val="2"/>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4、产业扶贫</w:t>
            </w:r>
          </w:p>
        </w:tc>
        <w:tc>
          <w:tcPr>
            <w:tcW w:w="1550" w:type="dxa"/>
            <w:gridSpan w:val="2"/>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合计</w:t>
            </w:r>
          </w:p>
        </w:tc>
      </w:tr>
      <w:tr w:rsidR="005479F8">
        <w:trPr>
          <w:trHeight w:val="424"/>
        </w:trPr>
        <w:tc>
          <w:tcPr>
            <w:tcW w:w="959" w:type="dxa"/>
            <w:vMerge/>
          </w:tcPr>
          <w:p w:rsidR="005479F8" w:rsidRDefault="005479F8">
            <w:pPr>
              <w:widowControl/>
              <w:rPr>
                <w:rFonts w:ascii="仿宋" w:eastAsia="仿宋" w:hAnsi="仿宋" w:cs="Calibri"/>
                <w:color w:val="000000"/>
                <w:kern w:val="0"/>
                <w:sz w:val="24"/>
                <w:szCs w:val="24"/>
              </w:rPr>
            </w:pPr>
          </w:p>
        </w:tc>
        <w:tc>
          <w:tcPr>
            <w:tcW w:w="709"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708"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721"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金额</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数量</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金额</w:t>
            </w:r>
          </w:p>
        </w:tc>
      </w:tr>
      <w:tr w:rsidR="005479F8">
        <w:trPr>
          <w:trHeight w:val="545"/>
        </w:trPr>
        <w:tc>
          <w:tcPr>
            <w:tcW w:w="959" w:type="dxa"/>
            <w:vAlign w:val="center"/>
          </w:tcPr>
          <w:p w:rsidR="005479F8" w:rsidRDefault="0031282A">
            <w:pPr>
              <w:widowControl/>
              <w:rPr>
                <w:rFonts w:ascii="宋体" w:eastAsia="宋体" w:hAnsi="宋体" w:cs="宋体"/>
                <w:color w:val="000000"/>
                <w:kern w:val="0"/>
                <w:sz w:val="22"/>
              </w:rPr>
            </w:pPr>
            <w:proofErr w:type="gramStart"/>
            <w:r>
              <w:rPr>
                <w:rFonts w:ascii="宋体" w:eastAsia="宋体" w:hAnsi="宋体" w:cs="宋体" w:hint="eastAsia"/>
                <w:color w:val="000000"/>
                <w:kern w:val="0"/>
                <w:sz w:val="22"/>
              </w:rPr>
              <w:t>赫</w:t>
            </w:r>
            <w:proofErr w:type="gramEnd"/>
            <w:r>
              <w:rPr>
                <w:rFonts w:ascii="宋体" w:eastAsia="宋体" w:hAnsi="宋体" w:cs="宋体" w:hint="eastAsia"/>
                <w:color w:val="000000"/>
                <w:kern w:val="0"/>
                <w:sz w:val="22"/>
              </w:rPr>
              <w:t>山区</w:t>
            </w:r>
          </w:p>
        </w:tc>
        <w:tc>
          <w:tcPr>
            <w:tcW w:w="709" w:type="dxa"/>
            <w:vAlign w:val="center"/>
          </w:tcPr>
          <w:p w:rsidR="005479F8" w:rsidRDefault="0031282A">
            <w:pPr>
              <w:widowControl/>
              <w:ind w:firstLineChars="100" w:firstLine="220"/>
              <w:rPr>
                <w:rFonts w:ascii="宋体" w:eastAsia="宋体" w:hAnsi="宋体" w:cs="宋体"/>
                <w:color w:val="000000"/>
                <w:kern w:val="0"/>
                <w:sz w:val="22"/>
              </w:rPr>
            </w:pPr>
            <w:r>
              <w:rPr>
                <w:rFonts w:ascii="宋体" w:eastAsia="宋体" w:hAnsi="宋体" w:cs="宋体" w:hint="eastAsia"/>
                <w:color w:val="000000"/>
                <w:kern w:val="0"/>
                <w:sz w:val="22"/>
              </w:rPr>
              <w:t>3</w:t>
            </w:r>
          </w:p>
        </w:tc>
        <w:tc>
          <w:tcPr>
            <w:tcW w:w="708" w:type="dxa"/>
            <w:vAlign w:val="center"/>
          </w:tcPr>
          <w:p w:rsidR="005479F8" w:rsidRDefault="0031282A">
            <w:pPr>
              <w:widowControl/>
              <w:ind w:firstLineChars="50" w:firstLine="110"/>
              <w:rPr>
                <w:rFonts w:ascii="宋体" w:eastAsia="宋体" w:hAnsi="宋体" w:cs="宋体"/>
                <w:color w:val="000000"/>
                <w:kern w:val="0"/>
                <w:sz w:val="22"/>
              </w:rPr>
            </w:pPr>
            <w:r>
              <w:rPr>
                <w:rFonts w:ascii="宋体" w:eastAsia="宋体" w:hAnsi="宋体" w:cs="宋体" w:hint="eastAsia"/>
                <w:color w:val="000000"/>
                <w:kern w:val="0"/>
                <w:sz w:val="22"/>
              </w:rPr>
              <w:t>40</w:t>
            </w:r>
          </w:p>
        </w:tc>
        <w:tc>
          <w:tcPr>
            <w:tcW w:w="721" w:type="dxa"/>
            <w:vAlign w:val="center"/>
          </w:tcPr>
          <w:p w:rsidR="005479F8" w:rsidRDefault="0031282A">
            <w:pPr>
              <w:widowControl/>
              <w:ind w:firstLineChars="50" w:firstLine="110"/>
              <w:rPr>
                <w:rFonts w:ascii="宋体" w:eastAsia="宋体" w:hAnsi="宋体" w:cs="宋体"/>
                <w:color w:val="000000"/>
                <w:kern w:val="0"/>
                <w:sz w:val="22"/>
              </w:rPr>
            </w:pPr>
            <w:r>
              <w:rPr>
                <w:rFonts w:ascii="宋体" w:eastAsia="宋体" w:hAnsi="宋体" w:cs="宋体" w:hint="eastAsia"/>
                <w:color w:val="000000"/>
                <w:kern w:val="0"/>
                <w:sz w:val="22"/>
              </w:rPr>
              <w:t>1</w:t>
            </w:r>
          </w:p>
        </w:tc>
        <w:tc>
          <w:tcPr>
            <w:tcW w:w="775" w:type="dxa"/>
            <w:vAlign w:val="center"/>
          </w:tcPr>
          <w:p w:rsidR="005479F8" w:rsidRDefault="0031282A">
            <w:pPr>
              <w:widowControl/>
              <w:ind w:firstLineChars="50" w:firstLine="110"/>
              <w:rPr>
                <w:rFonts w:ascii="宋体" w:eastAsia="宋体" w:hAnsi="宋体" w:cs="宋体"/>
                <w:color w:val="000000"/>
                <w:kern w:val="0"/>
                <w:sz w:val="22"/>
              </w:rPr>
            </w:pPr>
            <w:r>
              <w:rPr>
                <w:rFonts w:ascii="宋体" w:eastAsia="宋体" w:hAnsi="宋体" w:cs="宋体" w:hint="eastAsia"/>
                <w:color w:val="000000"/>
                <w:kern w:val="0"/>
                <w:sz w:val="22"/>
              </w:rPr>
              <w:t>10</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ind w:firstLineChars="100" w:firstLine="220"/>
              <w:rPr>
                <w:rFonts w:ascii="宋体" w:eastAsia="宋体" w:hAnsi="宋体" w:cs="宋体"/>
                <w:color w:val="000000"/>
                <w:kern w:val="0"/>
                <w:sz w:val="22"/>
              </w:rPr>
            </w:pPr>
            <w:r>
              <w:rPr>
                <w:rFonts w:ascii="宋体" w:eastAsia="宋体" w:hAnsi="宋体" w:cs="宋体" w:hint="eastAsia"/>
                <w:color w:val="000000"/>
                <w:kern w:val="0"/>
                <w:sz w:val="22"/>
              </w:rPr>
              <w:t>1</w:t>
            </w:r>
          </w:p>
        </w:tc>
        <w:tc>
          <w:tcPr>
            <w:tcW w:w="775" w:type="dxa"/>
            <w:vAlign w:val="center"/>
          </w:tcPr>
          <w:p w:rsidR="005479F8" w:rsidRDefault="0031282A">
            <w:pPr>
              <w:widowControl/>
              <w:ind w:firstLineChars="100" w:firstLine="220"/>
              <w:rPr>
                <w:rFonts w:ascii="宋体" w:eastAsia="宋体" w:hAnsi="宋体" w:cs="宋体"/>
                <w:color w:val="000000"/>
                <w:kern w:val="0"/>
                <w:sz w:val="22"/>
              </w:rPr>
            </w:pPr>
            <w:r>
              <w:rPr>
                <w:rFonts w:ascii="宋体" w:eastAsia="宋体" w:hAnsi="宋体" w:cs="宋体" w:hint="eastAsia"/>
                <w:color w:val="000000"/>
                <w:kern w:val="0"/>
                <w:sz w:val="22"/>
              </w:rPr>
              <w:t>20</w:t>
            </w:r>
          </w:p>
        </w:tc>
        <w:tc>
          <w:tcPr>
            <w:tcW w:w="775" w:type="dxa"/>
            <w:vAlign w:val="bottom"/>
          </w:tcPr>
          <w:p w:rsidR="005479F8" w:rsidRDefault="0031282A">
            <w:pPr>
              <w:widowControl/>
              <w:ind w:firstLineChars="100" w:firstLine="220"/>
              <w:rPr>
                <w:rFonts w:ascii="宋体" w:eastAsia="宋体" w:hAnsi="宋体" w:cs="宋体"/>
                <w:color w:val="000000"/>
                <w:kern w:val="0"/>
                <w:sz w:val="22"/>
              </w:rPr>
            </w:pPr>
            <w:r>
              <w:rPr>
                <w:rFonts w:ascii="宋体" w:eastAsia="宋体" w:hAnsi="宋体" w:cs="宋体" w:hint="eastAsia"/>
                <w:color w:val="000000"/>
                <w:kern w:val="0"/>
                <w:sz w:val="22"/>
              </w:rPr>
              <w:t>5</w:t>
            </w:r>
          </w:p>
        </w:tc>
        <w:tc>
          <w:tcPr>
            <w:tcW w:w="775" w:type="dxa"/>
            <w:vAlign w:val="bottom"/>
          </w:tcPr>
          <w:p w:rsidR="005479F8" w:rsidRDefault="0031282A">
            <w:pPr>
              <w:widowControl/>
              <w:ind w:firstLineChars="50" w:firstLine="110"/>
              <w:rPr>
                <w:rFonts w:ascii="宋体" w:eastAsia="宋体" w:hAnsi="宋体" w:cs="宋体"/>
                <w:color w:val="000000"/>
                <w:kern w:val="0"/>
                <w:sz w:val="22"/>
              </w:rPr>
            </w:pPr>
            <w:r>
              <w:rPr>
                <w:rFonts w:ascii="宋体" w:eastAsia="宋体" w:hAnsi="宋体" w:cs="宋体" w:hint="eastAsia"/>
                <w:color w:val="000000"/>
                <w:kern w:val="0"/>
                <w:sz w:val="22"/>
              </w:rPr>
              <w:t>70</w:t>
            </w:r>
          </w:p>
        </w:tc>
      </w:tr>
      <w:tr w:rsidR="005479F8">
        <w:trPr>
          <w:trHeight w:val="553"/>
        </w:trPr>
        <w:tc>
          <w:tcPr>
            <w:tcW w:w="95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资阳区</w:t>
            </w:r>
          </w:p>
        </w:tc>
        <w:tc>
          <w:tcPr>
            <w:tcW w:w="70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c>
          <w:tcPr>
            <w:tcW w:w="708"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85</w:t>
            </w:r>
          </w:p>
        </w:tc>
        <w:tc>
          <w:tcPr>
            <w:tcW w:w="721"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125</w:t>
            </w:r>
          </w:p>
        </w:tc>
      </w:tr>
      <w:tr w:rsidR="005479F8">
        <w:trPr>
          <w:trHeight w:val="575"/>
        </w:trPr>
        <w:tc>
          <w:tcPr>
            <w:tcW w:w="95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高新区</w:t>
            </w:r>
          </w:p>
        </w:tc>
        <w:tc>
          <w:tcPr>
            <w:tcW w:w="70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708"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35</w:t>
            </w:r>
          </w:p>
        </w:tc>
        <w:tc>
          <w:tcPr>
            <w:tcW w:w="721"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65</w:t>
            </w:r>
          </w:p>
        </w:tc>
      </w:tr>
      <w:tr w:rsidR="005479F8">
        <w:trPr>
          <w:trHeight w:val="413"/>
        </w:trPr>
        <w:tc>
          <w:tcPr>
            <w:tcW w:w="95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沅江市</w:t>
            </w:r>
          </w:p>
        </w:tc>
        <w:tc>
          <w:tcPr>
            <w:tcW w:w="70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708"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15</w:t>
            </w:r>
          </w:p>
        </w:tc>
        <w:tc>
          <w:tcPr>
            <w:tcW w:w="721"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45</w:t>
            </w:r>
          </w:p>
        </w:tc>
      </w:tr>
      <w:tr w:rsidR="005479F8">
        <w:trPr>
          <w:trHeight w:val="558"/>
        </w:trPr>
        <w:tc>
          <w:tcPr>
            <w:tcW w:w="95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桃江县</w:t>
            </w:r>
          </w:p>
        </w:tc>
        <w:tc>
          <w:tcPr>
            <w:tcW w:w="70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708"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721"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r>
      <w:tr w:rsidR="005479F8">
        <w:trPr>
          <w:trHeight w:val="424"/>
        </w:trPr>
        <w:tc>
          <w:tcPr>
            <w:tcW w:w="95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南县</w:t>
            </w:r>
          </w:p>
        </w:tc>
        <w:tc>
          <w:tcPr>
            <w:tcW w:w="70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708"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721"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r>
      <w:tr w:rsidR="005479F8">
        <w:trPr>
          <w:trHeight w:val="403"/>
        </w:trPr>
        <w:tc>
          <w:tcPr>
            <w:tcW w:w="95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安化</w:t>
            </w:r>
          </w:p>
        </w:tc>
        <w:tc>
          <w:tcPr>
            <w:tcW w:w="709" w:type="dxa"/>
            <w:vAlign w:val="center"/>
          </w:tcPr>
          <w:p w:rsidR="005479F8" w:rsidRDefault="005479F8">
            <w:pPr>
              <w:widowControl/>
              <w:jc w:val="center"/>
              <w:rPr>
                <w:rFonts w:ascii="宋体" w:eastAsia="宋体" w:hAnsi="宋体" w:cs="宋体"/>
                <w:color w:val="000000"/>
                <w:kern w:val="0"/>
                <w:sz w:val="22"/>
              </w:rPr>
            </w:pPr>
          </w:p>
        </w:tc>
        <w:tc>
          <w:tcPr>
            <w:tcW w:w="708" w:type="dxa"/>
            <w:vAlign w:val="center"/>
          </w:tcPr>
          <w:p w:rsidR="005479F8" w:rsidRDefault="005479F8">
            <w:pPr>
              <w:widowControl/>
              <w:jc w:val="center"/>
              <w:rPr>
                <w:rFonts w:ascii="宋体" w:eastAsia="宋体" w:hAnsi="宋体" w:cs="宋体"/>
                <w:color w:val="000000"/>
                <w:kern w:val="0"/>
                <w:sz w:val="22"/>
              </w:rPr>
            </w:pPr>
          </w:p>
        </w:tc>
        <w:tc>
          <w:tcPr>
            <w:tcW w:w="721"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5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65</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65</w:t>
            </w:r>
          </w:p>
        </w:tc>
      </w:tr>
      <w:tr w:rsidR="005479F8">
        <w:trPr>
          <w:trHeight w:val="423"/>
        </w:trPr>
        <w:tc>
          <w:tcPr>
            <w:tcW w:w="95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大通湖</w:t>
            </w:r>
          </w:p>
        </w:tc>
        <w:tc>
          <w:tcPr>
            <w:tcW w:w="70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708"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721"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w:t>
            </w:r>
          </w:p>
        </w:tc>
      </w:tr>
      <w:tr w:rsidR="005479F8">
        <w:trPr>
          <w:trHeight w:val="545"/>
        </w:trPr>
        <w:tc>
          <w:tcPr>
            <w:tcW w:w="95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合计</w:t>
            </w:r>
          </w:p>
        </w:tc>
        <w:tc>
          <w:tcPr>
            <w:tcW w:w="709"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19</w:t>
            </w:r>
          </w:p>
        </w:tc>
        <w:tc>
          <w:tcPr>
            <w:tcW w:w="708"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240</w:t>
            </w:r>
          </w:p>
        </w:tc>
        <w:tc>
          <w:tcPr>
            <w:tcW w:w="721"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1</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10　</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775" w:type="dxa"/>
            <w:vAlign w:val="center"/>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175</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32</w:t>
            </w:r>
          </w:p>
        </w:tc>
        <w:tc>
          <w:tcPr>
            <w:tcW w:w="775" w:type="dxa"/>
            <w:vAlign w:val="bottom"/>
          </w:tcPr>
          <w:p w:rsidR="005479F8" w:rsidRDefault="0031282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445</w:t>
            </w:r>
          </w:p>
        </w:tc>
      </w:tr>
    </w:tbl>
    <w:p w:rsidR="005479F8" w:rsidRDefault="0031282A">
      <w:pPr>
        <w:widowControl/>
        <w:shd w:val="clear" w:color="auto" w:fill="FFFFFF"/>
        <w:spacing w:line="600" w:lineRule="atLeast"/>
        <w:ind w:firstLine="640"/>
        <w:rPr>
          <w:rFonts w:ascii="Calibri" w:eastAsia="微软雅黑" w:hAnsi="Calibri" w:cs="Calibri"/>
          <w:color w:val="333333"/>
          <w:kern w:val="0"/>
          <w:szCs w:val="21"/>
        </w:rPr>
      </w:pPr>
      <w:r>
        <w:rPr>
          <w:rFonts w:ascii="黑体" w:eastAsia="黑体" w:hAnsi="黑体" w:cs="Calibri" w:hint="eastAsia"/>
          <w:color w:val="000000"/>
          <w:kern w:val="0"/>
          <w:sz w:val="32"/>
          <w:szCs w:val="32"/>
        </w:rPr>
        <w:t>三、项目组织实施情况</w:t>
      </w:r>
    </w:p>
    <w:p w:rsidR="005479F8" w:rsidRPr="00CB4F1E" w:rsidRDefault="0031282A">
      <w:pPr>
        <w:widowControl/>
        <w:shd w:val="clear" w:color="auto" w:fill="FFFFFF"/>
        <w:spacing w:line="600" w:lineRule="atLeast"/>
        <w:ind w:firstLine="640"/>
        <w:rPr>
          <w:rFonts w:ascii="仿宋_GB2312" w:eastAsia="仿宋_GB2312" w:hAnsi="仿宋" w:cs="Calibri" w:hint="eastAsia"/>
          <w:color w:val="333333"/>
          <w:kern w:val="0"/>
          <w:sz w:val="32"/>
          <w:szCs w:val="32"/>
        </w:rPr>
      </w:pPr>
      <w:r w:rsidRPr="00CB4F1E">
        <w:rPr>
          <w:rFonts w:ascii="楷体_GB2312" w:eastAsia="楷体_GB2312" w:hAnsi="仿宋" w:cs="Calibri" w:hint="eastAsia"/>
          <w:color w:val="000000"/>
          <w:kern w:val="0"/>
          <w:sz w:val="32"/>
          <w:szCs w:val="32"/>
        </w:rPr>
        <w:t>（一）设立领导小组，健全相关制度。</w:t>
      </w:r>
      <w:r w:rsidRPr="00CB4F1E">
        <w:rPr>
          <w:rFonts w:ascii="仿宋_GB2312" w:eastAsia="仿宋_GB2312" w:hAnsi="仿宋" w:cs="Calibri" w:hint="eastAsia"/>
          <w:color w:val="000000"/>
          <w:kern w:val="0"/>
          <w:sz w:val="32"/>
          <w:szCs w:val="32"/>
        </w:rPr>
        <w:t>市人民政府成立了市加速推进新型工业化</w:t>
      </w:r>
      <w:proofErr w:type="gramStart"/>
      <w:r w:rsidRPr="00CB4F1E">
        <w:rPr>
          <w:rFonts w:ascii="仿宋_GB2312" w:eastAsia="仿宋_GB2312" w:hAnsi="仿宋" w:cs="Calibri" w:hint="eastAsia"/>
          <w:color w:val="000000"/>
          <w:kern w:val="0"/>
          <w:sz w:val="32"/>
          <w:szCs w:val="32"/>
        </w:rPr>
        <w:t>暨重大</w:t>
      </w:r>
      <w:proofErr w:type="gramEnd"/>
      <w:r w:rsidRPr="00CB4F1E">
        <w:rPr>
          <w:rFonts w:ascii="仿宋_GB2312" w:eastAsia="仿宋_GB2312" w:hAnsi="仿宋" w:cs="Calibri" w:hint="eastAsia"/>
          <w:color w:val="000000"/>
          <w:kern w:val="0"/>
          <w:sz w:val="32"/>
          <w:szCs w:val="32"/>
        </w:rPr>
        <w:t>产业项目领导小组及“互联网</w:t>
      </w:r>
      <w:r w:rsidRPr="00CB4F1E">
        <w:rPr>
          <w:rFonts w:ascii="仿宋_GB2312" w:eastAsia="仿宋_GB2312" w:hAnsi="仿宋" w:cs="Times New Roman" w:hint="eastAsia"/>
          <w:color w:val="000000"/>
          <w:kern w:val="0"/>
          <w:sz w:val="32"/>
          <w:szCs w:val="32"/>
        </w:rPr>
        <w:t>+</w:t>
      </w:r>
      <w:r w:rsidRPr="00CB4F1E">
        <w:rPr>
          <w:rFonts w:ascii="仿宋_GB2312" w:eastAsia="仿宋_GB2312" w:hAnsi="仿宋" w:cs="Calibri" w:hint="eastAsia"/>
          <w:color w:val="000000"/>
          <w:kern w:val="0"/>
          <w:sz w:val="32"/>
          <w:szCs w:val="32"/>
        </w:rPr>
        <w:t>”行动领导小组，由市长任组长，分管副市长担任常务副组长，市政府秘书长、分管副秘书长和市工信局主任担任副组长，领导小组下设办公室（设市工信局，负责日常工作）。市财政局、市工信局联合制定了《益阳市产业发展专项资金管理办法》、《益阳市推进新型工业化考核奖励办法》、《益阳市战略性新兴产业与新型工业化专项资金管理办法》等，明确了专项资金支持方向和重点，子项目申报条件、评审程序、资金分配标准、项目绩效管理及后期管理等相关工作等。</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lastRenderedPageBreak/>
        <w:t>（二）开展子项目申报，实施子项目评审。</w:t>
      </w:r>
      <w:r w:rsidRPr="00CB4F1E">
        <w:rPr>
          <w:rFonts w:ascii="仿宋_GB2312" w:eastAsia="仿宋_GB2312" w:hAnsi="仿宋" w:cs="Calibri" w:hint="eastAsia"/>
          <w:color w:val="000000"/>
          <w:kern w:val="0"/>
          <w:sz w:val="32"/>
          <w:szCs w:val="32"/>
        </w:rPr>
        <w:t>一是组织项目申报。市财政局、工信局联合行文下发《关于做好</w:t>
      </w:r>
      <w:r w:rsidRPr="00CB4F1E">
        <w:rPr>
          <w:rFonts w:ascii="仿宋_GB2312" w:eastAsia="仿宋_GB2312" w:hAnsi="仿宋" w:cs="Calibri"/>
          <w:color w:val="000000"/>
          <w:kern w:val="0"/>
          <w:sz w:val="32"/>
          <w:szCs w:val="32"/>
        </w:rPr>
        <w:t>201</w:t>
      </w:r>
      <w:r w:rsidRPr="00CB4F1E">
        <w:rPr>
          <w:rFonts w:ascii="仿宋_GB2312" w:eastAsia="仿宋_GB2312" w:hAnsi="仿宋" w:cs="Calibri" w:hint="eastAsia"/>
          <w:color w:val="000000"/>
          <w:kern w:val="0"/>
          <w:sz w:val="32"/>
          <w:szCs w:val="32"/>
        </w:rPr>
        <w:t>9年度产业发展和“互联网+”专项资金项目申报工作的通知》及《2019年度产业发展和“互联网+”专项资金申报项目条件规定》、《2019年度产业发展和“互联网+”专项资金申报项目专家评审规定》、《2019年度产业发展和“互联网+”专项资金项目验收管理办法》、《2019年度产业发展和“互联网+”专项资金项目申报管理廉政纪律规定》等文件明确项目申报范围、申报条件、应提供资料、申报程序及工作要求等。各县区（市）工信局按照文件要求组织项目申报，会同同级财政部门对申报项目进行初审后，上报至市工信局。二是开展专家评审。市工信局会同财政局对上报项目组织专家进行评审，拟定入围项目和资金计划。三是公开公示。市工信局、市财政局分别对入围项目和资金计划进行公开公示。</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（三）上报审批项目，拨付资金。</w:t>
      </w:r>
      <w:r w:rsidRPr="00CB4F1E">
        <w:rPr>
          <w:rFonts w:ascii="仿宋_GB2312" w:eastAsia="仿宋_GB2312" w:hAnsi="仿宋" w:cs="Calibri" w:hint="eastAsia"/>
          <w:color w:val="000000"/>
          <w:kern w:val="0"/>
          <w:sz w:val="32"/>
          <w:szCs w:val="32"/>
        </w:rPr>
        <w:t>市工信局、市财政局将入围项目和资金计划上报市人民政府，经批准后，市财政将项目资金拨付至各区县（市）财政部门，再由各区县（市）级财政部门直接将资金拨付至申请单位。</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（四）组织项目验收。验收内容主要包括：项目计划执行情况、生产组织情况、技术及效益情况、专项资金使用情况等。</w:t>
      </w:r>
      <w:r w:rsidRPr="00CB4F1E">
        <w:rPr>
          <w:rFonts w:ascii="仿宋_GB2312" w:eastAsia="仿宋_GB2312" w:hAnsi="仿宋" w:cs="Calibri" w:hint="eastAsia"/>
          <w:color w:val="000000"/>
          <w:kern w:val="0"/>
          <w:sz w:val="32"/>
          <w:szCs w:val="32"/>
        </w:rPr>
        <w:t>验收方式，各区县（市）申报项目委托区县（市）科工（工信、产科）、财政局进行验收，市直有关项目委托市</w:t>
      </w:r>
      <w:r w:rsidRPr="00CB4F1E">
        <w:rPr>
          <w:rFonts w:ascii="仿宋_GB2312" w:eastAsia="仿宋_GB2312" w:hAnsi="仿宋" w:cs="Calibri" w:hint="eastAsia"/>
          <w:color w:val="000000"/>
          <w:kern w:val="0"/>
          <w:sz w:val="32"/>
          <w:szCs w:val="32"/>
        </w:rPr>
        <w:lastRenderedPageBreak/>
        <w:t>直主管部门进行验收，市工信局、市财政局对重点项目进行随机抽查。</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（五）报送验收项目“专家验收意见书”。</w:t>
      </w:r>
      <w:r w:rsidRPr="00CB4F1E">
        <w:rPr>
          <w:rFonts w:ascii="仿宋_GB2312" w:eastAsia="仿宋_GB2312" w:hAnsi="仿宋" w:cs="Calibri" w:hint="eastAsia"/>
          <w:color w:val="000000"/>
          <w:kern w:val="0"/>
          <w:sz w:val="32"/>
          <w:szCs w:val="32"/>
        </w:rPr>
        <w:t>验收结束后，各区县（市）科工（工信、产科）局、财政局及有关市直主管部门将各所属地验收项目的情况专文上报，同时附文报送每个验收项目的“专家验收意见书”。未通过验收的项目，项目单位应在验收结论下达之日起6个月内完成整改工作并再次提出验收申请；若未在6个月内按要求整改并补充资料，或再次验收未通过的，为最终验收不通过。未完成验收的项目单位不能再次申报项目，2020年6月30日前未完成验收任务的项目区县（市），将视情核减2020年度产业专项资金项目安排计划。</w:t>
      </w:r>
    </w:p>
    <w:p w:rsidR="005479F8" w:rsidRDefault="0031282A">
      <w:pPr>
        <w:widowControl/>
        <w:shd w:val="clear" w:color="auto" w:fill="FFFFFF"/>
        <w:spacing w:line="600" w:lineRule="atLeast"/>
        <w:ind w:firstLine="640"/>
        <w:rPr>
          <w:rFonts w:ascii="Calibri" w:eastAsia="微软雅黑" w:hAnsi="Calibri" w:cs="Calibri"/>
          <w:color w:val="333333"/>
          <w:kern w:val="0"/>
          <w:szCs w:val="21"/>
        </w:rPr>
      </w:pPr>
      <w:r>
        <w:rPr>
          <w:rFonts w:ascii="黑体" w:eastAsia="黑体" w:hAnsi="黑体" w:cs="Calibri" w:hint="eastAsia"/>
          <w:color w:val="000000"/>
          <w:kern w:val="0"/>
          <w:sz w:val="32"/>
          <w:szCs w:val="32"/>
        </w:rPr>
        <w:t>四、绩效评价工作情况</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（一）绩效评价目的。</w:t>
      </w:r>
      <w:r w:rsidRPr="00CB4F1E">
        <w:rPr>
          <w:rFonts w:ascii="仿宋_GB2312" w:eastAsia="仿宋_GB2312" w:hAnsi="仿宋" w:cs="Calibri" w:hint="eastAsia"/>
          <w:color w:val="000000"/>
          <w:kern w:val="0"/>
          <w:sz w:val="32"/>
          <w:szCs w:val="32"/>
        </w:rPr>
        <w:t>通过开展产业发展和“互联网</w:t>
      </w:r>
      <w:r w:rsidRPr="00CB4F1E">
        <w:rPr>
          <w:rFonts w:ascii="仿宋_GB2312" w:eastAsia="仿宋_GB2312" w:hAnsi="仿宋" w:cs="Calibri"/>
          <w:color w:val="000000"/>
          <w:kern w:val="0"/>
          <w:sz w:val="32"/>
          <w:szCs w:val="32"/>
        </w:rPr>
        <w:t>+</w:t>
      </w:r>
      <w:r w:rsidRPr="00CB4F1E">
        <w:rPr>
          <w:rFonts w:ascii="仿宋_GB2312" w:eastAsia="仿宋_GB2312" w:hAnsi="仿宋" w:cs="Calibri" w:hint="eastAsia"/>
          <w:color w:val="000000"/>
          <w:kern w:val="0"/>
          <w:sz w:val="32"/>
          <w:szCs w:val="32"/>
        </w:rPr>
        <w:t>”专项资金绩效评价，全面了解、分析该项目资金使用、管理和项目实施情况，督促项目单位进一步完善相关制度，严格项目申报、评审、审批、实施、验收及后期管护等程序。规范资金分配、使用及管理等，切实提高财政资金使用效益。</w:t>
      </w:r>
    </w:p>
    <w:p w:rsidR="00CB4F1E" w:rsidRDefault="0031282A" w:rsidP="00CB4F1E">
      <w:pPr>
        <w:widowControl/>
        <w:shd w:val="clear" w:color="auto" w:fill="FFFFFF"/>
        <w:spacing w:line="600" w:lineRule="atLeast"/>
        <w:ind w:firstLine="640"/>
        <w:rPr>
          <w:rFonts w:ascii="仿宋_GB2312" w:eastAsia="仿宋_GB2312" w:hAnsi="仿宋" w:cs="Calibri" w:hint="eastAsia"/>
          <w:color w:val="000000"/>
          <w:kern w:val="0"/>
          <w:sz w:val="32"/>
          <w:szCs w:val="32"/>
        </w:rPr>
      </w:pPr>
      <w:r w:rsidRPr="00CB4F1E">
        <w:rPr>
          <w:rFonts w:ascii="楷体_GB2312" w:eastAsia="楷体_GB2312" w:hAnsi="仿宋" w:cs="Calibri" w:hint="eastAsia"/>
          <w:color w:val="000000"/>
          <w:kern w:val="0"/>
          <w:sz w:val="32"/>
          <w:szCs w:val="32"/>
        </w:rPr>
        <w:t>（二）绩效评价工作过程。</w:t>
      </w:r>
      <w:r w:rsidRPr="00CB4F1E">
        <w:rPr>
          <w:rFonts w:ascii="仿宋_GB2312" w:eastAsia="仿宋_GB2312" w:hAnsi="仿宋" w:cs="Calibri" w:hint="eastAsia"/>
          <w:color w:val="000000"/>
          <w:kern w:val="0"/>
          <w:sz w:val="32"/>
          <w:szCs w:val="32"/>
        </w:rPr>
        <w:t>根据相关政策规定和</w:t>
      </w:r>
      <w:proofErr w:type="gramStart"/>
      <w:r w:rsidRPr="00CB4F1E">
        <w:rPr>
          <w:rFonts w:ascii="仿宋_GB2312" w:eastAsia="仿宋_GB2312" w:hAnsi="仿宋" w:cs="Calibri" w:hint="eastAsia"/>
          <w:color w:val="000000"/>
          <w:kern w:val="0"/>
          <w:sz w:val="32"/>
          <w:szCs w:val="32"/>
        </w:rPr>
        <w:t>益财绩</w:t>
      </w:r>
      <w:proofErr w:type="gramEnd"/>
      <w:r w:rsidR="00CB4F1E">
        <w:rPr>
          <w:rFonts w:ascii="仿宋_GB2312" w:eastAsia="仿宋_GB2312" w:hAnsi="仿宋" w:cs="Calibri" w:hint="eastAsia"/>
          <w:color w:val="000000"/>
          <w:kern w:val="0"/>
          <w:sz w:val="32"/>
          <w:szCs w:val="32"/>
        </w:rPr>
        <w:t>〔2020〕</w:t>
      </w:r>
      <w:r w:rsidRPr="00CB4F1E">
        <w:rPr>
          <w:rFonts w:ascii="仿宋_GB2312" w:eastAsia="仿宋_GB2312" w:hAnsi="仿宋" w:cs="Calibri" w:hint="eastAsia"/>
          <w:color w:val="000000"/>
          <w:kern w:val="0"/>
          <w:sz w:val="32"/>
          <w:szCs w:val="32"/>
        </w:rPr>
        <w:t>147号文件要求，我所按下列步骤开展绩效评价：</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color w:val="000000"/>
          <w:kern w:val="0"/>
          <w:sz w:val="32"/>
          <w:szCs w:val="32"/>
        </w:rPr>
        <w:lastRenderedPageBreak/>
        <w:t>1</w:t>
      </w:r>
      <w:r w:rsidRPr="00CB4F1E">
        <w:rPr>
          <w:rFonts w:ascii="仿宋_GB2312" w:eastAsia="仿宋_GB2312" w:hAnsi="仿宋" w:cs="Calibri" w:hint="eastAsia"/>
          <w:color w:val="000000"/>
          <w:kern w:val="0"/>
          <w:sz w:val="32"/>
          <w:szCs w:val="32"/>
        </w:rPr>
        <w:t>．前期准备。我所抽调专人成立了绩效评价工作组，明确了工作职责，制定了现场评价方案，设计了相关表格，联系了相关部门和单位，确定了实施时间。</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color w:val="000000"/>
          <w:kern w:val="0"/>
          <w:sz w:val="32"/>
          <w:szCs w:val="32"/>
        </w:rPr>
        <w:t>2</w:t>
      </w:r>
      <w:r w:rsidRPr="00CB4F1E">
        <w:rPr>
          <w:rFonts w:ascii="仿宋_GB2312" w:eastAsia="仿宋_GB2312" w:hAnsi="仿宋" w:cs="Calibri" w:hint="eastAsia"/>
          <w:color w:val="000000"/>
          <w:kern w:val="0"/>
          <w:sz w:val="32"/>
          <w:szCs w:val="32"/>
        </w:rPr>
        <w:t>．实施情况。项目绩效评价实施步骤：（</w:t>
      </w:r>
      <w:r w:rsidRPr="00CB4F1E">
        <w:rPr>
          <w:rFonts w:ascii="仿宋_GB2312" w:eastAsia="仿宋_GB2312" w:hAnsi="仿宋" w:cs="Calibri"/>
          <w:color w:val="000000"/>
          <w:kern w:val="0"/>
          <w:sz w:val="32"/>
          <w:szCs w:val="32"/>
        </w:rPr>
        <w:t>1</w:t>
      </w:r>
      <w:r w:rsidRPr="00CB4F1E">
        <w:rPr>
          <w:rFonts w:ascii="仿宋_GB2312" w:eastAsia="仿宋_GB2312" w:hAnsi="仿宋" w:cs="Calibri" w:hint="eastAsia"/>
          <w:color w:val="000000"/>
          <w:kern w:val="0"/>
          <w:sz w:val="32"/>
          <w:szCs w:val="32"/>
        </w:rPr>
        <w:t>）召开座谈会。组织项目单位、财政部门、企业代表等召开座谈会，听取该项目有关情况介绍。（</w:t>
      </w:r>
      <w:r w:rsidRPr="00CB4F1E">
        <w:rPr>
          <w:rFonts w:ascii="仿宋_GB2312" w:eastAsia="仿宋_GB2312" w:hAnsi="仿宋" w:cs="Calibri"/>
          <w:color w:val="000000"/>
          <w:kern w:val="0"/>
          <w:sz w:val="32"/>
          <w:szCs w:val="32"/>
        </w:rPr>
        <w:t>2</w:t>
      </w:r>
      <w:r w:rsidRPr="00CB4F1E">
        <w:rPr>
          <w:rFonts w:ascii="仿宋_GB2312" w:eastAsia="仿宋_GB2312" w:hAnsi="仿宋" w:cs="Calibri" w:hint="eastAsia"/>
          <w:color w:val="000000"/>
          <w:kern w:val="0"/>
          <w:sz w:val="32"/>
          <w:szCs w:val="32"/>
        </w:rPr>
        <w:t>）收集核查资料。收集该项目资金相关政策文件和项目单位相关制度文件、资金拨付明细、项目申报、评审、实施、验收等资料；核查相关制度是否完善，项目申报、评审、实施、验收等程序是否合</w:t>
      </w:r>
      <w:proofErr w:type="gramStart"/>
      <w:r w:rsidRPr="00CB4F1E">
        <w:rPr>
          <w:rFonts w:ascii="仿宋_GB2312" w:eastAsia="仿宋_GB2312" w:hAnsi="仿宋" w:cs="Calibri" w:hint="eastAsia"/>
          <w:color w:val="000000"/>
          <w:kern w:val="0"/>
          <w:sz w:val="32"/>
          <w:szCs w:val="32"/>
        </w:rPr>
        <w:t>规</w:t>
      </w:r>
      <w:proofErr w:type="gramEnd"/>
      <w:r w:rsidRPr="00CB4F1E">
        <w:rPr>
          <w:rFonts w:ascii="仿宋_GB2312" w:eastAsia="仿宋_GB2312" w:hAnsi="仿宋" w:cs="Calibri" w:hint="eastAsia"/>
          <w:color w:val="000000"/>
          <w:kern w:val="0"/>
          <w:sz w:val="32"/>
          <w:szCs w:val="32"/>
        </w:rPr>
        <w:t>，资金分配、使用是否合理，拨付手续是否齐全，是否存在截留、挪用等情况。（</w:t>
      </w:r>
      <w:r w:rsidRPr="00CB4F1E">
        <w:rPr>
          <w:rFonts w:ascii="仿宋_GB2312" w:eastAsia="仿宋_GB2312" w:hAnsi="仿宋" w:cs="Calibri"/>
          <w:color w:val="000000"/>
          <w:kern w:val="0"/>
          <w:sz w:val="32"/>
          <w:szCs w:val="32"/>
        </w:rPr>
        <w:t>3</w:t>
      </w:r>
      <w:r w:rsidRPr="00CB4F1E">
        <w:rPr>
          <w:rFonts w:ascii="仿宋_GB2312" w:eastAsia="仿宋_GB2312" w:hAnsi="仿宋" w:cs="Calibri" w:hint="eastAsia"/>
          <w:color w:val="000000"/>
          <w:kern w:val="0"/>
          <w:sz w:val="32"/>
          <w:szCs w:val="32"/>
        </w:rPr>
        <w:t>）现场查看。绩效评价工作小组深入全市</w:t>
      </w:r>
      <w:r w:rsidRPr="00CB4F1E">
        <w:rPr>
          <w:rFonts w:ascii="仿宋_GB2312" w:eastAsia="仿宋_GB2312" w:hAnsi="仿宋" w:cs="Calibri"/>
          <w:color w:val="000000"/>
          <w:kern w:val="0"/>
          <w:sz w:val="32"/>
          <w:szCs w:val="32"/>
        </w:rPr>
        <w:t>8</w:t>
      </w:r>
      <w:r w:rsidRPr="00CB4F1E">
        <w:rPr>
          <w:rFonts w:ascii="仿宋_GB2312" w:eastAsia="仿宋_GB2312" w:hAnsi="仿宋" w:cs="Calibri" w:hint="eastAsia"/>
          <w:color w:val="000000"/>
          <w:kern w:val="0"/>
          <w:sz w:val="32"/>
          <w:szCs w:val="32"/>
        </w:rPr>
        <w:t>个区县（市），47个项目单位进行了实地查看，调查走访。（</w:t>
      </w:r>
      <w:r w:rsidRPr="00CB4F1E">
        <w:rPr>
          <w:rFonts w:ascii="仿宋_GB2312" w:eastAsia="仿宋_GB2312" w:hAnsi="仿宋" w:cs="Calibri"/>
          <w:color w:val="000000"/>
          <w:kern w:val="0"/>
          <w:sz w:val="32"/>
          <w:szCs w:val="32"/>
        </w:rPr>
        <w:t>4</w:t>
      </w:r>
      <w:r w:rsidRPr="00CB4F1E">
        <w:rPr>
          <w:rFonts w:ascii="仿宋_GB2312" w:eastAsia="仿宋_GB2312" w:hAnsi="仿宋" w:cs="Calibri" w:hint="eastAsia"/>
          <w:color w:val="000000"/>
          <w:kern w:val="0"/>
          <w:sz w:val="32"/>
          <w:szCs w:val="32"/>
        </w:rPr>
        <w:t>）形成评价报告。通过对相关资料进行综合分析，按照确定的评价指标和标准，结合现场评价情况，得出评价结论，形成绩效评价报告。</w:t>
      </w:r>
    </w:p>
    <w:p w:rsidR="005479F8" w:rsidRDefault="0031282A">
      <w:pPr>
        <w:widowControl/>
        <w:shd w:val="clear" w:color="auto" w:fill="FFFFFF"/>
        <w:spacing w:line="600" w:lineRule="atLeast"/>
        <w:ind w:firstLine="640"/>
        <w:rPr>
          <w:rFonts w:ascii="Calibri" w:eastAsia="微软雅黑" w:hAnsi="Calibri" w:cs="Calibri"/>
          <w:color w:val="333333"/>
          <w:kern w:val="0"/>
          <w:szCs w:val="21"/>
        </w:rPr>
      </w:pPr>
      <w:r>
        <w:rPr>
          <w:rFonts w:ascii="黑体" w:eastAsia="黑体" w:hAnsi="黑体" w:cs="Calibri" w:hint="eastAsia"/>
          <w:color w:val="000000"/>
          <w:kern w:val="0"/>
          <w:sz w:val="32"/>
          <w:szCs w:val="32"/>
        </w:rPr>
        <w:t>五、绩效评价结果和主要绩效</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根据该项目资金绩效评价指标体系和绩效检查情况，该项目整体绩效分值</w:t>
      </w:r>
      <w:r w:rsidRPr="00CB4F1E">
        <w:rPr>
          <w:rFonts w:ascii="仿宋_GB2312" w:eastAsia="仿宋_GB2312" w:hAnsi="仿宋" w:cs="Calibri"/>
          <w:color w:val="000000"/>
          <w:kern w:val="0"/>
          <w:sz w:val="32"/>
          <w:szCs w:val="32"/>
        </w:rPr>
        <w:t>100</w:t>
      </w:r>
      <w:r w:rsidRPr="00CB4F1E">
        <w:rPr>
          <w:rFonts w:ascii="仿宋_GB2312" w:eastAsia="仿宋_GB2312" w:hAnsi="仿宋" w:cs="Calibri" w:hint="eastAsia"/>
          <w:color w:val="000000"/>
          <w:kern w:val="0"/>
          <w:sz w:val="32"/>
          <w:szCs w:val="32"/>
        </w:rPr>
        <w:t>分，实得82分，被评为“良好”等级（详见附件1：</w:t>
      </w:r>
      <w:r w:rsidRPr="00CB4F1E">
        <w:rPr>
          <w:rFonts w:ascii="仿宋_GB2312" w:eastAsia="仿宋_GB2312" w:hAnsi="仿宋" w:cs="Calibri"/>
          <w:color w:val="000000"/>
          <w:kern w:val="0"/>
          <w:sz w:val="32"/>
          <w:szCs w:val="32"/>
        </w:rPr>
        <w:t>201</w:t>
      </w:r>
      <w:r w:rsidRPr="00CB4F1E">
        <w:rPr>
          <w:rFonts w:ascii="仿宋_GB2312" w:eastAsia="仿宋_GB2312" w:hAnsi="仿宋" w:cs="Calibri" w:hint="eastAsia"/>
          <w:color w:val="000000"/>
          <w:kern w:val="0"/>
          <w:sz w:val="32"/>
          <w:szCs w:val="32"/>
        </w:rPr>
        <w:t>9年益阳市产业发展和“互联网</w:t>
      </w:r>
      <w:r w:rsidRPr="00CB4F1E">
        <w:rPr>
          <w:rFonts w:ascii="仿宋_GB2312" w:eastAsia="仿宋_GB2312" w:hAnsi="仿宋" w:cs="Calibri"/>
          <w:color w:val="000000"/>
          <w:kern w:val="0"/>
          <w:sz w:val="32"/>
          <w:szCs w:val="32"/>
        </w:rPr>
        <w:t>+</w:t>
      </w:r>
      <w:r w:rsidRPr="00CB4F1E">
        <w:rPr>
          <w:rFonts w:ascii="仿宋_GB2312" w:eastAsia="仿宋_GB2312" w:hAnsi="仿宋" w:cs="Calibri" w:hint="eastAsia"/>
          <w:color w:val="000000"/>
          <w:kern w:val="0"/>
          <w:sz w:val="32"/>
          <w:szCs w:val="32"/>
        </w:rPr>
        <w:t>”专项资金绩效评价指标评分表）。主要绩效表现在以下几个方面：</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lastRenderedPageBreak/>
        <w:t>（一）引导已初具集群雏形的产业通过大规模集聚，实现集群式发展。</w:t>
      </w:r>
      <w:r w:rsidRPr="00CB4F1E">
        <w:rPr>
          <w:rFonts w:ascii="仿宋_GB2312" w:eastAsia="仿宋_GB2312" w:hAnsi="仿宋" w:cs="Calibri" w:hint="eastAsia"/>
          <w:color w:val="000000"/>
          <w:kern w:val="0"/>
          <w:sz w:val="32"/>
          <w:szCs w:val="32"/>
        </w:rPr>
        <w:t>一是食品产业集群。南县国安米业公司构建起“产购储加销”全产业</w:t>
      </w:r>
      <w:proofErr w:type="gramStart"/>
      <w:r w:rsidRPr="00CB4F1E">
        <w:rPr>
          <w:rFonts w:ascii="仿宋_GB2312" w:eastAsia="仿宋_GB2312" w:hAnsi="仿宋" w:cs="Calibri" w:hint="eastAsia"/>
          <w:color w:val="000000"/>
          <w:kern w:val="0"/>
          <w:sz w:val="32"/>
          <w:szCs w:val="32"/>
        </w:rPr>
        <w:t>链经营</w:t>
      </w:r>
      <w:proofErr w:type="gramEnd"/>
      <w:r w:rsidRPr="00CB4F1E">
        <w:rPr>
          <w:rFonts w:ascii="仿宋_GB2312" w:eastAsia="仿宋_GB2312" w:hAnsi="仿宋" w:cs="Calibri" w:hint="eastAsia"/>
          <w:color w:val="000000"/>
          <w:kern w:val="0"/>
          <w:sz w:val="32"/>
          <w:szCs w:val="32"/>
        </w:rPr>
        <w:t>模式；建设成为集休闲、观光、旅游为一体的稻米文化乐园，实现多元化产业创收；打造“南州稻虾米”品牌效应，提升农产品附加值。二是装备制造产业集群。益阳赫山链</w:t>
      </w:r>
      <w:proofErr w:type="gramStart"/>
      <w:r w:rsidRPr="00CB4F1E">
        <w:rPr>
          <w:rFonts w:ascii="仿宋_GB2312" w:eastAsia="仿宋_GB2312" w:hAnsi="仿宋" w:cs="Calibri" w:hint="eastAsia"/>
          <w:color w:val="000000"/>
          <w:kern w:val="0"/>
          <w:sz w:val="32"/>
          <w:szCs w:val="32"/>
        </w:rPr>
        <w:t>条制造</w:t>
      </w:r>
      <w:proofErr w:type="gramEnd"/>
      <w:r w:rsidRPr="00CB4F1E">
        <w:rPr>
          <w:rFonts w:ascii="仿宋_GB2312" w:eastAsia="仿宋_GB2312" w:hAnsi="仿宋" w:cs="Calibri" w:hint="eastAsia"/>
          <w:color w:val="000000"/>
          <w:kern w:val="0"/>
          <w:sz w:val="32"/>
          <w:szCs w:val="32"/>
        </w:rPr>
        <w:t>有限公司的高端链条智能装备项目，该项目的实施有利于提高我国输送链成套设备技术水平，推动行业技术发展，形成行业示范带动作用。三是电子信息产业集群。</w:t>
      </w:r>
      <w:proofErr w:type="gramStart"/>
      <w:r w:rsidRPr="00CB4F1E">
        <w:rPr>
          <w:rFonts w:ascii="仿宋_GB2312" w:eastAsia="仿宋_GB2312" w:hAnsi="仿宋" w:cs="Calibri" w:hint="eastAsia"/>
          <w:color w:val="000000"/>
          <w:kern w:val="0"/>
          <w:sz w:val="32"/>
          <w:szCs w:val="32"/>
        </w:rPr>
        <w:t>益阳万京源</w:t>
      </w:r>
      <w:proofErr w:type="gramEnd"/>
      <w:r w:rsidRPr="00CB4F1E">
        <w:rPr>
          <w:rFonts w:ascii="仿宋_GB2312" w:eastAsia="仿宋_GB2312" w:hAnsi="仿宋" w:cs="Calibri" w:hint="eastAsia"/>
          <w:color w:val="000000"/>
          <w:kern w:val="0"/>
          <w:sz w:val="32"/>
          <w:szCs w:val="32"/>
        </w:rPr>
        <w:t>电子公司的石墨</w:t>
      </w:r>
      <w:proofErr w:type="gramStart"/>
      <w:r w:rsidRPr="00CB4F1E">
        <w:rPr>
          <w:rFonts w:ascii="仿宋_GB2312" w:eastAsia="仿宋_GB2312" w:hAnsi="仿宋" w:cs="Calibri" w:hint="eastAsia"/>
          <w:color w:val="000000"/>
          <w:kern w:val="0"/>
          <w:sz w:val="32"/>
          <w:szCs w:val="32"/>
        </w:rPr>
        <w:t>烯</w:t>
      </w:r>
      <w:proofErr w:type="gramEnd"/>
      <w:r w:rsidRPr="00CB4F1E">
        <w:rPr>
          <w:rFonts w:ascii="仿宋_GB2312" w:eastAsia="仿宋_GB2312" w:hAnsi="仿宋" w:cs="Calibri" w:hint="eastAsia"/>
          <w:color w:val="000000"/>
          <w:kern w:val="0"/>
          <w:sz w:val="32"/>
          <w:szCs w:val="32"/>
        </w:rPr>
        <w:t>高分子固态电解电容器项目，可解决高端铝电容技术</w:t>
      </w:r>
      <w:proofErr w:type="gramStart"/>
      <w:r w:rsidRPr="00CB4F1E">
        <w:rPr>
          <w:rFonts w:ascii="仿宋_GB2312" w:eastAsia="仿宋_GB2312" w:hAnsi="仿宋" w:cs="Calibri" w:hint="eastAsia"/>
          <w:color w:val="000000"/>
          <w:kern w:val="0"/>
          <w:sz w:val="32"/>
          <w:szCs w:val="32"/>
        </w:rPr>
        <w:t>被日企垄断</w:t>
      </w:r>
      <w:proofErr w:type="gramEnd"/>
      <w:r w:rsidRPr="00CB4F1E">
        <w:rPr>
          <w:rFonts w:ascii="仿宋_GB2312" w:eastAsia="仿宋_GB2312" w:hAnsi="仿宋" w:cs="Calibri" w:hint="eastAsia"/>
          <w:color w:val="000000"/>
          <w:kern w:val="0"/>
          <w:sz w:val="32"/>
          <w:szCs w:val="32"/>
        </w:rPr>
        <w:t>问题，提高国产关键电子元器件的市场竞争力。四是能源产业集群。湖南华慧新能源股份公司的电容式</w:t>
      </w:r>
      <w:proofErr w:type="gramStart"/>
      <w:r w:rsidRPr="00CB4F1E">
        <w:rPr>
          <w:rFonts w:ascii="仿宋_GB2312" w:eastAsia="仿宋_GB2312" w:hAnsi="仿宋" w:cs="Calibri" w:hint="eastAsia"/>
          <w:color w:val="000000"/>
          <w:kern w:val="0"/>
          <w:sz w:val="32"/>
          <w:szCs w:val="32"/>
        </w:rPr>
        <w:t>锂</w:t>
      </w:r>
      <w:proofErr w:type="gramEnd"/>
      <w:r w:rsidRPr="00CB4F1E">
        <w:rPr>
          <w:rFonts w:ascii="仿宋_GB2312" w:eastAsia="仿宋_GB2312" w:hAnsi="仿宋" w:cs="Calibri" w:hint="eastAsia"/>
          <w:color w:val="000000"/>
          <w:kern w:val="0"/>
          <w:sz w:val="32"/>
          <w:szCs w:val="32"/>
        </w:rPr>
        <w:t>电子电池项目，全方位提升</w:t>
      </w:r>
      <w:proofErr w:type="gramStart"/>
      <w:r w:rsidRPr="00CB4F1E">
        <w:rPr>
          <w:rFonts w:ascii="仿宋_GB2312" w:eastAsia="仿宋_GB2312" w:hAnsi="仿宋" w:cs="Calibri" w:hint="eastAsia"/>
          <w:color w:val="000000"/>
          <w:kern w:val="0"/>
          <w:sz w:val="32"/>
          <w:szCs w:val="32"/>
        </w:rPr>
        <w:t>锂</w:t>
      </w:r>
      <w:proofErr w:type="gramEnd"/>
      <w:r w:rsidRPr="00CB4F1E">
        <w:rPr>
          <w:rFonts w:ascii="仿宋_GB2312" w:eastAsia="仿宋_GB2312" w:hAnsi="仿宋" w:cs="Calibri" w:hint="eastAsia"/>
          <w:color w:val="000000"/>
          <w:kern w:val="0"/>
          <w:sz w:val="32"/>
          <w:szCs w:val="32"/>
        </w:rPr>
        <w:t>离子电池的安全性能，实现定制化、自动化生产，促进了新能源行业技术进步与创新。五是生物医药产业集群。湖南汉森缩泉胶囊自动化生产控制项目，实现了中药原料药到目标产品的全过程控制，提高了中药生产的信息化、自动化水平。</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（二）引导企业依托优势资源提质升级，同时积极发展新兴产业，实现跨越式发展。</w:t>
      </w:r>
      <w:r w:rsidRPr="00CB4F1E">
        <w:rPr>
          <w:rFonts w:ascii="仿宋_GB2312" w:eastAsia="仿宋_GB2312" w:hAnsi="仿宋" w:cs="Calibri" w:hint="eastAsia"/>
          <w:color w:val="000000"/>
          <w:kern w:val="0"/>
          <w:sz w:val="32"/>
          <w:szCs w:val="32"/>
        </w:rPr>
        <w:t>一是通过改造提升传统特色产业，促进产业从低端群向中高端集群转化。湖南吉祥家纺公司高档毛浴巾制造技术升级项目，颠覆了传统的生产、管理和商业模式，推动传统产业向数字化、智能化、绿色低碳方</w:t>
      </w:r>
      <w:r w:rsidRPr="00CB4F1E">
        <w:rPr>
          <w:rFonts w:ascii="仿宋_GB2312" w:eastAsia="仿宋_GB2312" w:hAnsi="仿宋" w:cs="Calibri" w:hint="eastAsia"/>
          <w:color w:val="000000"/>
          <w:kern w:val="0"/>
          <w:sz w:val="32"/>
          <w:szCs w:val="32"/>
        </w:rPr>
        <w:lastRenderedPageBreak/>
        <w:t>向发展。二是大力发展新兴材料，培育新的经济增长点，促进新材料产业跨越式发展。金博碳素高温热场用碳基复合材料保温筒制备关键技术项目，通过该项目的开发实现了我国半导体、太阳能</w:t>
      </w:r>
      <w:proofErr w:type="gramStart"/>
      <w:r w:rsidRPr="00CB4F1E">
        <w:rPr>
          <w:rFonts w:ascii="仿宋_GB2312" w:eastAsia="仿宋_GB2312" w:hAnsi="仿宋" w:cs="Calibri" w:hint="eastAsia"/>
          <w:color w:val="000000"/>
          <w:kern w:val="0"/>
          <w:sz w:val="32"/>
          <w:szCs w:val="32"/>
        </w:rPr>
        <w:t>光伏等行业</w:t>
      </w:r>
      <w:proofErr w:type="gramEnd"/>
      <w:r w:rsidRPr="00CB4F1E">
        <w:rPr>
          <w:rFonts w:ascii="仿宋_GB2312" w:eastAsia="仿宋_GB2312" w:hAnsi="仿宋" w:cs="Calibri" w:hint="eastAsia"/>
          <w:color w:val="000000"/>
          <w:kern w:val="0"/>
          <w:sz w:val="32"/>
          <w:szCs w:val="32"/>
        </w:rPr>
        <w:t>核心装备100%国产化。</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（三）引导企业实现两化融合发展。</w:t>
      </w:r>
      <w:r w:rsidRPr="00CB4F1E">
        <w:rPr>
          <w:rFonts w:ascii="仿宋_GB2312" w:eastAsia="仿宋_GB2312" w:hAnsi="仿宋" w:cs="Calibri" w:hint="eastAsia"/>
          <w:color w:val="000000"/>
          <w:kern w:val="0"/>
          <w:sz w:val="32"/>
          <w:szCs w:val="32"/>
        </w:rPr>
        <w:t>一是通过推动互联网、</w:t>
      </w:r>
      <w:proofErr w:type="gramStart"/>
      <w:r w:rsidRPr="00CB4F1E">
        <w:rPr>
          <w:rFonts w:ascii="仿宋_GB2312" w:eastAsia="仿宋_GB2312" w:hAnsi="仿宋" w:cs="Calibri" w:hint="eastAsia"/>
          <w:color w:val="000000"/>
          <w:kern w:val="0"/>
          <w:sz w:val="32"/>
          <w:szCs w:val="32"/>
        </w:rPr>
        <w:t>云计算</w:t>
      </w:r>
      <w:proofErr w:type="gramEnd"/>
      <w:r w:rsidRPr="00CB4F1E">
        <w:rPr>
          <w:rFonts w:ascii="仿宋_GB2312" w:eastAsia="仿宋_GB2312" w:hAnsi="仿宋" w:cs="Calibri" w:hint="eastAsia"/>
          <w:color w:val="000000"/>
          <w:kern w:val="0"/>
          <w:sz w:val="32"/>
          <w:szCs w:val="32"/>
        </w:rPr>
        <w:t>数据、物联网等新一代信息技术与现代制造业的融合，促进传统制造业数字化、网络化、智能化。如湖南斯德克智能开关的基于海量监控终端通信技术及其配套设备产业化项目，完成了智能传感器、智能电容、智能断路器的研发，并实现了产业化。二是推进信息技术在农产品的渗透融合，提高了农产品的信息技术含量和附加值。如湖南食安天下农业开发有限公司的“互联网+农产品质量溯源”系统建设项目，通过该项目，实现了生产可记录，信息可查询，流向可跟踪，质量可追溯。</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（四）引导企业节能降耗，推进绿色发展。</w:t>
      </w:r>
      <w:r w:rsidRPr="00CB4F1E">
        <w:rPr>
          <w:rFonts w:ascii="仿宋_GB2312" w:eastAsia="仿宋_GB2312" w:hAnsi="仿宋" w:cs="Calibri" w:hint="eastAsia"/>
          <w:color w:val="000000"/>
          <w:kern w:val="0"/>
          <w:sz w:val="32"/>
          <w:szCs w:val="32"/>
        </w:rPr>
        <w:t>一是推进企业资源综合利用。如湖南涌鑫新材料科技公司的HDPE改性市政管道材料及再生资源利用项目，实现资源的循环利用。二是推进企业全面清洁生产，益阳市东方水泥的日产3700吨熟料生产线节能降耗技改项目，通过了二级清洁生产审核验收。三是淘汰落后产品，扩产成熟产品，湖南沅江赤峰农化公司的乙酰技术改造项目，高毒有机磷农药已被国家禁止，高效低毒的有机磷农药-乙酰甲胺磷是世界杀虫剂里吨位最</w:t>
      </w:r>
      <w:r w:rsidRPr="00CB4F1E">
        <w:rPr>
          <w:rFonts w:ascii="仿宋_GB2312" w:eastAsia="仿宋_GB2312" w:hAnsi="仿宋" w:cs="Calibri" w:hint="eastAsia"/>
          <w:color w:val="000000"/>
          <w:kern w:val="0"/>
          <w:sz w:val="32"/>
          <w:szCs w:val="32"/>
        </w:rPr>
        <w:lastRenderedPageBreak/>
        <w:t>大的杀虫剂，且在我国技术日益成熟，市场需求逐年提高，该项目实施后，将有效满足市场需求。</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（五）引导企业不断优化产业扶贫项目，提高产业扶贫产出质量。</w:t>
      </w:r>
      <w:r w:rsidRPr="00CB4F1E">
        <w:rPr>
          <w:rFonts w:ascii="仿宋_GB2312" w:eastAsia="仿宋_GB2312" w:hAnsi="仿宋" w:cs="Calibri" w:hint="eastAsia"/>
          <w:color w:val="000000"/>
          <w:kern w:val="0"/>
          <w:sz w:val="32"/>
          <w:szCs w:val="32"/>
        </w:rPr>
        <w:t>湖南凯特密欧服饰有限公司的扶贫项目，通过“公司+村委会+贫困户”的扶贫模式，充分整合扶贫资源，在村镇社区建立扶贫车间，截至绩效评价日，已建立16个扶贫车间，解决了350名贫困户就业问题，其中建档立卡贫困户89人，帮助他们实现人均收入达2000元/月以上。</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（六）引导企业不断创新，注重科技创新应用。</w:t>
      </w:r>
      <w:r w:rsidRPr="00CB4F1E">
        <w:rPr>
          <w:rFonts w:ascii="仿宋_GB2312" w:eastAsia="仿宋_GB2312" w:hAnsi="仿宋" w:cs="Calibri" w:hint="eastAsia"/>
          <w:color w:val="000000"/>
          <w:kern w:val="0"/>
          <w:sz w:val="32"/>
          <w:szCs w:val="32"/>
        </w:rPr>
        <w:t>该项目资金通过设立创新创业大赛奖励和企业技术改造税收</w:t>
      </w:r>
      <w:proofErr w:type="gramStart"/>
      <w:r w:rsidRPr="00CB4F1E">
        <w:rPr>
          <w:rFonts w:ascii="仿宋_GB2312" w:eastAsia="仿宋_GB2312" w:hAnsi="仿宋" w:cs="Calibri" w:hint="eastAsia"/>
          <w:color w:val="000000"/>
          <w:kern w:val="0"/>
          <w:sz w:val="32"/>
          <w:szCs w:val="32"/>
        </w:rPr>
        <w:t>增量奖补</w:t>
      </w:r>
      <w:proofErr w:type="gramEnd"/>
      <w:r w:rsidRPr="00CB4F1E">
        <w:rPr>
          <w:rFonts w:ascii="仿宋_GB2312" w:eastAsia="仿宋_GB2312" w:hAnsi="仿宋" w:cs="Calibri" w:hint="eastAsia"/>
          <w:color w:val="000000"/>
          <w:kern w:val="0"/>
          <w:sz w:val="32"/>
          <w:szCs w:val="32"/>
        </w:rPr>
        <w:t>资金，激励企业更加注重科技创新、技术改造，从而提升整体行业的科技水平，增强市场竞争力。</w:t>
      </w:r>
    </w:p>
    <w:p w:rsidR="005479F8" w:rsidRPr="00124614" w:rsidRDefault="0031282A">
      <w:pPr>
        <w:widowControl/>
        <w:shd w:val="clear" w:color="auto" w:fill="FFFFFF"/>
        <w:spacing w:line="600" w:lineRule="atLeast"/>
        <w:ind w:firstLine="640"/>
        <w:rPr>
          <w:rFonts w:ascii="黑体" w:eastAsia="黑体" w:hAnsi="黑体" w:cs="Calibri"/>
          <w:color w:val="000000"/>
          <w:kern w:val="0"/>
          <w:sz w:val="32"/>
          <w:szCs w:val="32"/>
        </w:rPr>
      </w:pPr>
      <w:r w:rsidRPr="00124614">
        <w:rPr>
          <w:rFonts w:ascii="黑体" w:eastAsia="黑体" w:hAnsi="黑体" w:cs="Calibri" w:hint="eastAsia"/>
          <w:color w:val="000000"/>
          <w:kern w:val="0"/>
          <w:sz w:val="32"/>
          <w:szCs w:val="32"/>
        </w:rPr>
        <w:t>六、存在的主要问题</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（一）绩效目标编制不够规范，绩效评价质量不高。</w:t>
      </w:r>
      <w:r w:rsidRPr="00CB4F1E">
        <w:rPr>
          <w:rFonts w:ascii="仿宋_GB2312" w:eastAsia="仿宋_GB2312" w:hAnsi="仿宋" w:cs="Calibri" w:hint="eastAsia"/>
          <w:color w:val="000000"/>
          <w:kern w:val="0"/>
          <w:sz w:val="32"/>
          <w:szCs w:val="32"/>
        </w:rPr>
        <w:t>在申请资金时，项目整体绩效目标不明确，绩效指标不全面，2019年批复的重点项目支出绩效目标，未编制质量指标、时效指标、成本指标、效益指标及其子指标等，与目标相关性不强。资金使用单位未按要求设立子项目绩效目标。项目资金使用单位如沅江、桃江、安化均未开展绩效自评，</w:t>
      </w:r>
      <w:proofErr w:type="gramStart"/>
      <w:r w:rsidRPr="00CB4F1E">
        <w:rPr>
          <w:rFonts w:ascii="仿宋_GB2312" w:eastAsia="仿宋_GB2312" w:hAnsi="仿宋" w:cs="Calibri" w:hint="eastAsia"/>
          <w:color w:val="000000"/>
          <w:kern w:val="0"/>
          <w:sz w:val="32"/>
          <w:szCs w:val="32"/>
        </w:rPr>
        <w:t>赫</w:t>
      </w:r>
      <w:proofErr w:type="gramEnd"/>
      <w:r w:rsidRPr="00CB4F1E">
        <w:rPr>
          <w:rFonts w:ascii="仿宋_GB2312" w:eastAsia="仿宋_GB2312" w:hAnsi="仿宋" w:cs="Calibri" w:hint="eastAsia"/>
          <w:color w:val="000000"/>
          <w:kern w:val="0"/>
          <w:sz w:val="32"/>
          <w:szCs w:val="32"/>
        </w:rPr>
        <w:t>山区资金使用单位均开展了绩效自评，其他县区资金使用单位未全部开展绩效自评，且绩效自评质量不高。</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（二）部分区县（市）项目实施不够规范。</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lastRenderedPageBreak/>
        <w:t>1、部分项目审批不规范，未严格按要求执行。</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1）根据《2019年度产业发展和“互联网+”专项资金申报项目条件规定》，申报企业必须有健全的财务管理机构和完善的财务管理制度，其他项目类申报年度要完成100万元以上投资（设备投资不低于50万元）。高新区申报单位湖南万力工程液压减速机公司，申报的其他类技改项目，经现场了解未有全职会计人员，且查看设备投资发票其中2019年设备发票446127.4元，2020年4-5月份发票624960元，并不符合申报年度投资要求。</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（2）根据上述申报文件规定，申报项目企业要提供经会计师事务所审计的2018年度企业会计报表。沅江市科工局申报的中小企业服务平台项目，其提供的财务报表，未附会计师事务所的审计报告。</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3）根据上述申报文件规定，每个企业限报一个项目，市产业发展和“互联网+”专项资金连续两年已安排了资金的企业不得申报项目，2018年已安排的项目，原则上不重复申报（省“五个100工程”、市“六个10工程”项目除外）。经现场核查，2019年沅江市黄茅洲镇子</w:t>
      </w:r>
      <w:proofErr w:type="gramStart"/>
      <w:r w:rsidRPr="00CB4F1E">
        <w:rPr>
          <w:rFonts w:ascii="仿宋_GB2312" w:eastAsia="仿宋_GB2312" w:hAnsi="仿宋" w:cs="Calibri" w:hint="eastAsia"/>
          <w:color w:val="000000"/>
          <w:kern w:val="0"/>
          <w:sz w:val="32"/>
          <w:szCs w:val="32"/>
        </w:rPr>
        <w:t>母城稻虾种养</w:t>
      </w:r>
      <w:proofErr w:type="gramEnd"/>
      <w:r w:rsidRPr="00CB4F1E">
        <w:rPr>
          <w:rFonts w:ascii="仿宋_GB2312" w:eastAsia="仿宋_GB2312" w:hAnsi="仿宋" w:cs="Calibri" w:hint="eastAsia"/>
          <w:color w:val="000000"/>
          <w:kern w:val="0"/>
          <w:sz w:val="32"/>
          <w:szCs w:val="32"/>
        </w:rPr>
        <w:t>合作社申报了30万的产业扶贫项目，高</w:t>
      </w:r>
      <w:proofErr w:type="gramStart"/>
      <w:r w:rsidRPr="00CB4F1E">
        <w:rPr>
          <w:rFonts w:ascii="仿宋_GB2312" w:eastAsia="仿宋_GB2312" w:hAnsi="仿宋" w:cs="Calibri" w:hint="eastAsia"/>
          <w:color w:val="000000"/>
          <w:kern w:val="0"/>
          <w:sz w:val="32"/>
          <w:szCs w:val="32"/>
        </w:rPr>
        <w:t>新区天</w:t>
      </w:r>
      <w:proofErr w:type="gramEnd"/>
      <w:r w:rsidRPr="00CB4F1E">
        <w:rPr>
          <w:rFonts w:ascii="仿宋_GB2312" w:eastAsia="仿宋_GB2312" w:hAnsi="仿宋" w:cs="Calibri" w:hint="eastAsia"/>
          <w:color w:val="000000"/>
          <w:kern w:val="0"/>
          <w:sz w:val="32"/>
          <w:szCs w:val="32"/>
        </w:rPr>
        <w:t>翔生态竹业科技公司申报的产业扶贫30万元，其中也有对黄茅洲镇子母城村的扶贫，且在2018年的市产业发展和“互联网+”专项资金</w:t>
      </w:r>
      <w:r w:rsidRPr="00CB4F1E">
        <w:rPr>
          <w:rFonts w:ascii="仿宋_GB2312" w:eastAsia="仿宋_GB2312" w:hAnsi="仿宋" w:cs="Calibri" w:hint="eastAsia"/>
          <w:color w:val="000000"/>
          <w:kern w:val="0"/>
          <w:sz w:val="32"/>
          <w:szCs w:val="32"/>
        </w:rPr>
        <w:lastRenderedPageBreak/>
        <w:t>中也对黄茅洲镇子母城村安排了扶贫资金，存在重复申报、连续安排资金现象。</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（4）部分项目申报条件不具体、</w:t>
      </w:r>
      <w:proofErr w:type="gramStart"/>
      <w:r w:rsidRPr="00CB4F1E">
        <w:rPr>
          <w:rFonts w:ascii="仿宋_GB2312" w:eastAsia="仿宋_GB2312" w:hAnsi="仿宋" w:cs="Calibri" w:hint="eastAsia"/>
          <w:color w:val="000000"/>
          <w:kern w:val="0"/>
          <w:sz w:val="32"/>
          <w:szCs w:val="32"/>
        </w:rPr>
        <w:t>不</w:t>
      </w:r>
      <w:proofErr w:type="gramEnd"/>
      <w:r w:rsidRPr="00CB4F1E">
        <w:rPr>
          <w:rFonts w:ascii="仿宋_GB2312" w:eastAsia="仿宋_GB2312" w:hAnsi="仿宋" w:cs="Calibri" w:hint="eastAsia"/>
          <w:color w:val="000000"/>
          <w:kern w:val="0"/>
          <w:sz w:val="32"/>
          <w:szCs w:val="32"/>
        </w:rPr>
        <w:t>细化，无明确的考核指标和标准。如产业精准扶贫项目申报条件为“在全市精准扶贫中，实施产业扶贫具有重大示范作用的项目等”，重大示范作用未有明确的量化标准，在实际申报项目时，操作的灵活性比较大。</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2、项目资金具体分配金额无明确依据。从申报的97个项目来看，金额最低的10万元，最高的30万元。同类项目、</w:t>
      </w:r>
      <w:proofErr w:type="gramStart"/>
      <w:r w:rsidRPr="00CB4F1E">
        <w:rPr>
          <w:rFonts w:ascii="仿宋_GB2312" w:eastAsia="仿宋_GB2312" w:hAnsi="仿宋" w:cs="Calibri" w:hint="eastAsia"/>
          <w:color w:val="000000"/>
          <w:kern w:val="0"/>
          <w:sz w:val="32"/>
          <w:szCs w:val="32"/>
        </w:rPr>
        <w:t>不</w:t>
      </w:r>
      <w:proofErr w:type="gramEnd"/>
      <w:r w:rsidRPr="00CB4F1E">
        <w:rPr>
          <w:rFonts w:ascii="仿宋_GB2312" w:eastAsia="仿宋_GB2312" w:hAnsi="仿宋" w:cs="Calibri" w:hint="eastAsia"/>
          <w:color w:val="000000"/>
          <w:kern w:val="0"/>
          <w:sz w:val="32"/>
          <w:szCs w:val="32"/>
        </w:rPr>
        <w:t>同类项目都存在金额不一的现象（无明确的分配依据）。其中金额30万元的仅3个项目，其中就有2个是产业扶贫项目，且都是针对的黄茅洲镇子母城村的。并且从子母城村签订的入股分红协议来看，合同期内贫困户每人每年100元分红，扶贫效益并不明显。</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3、项目资金拨付不及时。该专项资金下达到项目单位大多是在2019年年底至2020年初，南县洞庭海大饲料则是在2020年6月19日才收到该项目资金。</w:t>
      </w:r>
    </w:p>
    <w:p w:rsidR="005479F8" w:rsidRPr="00CB4F1E" w:rsidRDefault="0031282A" w:rsidP="00CB4F1E">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4、项目验收不规范。2019年申报的项目大多数是到年底才完成建设，还有到2020年才完成的，并且有些项目建成后要投产一年才能达到预期效益目标，加上今年受疫情影响，有些预期目标很难达到。但是在项目验收意见书上均按</w:t>
      </w:r>
      <w:r w:rsidRPr="00CB4F1E">
        <w:rPr>
          <w:rFonts w:ascii="仿宋_GB2312" w:eastAsia="仿宋_GB2312" w:hAnsi="仿宋" w:cs="Calibri" w:hint="eastAsia"/>
          <w:color w:val="000000"/>
          <w:kern w:val="0"/>
          <w:sz w:val="32"/>
          <w:szCs w:val="32"/>
        </w:rPr>
        <w:lastRenderedPageBreak/>
        <w:t>申报时预期效益达到了验收标准，并未真实反映项目单位的预期效益。</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（三）部分区县（市）项目后期运营滞后，绩效监控不到位。</w:t>
      </w:r>
      <w:r w:rsidRPr="00CB4F1E">
        <w:rPr>
          <w:rFonts w:ascii="仿宋_GB2312" w:eastAsia="仿宋_GB2312" w:hAnsi="仿宋" w:cs="Calibri" w:hint="eastAsia"/>
          <w:color w:val="000000"/>
          <w:kern w:val="0"/>
          <w:sz w:val="32"/>
          <w:szCs w:val="32"/>
        </w:rPr>
        <w:t>益阳五八农业服务科技公司申报的“清溪村”智慧景区线上平台项目，现场核查时，该平台虽已开发完，但运营滞后，进入平台后台，</w:t>
      </w:r>
      <w:proofErr w:type="gramStart"/>
      <w:r w:rsidRPr="00CB4F1E">
        <w:rPr>
          <w:rFonts w:ascii="仿宋_GB2312" w:eastAsia="仿宋_GB2312" w:hAnsi="仿宋" w:cs="Calibri" w:hint="eastAsia"/>
          <w:color w:val="000000"/>
          <w:kern w:val="0"/>
          <w:sz w:val="32"/>
          <w:szCs w:val="32"/>
        </w:rPr>
        <w:t>很</w:t>
      </w:r>
      <w:proofErr w:type="gramEnd"/>
      <w:r w:rsidRPr="00CB4F1E">
        <w:rPr>
          <w:rFonts w:ascii="仿宋_GB2312" w:eastAsia="仿宋_GB2312" w:hAnsi="仿宋" w:cs="Calibri" w:hint="eastAsia"/>
          <w:color w:val="000000"/>
          <w:kern w:val="0"/>
          <w:sz w:val="32"/>
          <w:szCs w:val="32"/>
        </w:rPr>
        <w:t>多功能模块都还未有相关内容上架。</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（四）部分区县（市）项目经费资金使用不规范。</w:t>
      </w:r>
      <w:r w:rsidRPr="00CB4F1E">
        <w:rPr>
          <w:rFonts w:ascii="仿宋_GB2312" w:eastAsia="仿宋_GB2312" w:hAnsi="仿宋" w:cs="Calibri" w:hint="eastAsia"/>
          <w:color w:val="000000"/>
          <w:kern w:val="0"/>
          <w:sz w:val="32"/>
          <w:szCs w:val="32"/>
        </w:rPr>
        <w:t>一是发票报销不规范。根据2019年12月第60号凭证，市工信局报销通程大酒店智能制造高峰论坛食宿费40906元，其中有餐费3821元开具的个人抬头发票，且就餐地点是资阳</w:t>
      </w:r>
      <w:proofErr w:type="gramStart"/>
      <w:r w:rsidRPr="00CB4F1E">
        <w:rPr>
          <w:rFonts w:ascii="仿宋_GB2312" w:eastAsia="仿宋_GB2312" w:hAnsi="仿宋" w:cs="Calibri" w:hint="eastAsia"/>
          <w:color w:val="000000"/>
          <w:kern w:val="0"/>
          <w:sz w:val="32"/>
          <w:szCs w:val="32"/>
        </w:rPr>
        <w:t>区食巷家</w:t>
      </w:r>
      <w:proofErr w:type="gramEnd"/>
      <w:r w:rsidRPr="00CB4F1E">
        <w:rPr>
          <w:rFonts w:ascii="仿宋_GB2312" w:eastAsia="仿宋_GB2312" w:hAnsi="仿宋" w:cs="Calibri" w:hint="eastAsia"/>
          <w:color w:val="000000"/>
          <w:kern w:val="0"/>
          <w:sz w:val="32"/>
          <w:szCs w:val="32"/>
        </w:rPr>
        <w:t>菜馆，与智能制造高峰论坛会议地点通程国际大酒店不相符；二是部分项目资金未使用。截止现场核查日，市工信局新兴工业优势产业</w:t>
      </w:r>
      <w:proofErr w:type="gramStart"/>
      <w:r w:rsidRPr="00CB4F1E">
        <w:rPr>
          <w:rFonts w:ascii="仿宋_GB2312" w:eastAsia="仿宋_GB2312" w:hAnsi="仿宋" w:cs="Calibri" w:hint="eastAsia"/>
          <w:color w:val="000000"/>
          <w:kern w:val="0"/>
          <w:sz w:val="32"/>
          <w:szCs w:val="32"/>
        </w:rPr>
        <w:t>链发展</w:t>
      </w:r>
      <w:proofErr w:type="gramEnd"/>
      <w:r w:rsidRPr="00CB4F1E">
        <w:rPr>
          <w:rFonts w:ascii="仿宋_GB2312" w:eastAsia="仿宋_GB2312" w:hAnsi="仿宋" w:cs="Calibri" w:hint="eastAsia"/>
          <w:color w:val="000000"/>
          <w:kern w:val="0"/>
          <w:sz w:val="32"/>
          <w:szCs w:val="32"/>
        </w:rPr>
        <w:t>规划编制经费25万元、优化园区产业布局推动园区高质量发展“十四五”规划调研经费14.2万元，均未使用。</w:t>
      </w:r>
    </w:p>
    <w:p w:rsidR="005479F8" w:rsidRPr="00124614" w:rsidRDefault="0031282A">
      <w:pPr>
        <w:widowControl/>
        <w:shd w:val="clear" w:color="auto" w:fill="FFFFFF"/>
        <w:spacing w:line="600" w:lineRule="atLeast"/>
        <w:ind w:firstLine="640"/>
        <w:rPr>
          <w:rFonts w:ascii="黑体" w:eastAsia="黑体" w:hAnsi="黑体" w:cs="Calibri"/>
          <w:color w:val="000000"/>
          <w:kern w:val="0"/>
          <w:sz w:val="32"/>
          <w:szCs w:val="32"/>
        </w:rPr>
      </w:pPr>
      <w:r>
        <w:rPr>
          <w:rFonts w:ascii="黑体" w:eastAsia="黑体" w:hAnsi="黑体" w:cs="Calibri" w:hint="eastAsia"/>
          <w:color w:val="000000"/>
          <w:kern w:val="0"/>
          <w:sz w:val="32"/>
          <w:szCs w:val="32"/>
        </w:rPr>
        <w:t>七、</w:t>
      </w:r>
      <w:r w:rsidRPr="00124614">
        <w:rPr>
          <w:rFonts w:ascii="黑体" w:eastAsia="黑体" w:hAnsi="黑体" w:cs="Calibri" w:hint="eastAsia"/>
          <w:color w:val="000000"/>
          <w:kern w:val="0"/>
          <w:sz w:val="32"/>
          <w:szCs w:val="32"/>
        </w:rPr>
        <w:t>整改建议</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（一）加强预算绩效管理，提高绩效评价质量。</w:t>
      </w:r>
      <w:r w:rsidRPr="00CB4F1E">
        <w:rPr>
          <w:rFonts w:ascii="仿宋_GB2312" w:eastAsia="仿宋_GB2312" w:hAnsi="仿宋" w:cs="Calibri" w:hint="eastAsia"/>
          <w:color w:val="000000"/>
          <w:kern w:val="0"/>
          <w:sz w:val="32"/>
          <w:szCs w:val="32"/>
        </w:rPr>
        <w:t>一是建立健全制度。按照全面实施预算绩效管理有关规定，制定本单位预算绩效管理规章制度，并严格组织落实；二是规范项目绩效目标编制。制定具体、可衡量、可实现的绩效目标，加强子项目绩效目标的审核，确保符合整体项目绩效目标要求。三是加强绩效运行监控。建立绩效运行监控机制，明确</w:t>
      </w:r>
      <w:r w:rsidRPr="00CB4F1E">
        <w:rPr>
          <w:rFonts w:ascii="仿宋_GB2312" w:eastAsia="仿宋_GB2312" w:hAnsi="仿宋" w:cs="Calibri" w:hint="eastAsia"/>
          <w:color w:val="000000"/>
          <w:kern w:val="0"/>
          <w:sz w:val="32"/>
          <w:szCs w:val="32"/>
        </w:rPr>
        <w:lastRenderedPageBreak/>
        <w:t>监控职责，规范监控程序，对绩效目标实现程度和预算执行进度实行“双监控”。主管部门要加强对所属项目单位绩效运行监控，财政部门应按照项目进度和绩效情况拨款，对存在突出问题的项目要暂缓或停止预算拨款，督促及时整改落实；四是积极开展绩效评价，提高绩效评价质量。项目完成后及时开展绩效评价，对项目绩效</w:t>
      </w:r>
      <w:proofErr w:type="gramStart"/>
      <w:r w:rsidRPr="00CB4F1E">
        <w:rPr>
          <w:rFonts w:ascii="仿宋_GB2312" w:eastAsia="仿宋_GB2312" w:hAnsi="仿宋" w:cs="Calibri" w:hint="eastAsia"/>
          <w:color w:val="000000"/>
          <w:kern w:val="0"/>
          <w:sz w:val="32"/>
          <w:szCs w:val="32"/>
        </w:rPr>
        <w:t>作出</w:t>
      </w:r>
      <w:proofErr w:type="gramEnd"/>
      <w:r w:rsidRPr="00CB4F1E">
        <w:rPr>
          <w:rFonts w:ascii="仿宋_GB2312" w:eastAsia="仿宋_GB2312" w:hAnsi="仿宋" w:cs="Calibri" w:hint="eastAsia"/>
          <w:color w:val="000000"/>
          <w:kern w:val="0"/>
          <w:sz w:val="32"/>
          <w:szCs w:val="32"/>
        </w:rPr>
        <w:t>公平、客观的评价，对存在的问题，积极组织协调，督促及时整改到位。</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（二）完善专项资金项目实施制度，并严格执行。</w:t>
      </w:r>
      <w:r w:rsidRPr="00CB4F1E">
        <w:rPr>
          <w:rFonts w:ascii="仿宋_GB2312" w:eastAsia="仿宋_GB2312" w:hAnsi="仿宋" w:cs="Calibri" w:hint="eastAsia"/>
          <w:color w:val="000000"/>
          <w:kern w:val="0"/>
          <w:sz w:val="32"/>
          <w:szCs w:val="32"/>
        </w:rPr>
        <w:t>专项资金项目应明确项目支持方向、范围和重点，规范项目申报、评审、公示、审批、验收等程序。在项目实施的各个环节应严格按专项资金项目制度执行。另外，在该项目资金现场核查时，发现该专项项目资金分配涉及数量多、金额小、覆盖面广，对项目实施单位的补助作用不明显，建议优化专项项目资金分配。</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（三）加强项目后期的运营管理。</w:t>
      </w:r>
      <w:r w:rsidRPr="00CB4F1E">
        <w:rPr>
          <w:rFonts w:ascii="仿宋_GB2312" w:eastAsia="仿宋_GB2312" w:hAnsi="仿宋" w:cs="Calibri" w:hint="eastAsia"/>
          <w:color w:val="000000"/>
          <w:kern w:val="0"/>
          <w:sz w:val="32"/>
          <w:szCs w:val="32"/>
        </w:rPr>
        <w:t>积极组织协调相关人员，加快实施对“清溪村”线上平台的运营，发挥财政资金效益。</w:t>
      </w:r>
    </w:p>
    <w:p w:rsidR="005479F8" w:rsidRPr="00CB4F1E" w:rsidRDefault="0031282A">
      <w:pPr>
        <w:widowControl/>
        <w:shd w:val="clear" w:color="auto" w:fill="FFFFFF"/>
        <w:spacing w:line="600" w:lineRule="atLeast"/>
        <w:ind w:firstLine="640"/>
        <w:rPr>
          <w:rFonts w:ascii="仿宋_GB2312" w:eastAsia="仿宋_GB2312" w:hAnsi="仿宋" w:cs="Calibri"/>
          <w:color w:val="000000"/>
          <w:kern w:val="0"/>
          <w:sz w:val="32"/>
          <w:szCs w:val="32"/>
        </w:rPr>
      </w:pPr>
      <w:r w:rsidRPr="00CB4F1E">
        <w:rPr>
          <w:rFonts w:ascii="楷体_GB2312" w:eastAsia="楷体_GB2312" w:hAnsi="仿宋" w:cs="Calibri" w:hint="eastAsia"/>
          <w:color w:val="000000"/>
          <w:kern w:val="0"/>
          <w:sz w:val="32"/>
          <w:szCs w:val="32"/>
        </w:rPr>
        <w:t>（四）规范专项项目资金使用。</w:t>
      </w:r>
      <w:r w:rsidRPr="00CB4F1E">
        <w:rPr>
          <w:rFonts w:ascii="仿宋_GB2312" w:eastAsia="仿宋_GB2312" w:hAnsi="仿宋" w:cs="Calibri" w:hint="eastAsia"/>
          <w:color w:val="000000"/>
          <w:kern w:val="0"/>
          <w:sz w:val="32"/>
          <w:szCs w:val="32"/>
        </w:rPr>
        <w:t>严格按照专项资金管理办法的使用范围列支，专款专用，不得挤占、截留、挪用项目资金；规范报账程序，票据要求内容真实、完整、手续齐全。</w:t>
      </w:r>
    </w:p>
    <w:p w:rsidR="005479F8" w:rsidRPr="00CB4F1E" w:rsidRDefault="005479F8">
      <w:pPr>
        <w:widowControl/>
        <w:shd w:val="clear" w:color="auto" w:fill="FFFFFF"/>
        <w:spacing w:line="600" w:lineRule="atLeast"/>
        <w:ind w:firstLine="640"/>
        <w:rPr>
          <w:rFonts w:ascii="仿宋_GB2312" w:eastAsia="仿宋_GB2312" w:hAnsi="仿宋" w:cs="Calibri"/>
          <w:color w:val="000000"/>
          <w:kern w:val="0"/>
          <w:sz w:val="32"/>
          <w:szCs w:val="32"/>
        </w:rPr>
      </w:pPr>
    </w:p>
    <w:p w:rsidR="005479F8" w:rsidRPr="00CB4F1E" w:rsidRDefault="0031282A" w:rsidP="00CB4F1E">
      <w:pPr>
        <w:widowControl/>
        <w:shd w:val="clear" w:color="auto" w:fill="FFFFFF"/>
        <w:spacing w:line="600" w:lineRule="atLeast"/>
        <w:ind w:leftChars="304" w:left="1758" w:hangingChars="350" w:hanging="112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lastRenderedPageBreak/>
        <w:t>附件1、产业发展和“互联网+”专项资金评价指标评分表</w:t>
      </w:r>
    </w:p>
    <w:p w:rsidR="005479F8" w:rsidRPr="00CB4F1E" w:rsidRDefault="0031282A" w:rsidP="00CB4F1E">
      <w:pPr>
        <w:widowControl/>
        <w:shd w:val="clear" w:color="auto" w:fill="FFFFFF"/>
        <w:spacing w:line="600" w:lineRule="atLeast"/>
        <w:ind w:leftChars="304" w:left="1758" w:hangingChars="350" w:hanging="112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附件2、2019年益阳市产业发展和“互联网”专项资金安排</w:t>
      </w:r>
    </w:p>
    <w:p w:rsidR="005479F8" w:rsidRDefault="005479F8">
      <w:pPr>
        <w:widowControl/>
        <w:shd w:val="clear" w:color="auto" w:fill="FFFFFF"/>
        <w:spacing w:line="600" w:lineRule="atLeast"/>
        <w:ind w:firstLine="640"/>
        <w:rPr>
          <w:rFonts w:ascii="仿宋" w:eastAsia="仿宋" w:hAnsi="仿宋" w:cs="宋体" w:hint="eastAsia"/>
          <w:color w:val="000000"/>
          <w:kern w:val="0"/>
          <w:sz w:val="32"/>
          <w:szCs w:val="32"/>
        </w:rPr>
      </w:pPr>
    </w:p>
    <w:p w:rsidR="00CB4F1E" w:rsidRPr="00CB4F1E" w:rsidRDefault="00CB4F1E">
      <w:pPr>
        <w:widowControl/>
        <w:shd w:val="clear" w:color="auto" w:fill="FFFFFF"/>
        <w:spacing w:line="600" w:lineRule="atLeast"/>
        <w:ind w:firstLine="640"/>
        <w:rPr>
          <w:rFonts w:ascii="仿宋" w:eastAsia="仿宋" w:hAnsi="仿宋" w:cs="宋体"/>
          <w:color w:val="000000"/>
          <w:kern w:val="0"/>
          <w:sz w:val="32"/>
          <w:szCs w:val="32"/>
        </w:rPr>
      </w:pPr>
    </w:p>
    <w:p w:rsidR="005479F8" w:rsidRPr="00CB4F1E" w:rsidRDefault="0031282A" w:rsidP="00CB4F1E">
      <w:pPr>
        <w:widowControl/>
        <w:shd w:val="clear" w:color="auto" w:fill="FFFFFF"/>
        <w:spacing w:line="600" w:lineRule="atLeast"/>
        <w:ind w:firstLineChars="1050" w:firstLine="3360"/>
        <w:rPr>
          <w:rFonts w:ascii="仿宋_GB2312" w:eastAsia="仿宋_GB2312" w:hAnsi="仿宋" w:cs="Calibri"/>
          <w:color w:val="000000"/>
          <w:kern w:val="0"/>
          <w:sz w:val="32"/>
          <w:szCs w:val="32"/>
        </w:rPr>
      </w:pPr>
      <w:r w:rsidRPr="00CB4F1E">
        <w:rPr>
          <w:rFonts w:ascii="仿宋_GB2312" w:eastAsia="仿宋_GB2312" w:hAnsi="仿宋" w:cs="Calibri" w:hint="eastAsia"/>
          <w:color w:val="000000"/>
          <w:kern w:val="0"/>
          <w:sz w:val="32"/>
          <w:szCs w:val="32"/>
        </w:rPr>
        <w:t xml:space="preserve">湖南新财苑会计师事务所有限公司 </w:t>
      </w:r>
    </w:p>
    <w:p w:rsidR="005479F8" w:rsidRPr="00CB4F1E" w:rsidRDefault="0031282A" w:rsidP="00CB4F1E">
      <w:pPr>
        <w:widowControl/>
        <w:shd w:val="clear" w:color="auto" w:fill="FFFFFF"/>
        <w:spacing w:line="600" w:lineRule="atLeast"/>
        <w:ind w:firstLineChars="1400" w:firstLine="4480"/>
        <w:rPr>
          <w:rFonts w:ascii="仿宋_GB2312" w:eastAsia="仿宋_GB2312" w:hAnsi="仿宋" w:cs="Calibri"/>
          <w:color w:val="000000"/>
          <w:kern w:val="0"/>
          <w:sz w:val="32"/>
          <w:szCs w:val="32"/>
        </w:rPr>
      </w:pPr>
      <w:r w:rsidRPr="00CB4F1E">
        <w:rPr>
          <w:rFonts w:ascii="仿宋_GB2312" w:eastAsia="仿宋_GB2312" w:hAnsi="仿宋" w:cs="Calibri"/>
          <w:color w:val="000000"/>
          <w:kern w:val="0"/>
          <w:sz w:val="32"/>
          <w:szCs w:val="32"/>
        </w:rPr>
        <w:t>20</w:t>
      </w:r>
      <w:r w:rsidRPr="00CB4F1E">
        <w:rPr>
          <w:rFonts w:ascii="仿宋_GB2312" w:eastAsia="仿宋_GB2312" w:hAnsi="仿宋" w:cs="Calibri" w:hint="eastAsia"/>
          <w:color w:val="000000"/>
          <w:kern w:val="0"/>
          <w:sz w:val="32"/>
          <w:szCs w:val="32"/>
        </w:rPr>
        <w:t>20年</w:t>
      </w:r>
      <w:r w:rsidRPr="00CB4F1E">
        <w:rPr>
          <w:rFonts w:ascii="仿宋_GB2312" w:eastAsia="仿宋_GB2312" w:hAnsi="仿宋" w:cs="Calibri"/>
          <w:color w:val="000000"/>
          <w:kern w:val="0"/>
          <w:sz w:val="32"/>
          <w:szCs w:val="32"/>
        </w:rPr>
        <w:t>8</w:t>
      </w:r>
      <w:r w:rsidRPr="00CB4F1E">
        <w:rPr>
          <w:rFonts w:ascii="仿宋_GB2312" w:eastAsia="仿宋_GB2312" w:hAnsi="仿宋" w:cs="Calibri" w:hint="eastAsia"/>
          <w:color w:val="000000"/>
          <w:kern w:val="0"/>
          <w:sz w:val="32"/>
          <w:szCs w:val="32"/>
        </w:rPr>
        <w:t>月</w:t>
      </w:r>
      <w:r w:rsidRPr="00CB4F1E">
        <w:rPr>
          <w:rFonts w:ascii="仿宋_GB2312" w:eastAsia="仿宋_GB2312" w:hAnsi="仿宋" w:cs="Calibri"/>
          <w:color w:val="000000"/>
          <w:kern w:val="0"/>
          <w:sz w:val="32"/>
          <w:szCs w:val="32"/>
        </w:rPr>
        <w:t>2</w:t>
      </w:r>
      <w:r w:rsidRPr="00CB4F1E">
        <w:rPr>
          <w:rFonts w:ascii="仿宋_GB2312" w:eastAsia="仿宋_GB2312" w:hAnsi="仿宋" w:cs="Calibri" w:hint="eastAsia"/>
          <w:color w:val="000000"/>
          <w:kern w:val="0"/>
          <w:sz w:val="32"/>
          <w:szCs w:val="32"/>
        </w:rPr>
        <w:t>5日</w:t>
      </w:r>
    </w:p>
    <w:p w:rsidR="005479F8" w:rsidRDefault="005479F8">
      <w:pPr>
        <w:widowControl/>
        <w:shd w:val="clear" w:color="auto" w:fill="FFFFFF"/>
        <w:spacing w:line="600" w:lineRule="atLeast"/>
        <w:ind w:firstLineChars="1400" w:firstLine="4200"/>
        <w:rPr>
          <w:rFonts w:ascii="仿宋" w:eastAsia="仿宋" w:hAnsi="仿宋" w:cs="Calibri"/>
          <w:color w:val="000000"/>
          <w:kern w:val="0"/>
          <w:sz w:val="30"/>
          <w:szCs w:val="30"/>
        </w:rPr>
      </w:pPr>
    </w:p>
    <w:p w:rsidR="005479F8" w:rsidRDefault="005479F8">
      <w:pPr>
        <w:widowControl/>
        <w:shd w:val="clear" w:color="auto" w:fill="FFFFFF"/>
        <w:spacing w:line="600" w:lineRule="atLeast"/>
        <w:ind w:firstLineChars="1400" w:firstLine="4200"/>
        <w:rPr>
          <w:rFonts w:ascii="仿宋" w:eastAsia="仿宋" w:hAnsi="仿宋" w:cs="Calibri"/>
          <w:color w:val="000000"/>
          <w:kern w:val="0"/>
          <w:sz w:val="30"/>
          <w:szCs w:val="30"/>
        </w:rPr>
      </w:pPr>
    </w:p>
    <w:p w:rsidR="00CB4F1E" w:rsidRDefault="00CB4F1E">
      <w:pPr>
        <w:overflowPunct w:val="0"/>
        <w:spacing w:line="600" w:lineRule="exact"/>
        <w:rPr>
          <w:rFonts w:ascii="Times New Roman" w:eastAsia="黑体" w:hAnsi="黑体"/>
          <w:color w:val="000000"/>
          <w:kern w:val="0"/>
          <w:sz w:val="32"/>
          <w:szCs w:val="32"/>
        </w:rPr>
        <w:sectPr w:rsidR="00CB4F1E" w:rsidSect="00CB4F1E">
          <w:footerReference w:type="even" r:id="rId9"/>
          <w:footerReference w:type="default" r:id="rId10"/>
          <w:pgSz w:w="11906" w:h="16838"/>
          <w:pgMar w:top="1440" w:right="1800" w:bottom="1440" w:left="1800" w:header="851" w:footer="992" w:gutter="0"/>
          <w:pgNumType w:fmt="numberInDash"/>
          <w:cols w:space="425"/>
          <w:docGrid w:type="lines" w:linePitch="312"/>
        </w:sectPr>
      </w:pPr>
    </w:p>
    <w:p w:rsidR="005479F8" w:rsidRPr="00CB4F1E" w:rsidRDefault="0031282A">
      <w:pPr>
        <w:overflowPunct w:val="0"/>
        <w:spacing w:line="600" w:lineRule="exact"/>
        <w:rPr>
          <w:rFonts w:ascii="黑体" w:eastAsia="黑体" w:hAnsi="黑体"/>
          <w:color w:val="000000"/>
          <w:kern w:val="0"/>
          <w:sz w:val="32"/>
          <w:szCs w:val="32"/>
        </w:rPr>
      </w:pPr>
      <w:r w:rsidRPr="00CB4F1E">
        <w:rPr>
          <w:rFonts w:ascii="黑体" w:eastAsia="黑体" w:hAnsi="黑体"/>
          <w:color w:val="000000"/>
          <w:kern w:val="0"/>
          <w:sz w:val="32"/>
          <w:szCs w:val="32"/>
        </w:rPr>
        <w:lastRenderedPageBreak/>
        <w:t>附件</w:t>
      </w:r>
      <w:r w:rsidRPr="00CB4F1E">
        <w:rPr>
          <w:rFonts w:ascii="黑体" w:eastAsia="黑体" w:hAnsi="黑体" w:hint="eastAsia"/>
          <w:color w:val="000000"/>
          <w:kern w:val="0"/>
          <w:sz w:val="32"/>
          <w:szCs w:val="32"/>
        </w:rPr>
        <w:t>1</w:t>
      </w:r>
    </w:p>
    <w:p w:rsidR="005479F8" w:rsidRPr="00CB4F1E" w:rsidRDefault="00CB4F1E" w:rsidP="00CB4F1E">
      <w:pPr>
        <w:overflowPunct w:val="0"/>
        <w:spacing w:line="720" w:lineRule="exact"/>
        <w:jc w:val="center"/>
        <w:rPr>
          <w:rFonts w:ascii="方正小标宋简体" w:eastAsia="方正小标宋简体" w:hAnsi="宋体" w:cs="宋体"/>
          <w:bCs/>
          <w:color w:val="000000"/>
          <w:kern w:val="0"/>
          <w:sz w:val="36"/>
          <w:szCs w:val="36"/>
        </w:rPr>
      </w:pPr>
      <w:r>
        <w:rPr>
          <w:rFonts w:ascii="方正小标宋简体" w:eastAsia="方正小标宋简体" w:hAnsi="宋体" w:cs="宋体" w:hint="eastAsia"/>
          <w:bCs/>
          <w:color w:val="000000"/>
          <w:kern w:val="0"/>
          <w:sz w:val="36"/>
          <w:szCs w:val="36"/>
        </w:rPr>
        <w:t xml:space="preserve">    </w:t>
      </w:r>
      <w:r w:rsidR="0031282A" w:rsidRPr="00CB4F1E">
        <w:rPr>
          <w:rFonts w:ascii="方正小标宋简体" w:eastAsia="方正小标宋简体" w:hAnsi="宋体" w:cs="宋体" w:hint="eastAsia"/>
          <w:bCs/>
          <w:color w:val="000000"/>
          <w:kern w:val="0"/>
          <w:sz w:val="36"/>
          <w:szCs w:val="36"/>
        </w:rPr>
        <w:t>产业发展和“互联网+”专项资金评价指标评分表</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709"/>
        <w:gridCol w:w="850"/>
        <w:gridCol w:w="2468"/>
        <w:gridCol w:w="546"/>
        <w:gridCol w:w="2534"/>
        <w:gridCol w:w="1314"/>
        <w:gridCol w:w="651"/>
      </w:tblGrid>
      <w:tr w:rsidR="005479F8" w:rsidTr="00CB4F1E">
        <w:trPr>
          <w:trHeight w:val="780"/>
          <w:tblHeader/>
        </w:trPr>
        <w:tc>
          <w:tcPr>
            <w:tcW w:w="710"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一级指标</w:t>
            </w:r>
          </w:p>
        </w:tc>
        <w:tc>
          <w:tcPr>
            <w:tcW w:w="709"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二级指标</w:t>
            </w:r>
          </w:p>
        </w:tc>
        <w:tc>
          <w:tcPr>
            <w:tcW w:w="850"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三级</w:t>
            </w:r>
          </w:p>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p>
        </w:tc>
        <w:tc>
          <w:tcPr>
            <w:tcW w:w="2468"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具体指标</w:t>
            </w:r>
          </w:p>
        </w:tc>
        <w:tc>
          <w:tcPr>
            <w:tcW w:w="546"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534"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计分标准</w:t>
            </w:r>
          </w:p>
        </w:tc>
        <w:tc>
          <w:tcPr>
            <w:tcW w:w="1314"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须提供的</w:t>
            </w:r>
          </w:p>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证明材料</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r>
      <w:tr w:rsidR="005479F8" w:rsidTr="00CB4F1E">
        <w:trPr>
          <w:trHeight w:val="960"/>
        </w:trPr>
        <w:tc>
          <w:tcPr>
            <w:tcW w:w="710" w:type="dxa"/>
            <w:vMerge w:val="restart"/>
            <w:shd w:val="clear" w:color="auto" w:fill="auto"/>
            <w:noWrap/>
            <w:textDirection w:val="tbRlV"/>
            <w:vAlign w:val="center"/>
          </w:tcPr>
          <w:p w:rsidR="005479F8" w:rsidRDefault="0031282A">
            <w:pPr>
              <w:widowControl/>
              <w:ind w:left="113" w:right="113"/>
              <w:jc w:val="center"/>
              <w:rPr>
                <w:rFonts w:ascii="宋体" w:hAnsi="宋体" w:cs="宋体"/>
                <w:color w:val="000000"/>
                <w:kern w:val="0"/>
                <w:sz w:val="20"/>
                <w:szCs w:val="20"/>
              </w:rPr>
            </w:pPr>
            <w:r>
              <w:rPr>
                <w:rFonts w:ascii="宋体" w:hAnsi="宋体" w:cs="宋体" w:hint="eastAsia"/>
                <w:color w:val="000000"/>
                <w:kern w:val="0"/>
                <w:sz w:val="20"/>
                <w:szCs w:val="20"/>
              </w:rPr>
              <w:t>项目决策（20分）</w:t>
            </w:r>
          </w:p>
        </w:tc>
        <w:tc>
          <w:tcPr>
            <w:tcW w:w="709"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项目前期</w:t>
            </w:r>
          </w:p>
        </w:tc>
        <w:tc>
          <w:tcPr>
            <w:tcW w:w="850"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开展调研论证，制定相关方案</w:t>
            </w:r>
          </w:p>
        </w:tc>
        <w:tc>
          <w:tcPr>
            <w:tcW w:w="2468"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开展调研论证，制定相关方案和年度工作要点</w:t>
            </w:r>
          </w:p>
        </w:tc>
        <w:tc>
          <w:tcPr>
            <w:tcW w:w="546"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1、制定年度行动方案和工作计划，计1分；2、其内容完整、目标明确、有较强的操作性，计0-1分。未制定的，每例扣0.1分，扣完为止。</w:t>
            </w:r>
          </w:p>
        </w:tc>
        <w:tc>
          <w:tcPr>
            <w:tcW w:w="131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行动方案、年度行动工作计划等资料。</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r>
      <w:tr w:rsidR="005479F8" w:rsidTr="00CB4F1E">
        <w:trPr>
          <w:trHeight w:val="96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项目目标</w:t>
            </w:r>
          </w:p>
        </w:tc>
        <w:tc>
          <w:tcPr>
            <w:tcW w:w="850"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目标</w:t>
            </w:r>
          </w:p>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内容</w:t>
            </w:r>
          </w:p>
        </w:tc>
        <w:tc>
          <w:tcPr>
            <w:tcW w:w="2468"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设立了绩效目标；目标明确；目标细化；目标量化</w:t>
            </w:r>
          </w:p>
        </w:tc>
        <w:tc>
          <w:tcPr>
            <w:tcW w:w="546"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53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1、设有绩效目标计2分；2、目标</w:t>
            </w:r>
            <w:proofErr w:type="gramStart"/>
            <w:r>
              <w:rPr>
                <w:rFonts w:ascii="宋体" w:hAnsi="宋体" w:cs="宋体" w:hint="eastAsia"/>
                <w:color w:val="000000"/>
                <w:kern w:val="0"/>
                <w:sz w:val="20"/>
                <w:szCs w:val="20"/>
              </w:rPr>
              <w:t>明确计</w:t>
            </w:r>
            <w:proofErr w:type="gramEnd"/>
            <w:r>
              <w:rPr>
                <w:rFonts w:ascii="宋体" w:hAnsi="宋体" w:cs="宋体" w:hint="eastAsia"/>
                <w:color w:val="000000"/>
                <w:kern w:val="0"/>
                <w:sz w:val="20"/>
                <w:szCs w:val="20"/>
              </w:rPr>
              <w:t>0-2分；3、目标细化计0-2分；4、目标量化计0-2分。</w:t>
            </w:r>
          </w:p>
        </w:tc>
        <w:tc>
          <w:tcPr>
            <w:tcW w:w="131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行动方案、行动工作要点及相关材料。</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7</w:t>
            </w:r>
          </w:p>
        </w:tc>
      </w:tr>
      <w:tr w:rsidR="005479F8" w:rsidTr="00CB4F1E">
        <w:trPr>
          <w:trHeight w:val="96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val="restart"/>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决策过程</w:t>
            </w:r>
          </w:p>
        </w:tc>
        <w:tc>
          <w:tcPr>
            <w:tcW w:w="850" w:type="dxa"/>
            <w:vMerge w:val="restart"/>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决策</w:t>
            </w:r>
          </w:p>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依据</w:t>
            </w:r>
          </w:p>
        </w:tc>
        <w:tc>
          <w:tcPr>
            <w:tcW w:w="2468"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项目设立依据</w:t>
            </w:r>
          </w:p>
        </w:tc>
        <w:tc>
          <w:tcPr>
            <w:tcW w:w="546"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项目符合相关法律法规、政策文件、政府规划、部门计划或实际需要的，计0—2分。</w:t>
            </w:r>
          </w:p>
        </w:tc>
        <w:tc>
          <w:tcPr>
            <w:tcW w:w="131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相关法律法规、政策文件、政府规划、部门计划等</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r>
      <w:tr w:rsidR="005479F8" w:rsidTr="00CB4F1E">
        <w:trPr>
          <w:trHeight w:val="96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850" w:type="dxa"/>
            <w:vMerge/>
            <w:shd w:val="clear" w:color="auto" w:fill="auto"/>
            <w:noWrap/>
            <w:vAlign w:val="center"/>
          </w:tcPr>
          <w:p w:rsidR="005479F8" w:rsidRDefault="005479F8">
            <w:pPr>
              <w:widowControl/>
              <w:spacing w:line="300" w:lineRule="exact"/>
              <w:jc w:val="left"/>
              <w:rPr>
                <w:rFonts w:ascii="宋体" w:hAnsi="宋体" w:cs="宋体"/>
                <w:color w:val="000000"/>
                <w:kern w:val="0"/>
                <w:sz w:val="20"/>
                <w:szCs w:val="20"/>
              </w:rPr>
            </w:pPr>
          </w:p>
        </w:tc>
        <w:tc>
          <w:tcPr>
            <w:tcW w:w="2468" w:type="dxa"/>
            <w:shd w:val="clear" w:color="auto" w:fill="auto"/>
            <w:noWrap/>
            <w:vAlign w:val="center"/>
          </w:tcPr>
          <w:p w:rsidR="005479F8" w:rsidRDefault="0031282A">
            <w:pPr>
              <w:widowControl/>
              <w:spacing w:line="300" w:lineRule="exact"/>
              <w:rPr>
                <w:rFonts w:ascii="宋体" w:hAnsi="宋体" w:cs="宋体"/>
                <w:color w:val="000000"/>
                <w:kern w:val="0"/>
                <w:sz w:val="20"/>
                <w:szCs w:val="20"/>
              </w:rPr>
            </w:pPr>
            <w:r>
              <w:rPr>
                <w:rFonts w:ascii="宋体" w:hAnsi="宋体" w:cs="宋体" w:hint="eastAsia"/>
                <w:color w:val="000000"/>
                <w:kern w:val="0"/>
                <w:sz w:val="20"/>
                <w:szCs w:val="20"/>
              </w:rPr>
              <w:t>制定项目实施制度</w:t>
            </w:r>
          </w:p>
        </w:tc>
        <w:tc>
          <w:tcPr>
            <w:tcW w:w="546"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1、已制定项目实施制度的，计1分；2、制度符合行动方案内容，且完整、操作性强，计0-1分；</w:t>
            </w:r>
          </w:p>
        </w:tc>
        <w:tc>
          <w:tcPr>
            <w:tcW w:w="131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专项资金管理办法、资金申报、审批资料</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r>
      <w:tr w:rsidR="005479F8" w:rsidTr="00CB4F1E">
        <w:trPr>
          <w:trHeight w:val="96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val="restart"/>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资金分配</w:t>
            </w:r>
          </w:p>
        </w:tc>
        <w:tc>
          <w:tcPr>
            <w:tcW w:w="850"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分配</w:t>
            </w:r>
          </w:p>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标准</w:t>
            </w:r>
          </w:p>
        </w:tc>
        <w:tc>
          <w:tcPr>
            <w:tcW w:w="2468"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制定资金管理办法，包括资金使用、分配办法，明确资金使用范围、程序等；资金分配</w:t>
            </w:r>
            <w:proofErr w:type="gramStart"/>
            <w:r>
              <w:rPr>
                <w:rFonts w:ascii="宋体" w:hAnsi="宋体" w:cs="宋体" w:hint="eastAsia"/>
                <w:color w:val="000000"/>
                <w:kern w:val="0"/>
                <w:sz w:val="20"/>
                <w:szCs w:val="20"/>
              </w:rPr>
              <w:t>应因素</w:t>
            </w:r>
            <w:proofErr w:type="gramEnd"/>
            <w:r>
              <w:rPr>
                <w:rFonts w:ascii="宋体" w:hAnsi="宋体" w:cs="宋体" w:hint="eastAsia"/>
                <w:color w:val="000000"/>
                <w:kern w:val="0"/>
                <w:sz w:val="20"/>
                <w:szCs w:val="20"/>
              </w:rPr>
              <w:t>全面、依据充分、标准合适、程序合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w:t>
            </w:r>
          </w:p>
        </w:tc>
        <w:tc>
          <w:tcPr>
            <w:tcW w:w="546"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1、制定项目资金分配管理办法的，计1分；2、分配办法科学、合理的，计0-1分。</w:t>
            </w:r>
          </w:p>
        </w:tc>
        <w:tc>
          <w:tcPr>
            <w:tcW w:w="131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资金分配管理办法</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r>
      <w:tr w:rsidR="005479F8" w:rsidTr="00CB4F1E">
        <w:trPr>
          <w:trHeight w:val="96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850"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分配</w:t>
            </w:r>
          </w:p>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结果</w:t>
            </w:r>
          </w:p>
        </w:tc>
        <w:tc>
          <w:tcPr>
            <w:tcW w:w="2468"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按资金管理办法分配资金。</w:t>
            </w:r>
          </w:p>
        </w:tc>
        <w:tc>
          <w:tcPr>
            <w:tcW w:w="546"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253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按照</w:t>
            </w:r>
            <w:r>
              <w:rPr>
                <w:rFonts w:ascii="Times New Roman" w:eastAsia="方正仿宋简体" w:hAnsi="Times New Roman" w:hint="eastAsia"/>
                <w:color w:val="000000"/>
                <w:sz w:val="32"/>
                <w:szCs w:val="32"/>
              </w:rPr>
              <w:t>“</w:t>
            </w:r>
            <w:r>
              <w:rPr>
                <w:rFonts w:ascii="宋体" w:hAnsi="宋体" w:cs="宋体" w:hint="eastAsia"/>
                <w:color w:val="000000"/>
                <w:kern w:val="0"/>
                <w:sz w:val="20"/>
                <w:szCs w:val="20"/>
              </w:rPr>
              <w:t>因素全面、依据充分、标准合适、程序合</w:t>
            </w:r>
            <w:proofErr w:type="gramStart"/>
            <w:r>
              <w:rPr>
                <w:rFonts w:ascii="宋体" w:hAnsi="宋体" w:cs="宋体" w:hint="eastAsia"/>
                <w:color w:val="000000"/>
                <w:kern w:val="0"/>
                <w:sz w:val="20"/>
                <w:szCs w:val="20"/>
              </w:rPr>
              <w:t>规</w:t>
            </w:r>
            <w:proofErr w:type="gramEnd"/>
            <w:r>
              <w:rPr>
                <w:rFonts w:ascii="Times New Roman" w:eastAsia="方正仿宋简体" w:hAnsi="Times New Roman" w:hint="eastAsia"/>
                <w:bCs/>
                <w:color w:val="000000"/>
                <w:sz w:val="32"/>
                <w:szCs w:val="32"/>
              </w:rPr>
              <w:t>”</w:t>
            </w:r>
            <w:r>
              <w:rPr>
                <w:rFonts w:ascii="宋体" w:hAnsi="宋体" w:cs="宋体" w:hint="eastAsia"/>
                <w:color w:val="000000"/>
                <w:kern w:val="0"/>
                <w:sz w:val="20"/>
                <w:szCs w:val="20"/>
              </w:rPr>
              <w:t>的要求分配资金的，计0-3分。</w:t>
            </w:r>
          </w:p>
        </w:tc>
        <w:tc>
          <w:tcPr>
            <w:tcW w:w="131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资金申报、审核、审批、分配文件等</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r>
      <w:tr w:rsidR="005479F8" w:rsidTr="00CB4F1E">
        <w:trPr>
          <w:trHeight w:val="96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850"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结果</w:t>
            </w:r>
          </w:p>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公示</w:t>
            </w:r>
          </w:p>
        </w:tc>
        <w:tc>
          <w:tcPr>
            <w:tcW w:w="2468"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项目资金分配结果在一定范围内公示。</w:t>
            </w:r>
          </w:p>
        </w:tc>
        <w:tc>
          <w:tcPr>
            <w:tcW w:w="546" w:type="dxa"/>
            <w:shd w:val="clear" w:color="auto" w:fill="auto"/>
            <w:noWrap/>
            <w:vAlign w:val="center"/>
          </w:tcPr>
          <w:p w:rsidR="005479F8" w:rsidRDefault="0031282A">
            <w:pPr>
              <w:widowControl/>
              <w:spacing w:line="300" w:lineRule="exact"/>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53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项目资金分配结果按规定在一定范围内公示的，计1分，未公示的不计分。</w:t>
            </w:r>
          </w:p>
        </w:tc>
        <w:tc>
          <w:tcPr>
            <w:tcW w:w="1314" w:type="dxa"/>
            <w:shd w:val="clear" w:color="auto" w:fill="auto"/>
            <w:noWrap/>
            <w:vAlign w:val="center"/>
          </w:tcPr>
          <w:p w:rsidR="005479F8" w:rsidRDefault="0031282A">
            <w:pPr>
              <w:widowControl/>
              <w:spacing w:line="300" w:lineRule="exact"/>
              <w:jc w:val="left"/>
              <w:rPr>
                <w:rFonts w:ascii="宋体" w:hAnsi="宋体" w:cs="宋体"/>
                <w:color w:val="000000"/>
                <w:kern w:val="0"/>
                <w:sz w:val="20"/>
                <w:szCs w:val="20"/>
              </w:rPr>
            </w:pPr>
            <w:r>
              <w:rPr>
                <w:rFonts w:ascii="宋体" w:hAnsi="宋体" w:cs="宋体" w:hint="eastAsia"/>
                <w:color w:val="000000"/>
                <w:kern w:val="0"/>
                <w:sz w:val="20"/>
                <w:szCs w:val="20"/>
              </w:rPr>
              <w:t>公示记录</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r>
      <w:tr w:rsidR="005479F8" w:rsidTr="00CB4F1E">
        <w:trPr>
          <w:trHeight w:val="735"/>
        </w:trPr>
        <w:tc>
          <w:tcPr>
            <w:tcW w:w="710" w:type="dxa"/>
            <w:vMerge w:val="restart"/>
            <w:shd w:val="clear" w:color="auto" w:fill="auto"/>
            <w:noWrap/>
            <w:textDirection w:val="tbRlV"/>
            <w:vAlign w:val="center"/>
          </w:tcPr>
          <w:p w:rsidR="005479F8" w:rsidRDefault="0031282A">
            <w:pPr>
              <w:widowControl/>
              <w:ind w:left="113" w:right="113"/>
              <w:jc w:val="center"/>
              <w:rPr>
                <w:rFonts w:ascii="宋体" w:hAnsi="宋体" w:cs="宋体"/>
                <w:color w:val="000000"/>
                <w:kern w:val="0"/>
                <w:sz w:val="20"/>
                <w:szCs w:val="20"/>
              </w:rPr>
            </w:pPr>
            <w:r>
              <w:rPr>
                <w:rFonts w:ascii="宋体" w:hAnsi="宋体" w:cs="宋体" w:hint="eastAsia"/>
                <w:color w:val="000000"/>
                <w:kern w:val="0"/>
                <w:sz w:val="20"/>
                <w:szCs w:val="20"/>
              </w:rPr>
              <w:t>项目管理（40）</w:t>
            </w:r>
          </w:p>
        </w:tc>
        <w:tc>
          <w:tcPr>
            <w:tcW w:w="709" w:type="dxa"/>
            <w:vMerge w:val="restart"/>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资金到位</w:t>
            </w: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资金拨付率</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资金到位率=实际到位资金金额/计划到位资金额╳100%</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95%-100%计2分；95%以下计1分</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提供资金拨付凭证、银行进账单及记账凭证等到</w:t>
            </w:r>
            <w:proofErr w:type="gramStart"/>
            <w:r>
              <w:rPr>
                <w:rFonts w:ascii="宋体" w:hAnsi="宋体" w:cs="宋体" w:hint="eastAsia"/>
                <w:color w:val="000000"/>
                <w:kern w:val="0"/>
                <w:sz w:val="20"/>
                <w:szCs w:val="20"/>
              </w:rPr>
              <w:t>账</w:t>
            </w:r>
            <w:proofErr w:type="gramEnd"/>
            <w:r>
              <w:rPr>
                <w:rFonts w:ascii="宋体" w:hAnsi="宋体" w:cs="宋体" w:hint="eastAsia"/>
                <w:color w:val="000000"/>
                <w:kern w:val="0"/>
                <w:sz w:val="20"/>
                <w:szCs w:val="20"/>
              </w:rPr>
              <w:t>明细表</w:t>
            </w:r>
          </w:p>
        </w:tc>
        <w:tc>
          <w:tcPr>
            <w:tcW w:w="651"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r>
      <w:tr w:rsidR="005479F8" w:rsidTr="00CB4F1E">
        <w:trPr>
          <w:trHeight w:val="48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到位</w:t>
            </w:r>
          </w:p>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时效</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从指标下达日开始算起</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资金按文件要求及时到位计1分，推迟2个月（含2个月）以上不计分</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同上</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0</w:t>
            </w:r>
          </w:p>
        </w:tc>
      </w:tr>
      <w:tr w:rsidR="005479F8" w:rsidTr="00CB4F1E">
        <w:trPr>
          <w:trHeight w:val="54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w:t>
            </w: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专款</w:t>
            </w:r>
          </w:p>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专用</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考核是否专款专用，支出依据合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，严禁挤占截留挪用专项资金，无虚列项目支出</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无挤占截留挪用资金、支出依据合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、无虚列支出的计8分；每挤占截留挪用、虚列支出1%，扣2分，扣完为止</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项目资金支出明细表及凭证</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6</w:t>
            </w:r>
          </w:p>
        </w:tc>
      </w:tr>
      <w:tr w:rsidR="005479F8" w:rsidTr="00CB4F1E">
        <w:trPr>
          <w:trHeight w:val="81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val="restart"/>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资金监管</w:t>
            </w: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资金</w:t>
            </w:r>
          </w:p>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监督</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专项监管一次以上</w:t>
            </w:r>
            <w:proofErr w:type="gramStart"/>
            <w:r>
              <w:rPr>
                <w:rFonts w:ascii="宋体" w:hAnsi="宋体" w:cs="宋体" w:hint="eastAsia"/>
                <w:color w:val="000000"/>
                <w:kern w:val="0"/>
                <w:sz w:val="20"/>
                <w:szCs w:val="20"/>
              </w:rPr>
              <w:t>且规范</w:t>
            </w:r>
            <w:proofErr w:type="gramEnd"/>
            <w:r>
              <w:rPr>
                <w:rFonts w:ascii="宋体" w:hAnsi="宋体" w:cs="宋体" w:hint="eastAsia"/>
                <w:color w:val="000000"/>
                <w:kern w:val="0"/>
                <w:sz w:val="20"/>
                <w:szCs w:val="20"/>
              </w:rPr>
              <w:t>有效</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1、主管部门开展了资金监督检查，且有记录的计0-2分</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书面监督检查记录</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p>
        </w:tc>
      </w:tr>
      <w:tr w:rsidR="005479F8" w:rsidTr="00CB4F1E">
        <w:trPr>
          <w:trHeight w:val="48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资金管理制度</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有资金管理制度或办法并严格执行</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符合计3分，基本执行计2分；未执行0分；无管理制度或办法0分</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资金管理相关制度</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p>
        </w:tc>
      </w:tr>
      <w:tr w:rsidR="005479F8" w:rsidTr="00CB4F1E">
        <w:trPr>
          <w:trHeight w:val="525"/>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val="restart"/>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w:t>
            </w: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专账</w:t>
            </w:r>
          </w:p>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核算</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实行专账核算</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单独设账进行会计核算且规范，按不同项目内容实行明细核算。</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能通过明细账或辅助</w:t>
            </w:r>
            <w:proofErr w:type="gramStart"/>
            <w:r>
              <w:rPr>
                <w:rFonts w:ascii="宋体" w:hAnsi="宋体" w:cs="宋体" w:hint="eastAsia"/>
                <w:color w:val="000000"/>
                <w:kern w:val="0"/>
                <w:sz w:val="20"/>
                <w:szCs w:val="20"/>
              </w:rPr>
              <w:t>账</w:t>
            </w:r>
            <w:proofErr w:type="gramEnd"/>
            <w:r>
              <w:rPr>
                <w:rFonts w:ascii="宋体" w:hAnsi="宋体" w:cs="宋体" w:hint="eastAsia"/>
                <w:color w:val="000000"/>
                <w:kern w:val="0"/>
                <w:sz w:val="20"/>
                <w:szCs w:val="20"/>
              </w:rPr>
              <w:t>直观反映项目收支情况</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3</w:t>
            </w:r>
          </w:p>
        </w:tc>
      </w:tr>
      <w:tr w:rsidR="005479F8" w:rsidTr="00CB4F1E">
        <w:trPr>
          <w:trHeight w:val="345"/>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支出</w:t>
            </w:r>
          </w:p>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清晰</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费用开支具体用途清晰</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原始凭证反映的具体开支内容、对象、用途清晰</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相关报表、账簿、凭证</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p>
        </w:tc>
      </w:tr>
      <w:tr w:rsidR="005479F8" w:rsidTr="00CB4F1E">
        <w:trPr>
          <w:trHeight w:val="48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财务</w:t>
            </w:r>
          </w:p>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资料</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项目财务资料齐全、规范</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项目财务资料齐全、规范计2分，资料不全、欠规范计1分，缺少主要资料计0分</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同上，相关合同协议等</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1</w:t>
            </w:r>
          </w:p>
        </w:tc>
      </w:tr>
      <w:tr w:rsidR="005479F8" w:rsidTr="00CB4F1E">
        <w:trPr>
          <w:trHeight w:val="540"/>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组织管理</w:t>
            </w: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组织</w:t>
            </w:r>
          </w:p>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机构</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项目组织机构健全、分工明确，资料完整</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机构健全、责任分工</w:t>
            </w:r>
            <w:proofErr w:type="gramStart"/>
            <w:r>
              <w:rPr>
                <w:rFonts w:ascii="宋体" w:hAnsi="宋体" w:cs="宋体" w:hint="eastAsia"/>
                <w:color w:val="000000"/>
                <w:kern w:val="0"/>
                <w:sz w:val="20"/>
                <w:szCs w:val="20"/>
              </w:rPr>
              <w:t>明确计</w:t>
            </w:r>
            <w:proofErr w:type="gramEnd"/>
            <w:r>
              <w:rPr>
                <w:rFonts w:ascii="宋体" w:hAnsi="宋体" w:cs="宋体" w:hint="eastAsia"/>
                <w:color w:val="000000"/>
                <w:kern w:val="0"/>
                <w:sz w:val="20"/>
                <w:szCs w:val="20"/>
              </w:rPr>
              <w:t>1分，项目资料完整规范计1分</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须提供项目管理制度、组织机构图等</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p>
        </w:tc>
      </w:tr>
      <w:tr w:rsidR="005479F8" w:rsidTr="00CB4F1E">
        <w:trPr>
          <w:trHeight w:val="1245"/>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val="restart"/>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项目制度</w:t>
            </w: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项目</w:t>
            </w:r>
          </w:p>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评审</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相关单位按制度提交材料且将评审结果公开</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1、相关单位按制度规定提交材料，计0-4分，发现未按规定提供申报材料的，扣0-0.2分，2、组织专家或相关人员开展评审的计0-6分，发现有不符合规定的和要求的企业，但已入围的扣0.5分，扣完为止，3、将评审结果公开的，计0-2分</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相关材料及评审结果</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7</w:t>
            </w:r>
          </w:p>
        </w:tc>
      </w:tr>
      <w:tr w:rsidR="005479F8" w:rsidTr="00CB4F1E">
        <w:trPr>
          <w:trHeight w:val="1128"/>
        </w:trPr>
        <w:tc>
          <w:tcPr>
            <w:tcW w:w="710"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20"/>
                <w:szCs w:val="20"/>
              </w:rPr>
            </w:pPr>
          </w:p>
        </w:tc>
        <w:tc>
          <w:tcPr>
            <w:tcW w:w="850"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项目制度管理</w:t>
            </w:r>
          </w:p>
        </w:tc>
        <w:tc>
          <w:tcPr>
            <w:tcW w:w="2468"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是否建立项目管理制度等并严格执行</w:t>
            </w:r>
          </w:p>
        </w:tc>
        <w:tc>
          <w:tcPr>
            <w:tcW w:w="546"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53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建立健全制度并严格执行计2分；有制度但没有严格执行计1分；否则计0分</w:t>
            </w:r>
          </w:p>
        </w:tc>
        <w:tc>
          <w:tcPr>
            <w:tcW w:w="1314" w:type="dxa"/>
            <w:shd w:val="clear" w:color="auto" w:fill="auto"/>
            <w:noWrap/>
            <w:vAlign w:val="center"/>
          </w:tcPr>
          <w:p w:rsidR="005479F8" w:rsidRDefault="0031282A">
            <w:pPr>
              <w:widowControl/>
              <w:spacing w:line="260" w:lineRule="exact"/>
              <w:rPr>
                <w:rFonts w:ascii="宋体" w:hAnsi="宋体" w:cs="宋体"/>
                <w:color w:val="000000"/>
                <w:kern w:val="0"/>
                <w:sz w:val="20"/>
                <w:szCs w:val="20"/>
              </w:rPr>
            </w:pPr>
            <w:r>
              <w:rPr>
                <w:rFonts w:ascii="宋体" w:hAnsi="宋体" w:cs="宋体" w:hint="eastAsia"/>
                <w:color w:val="000000"/>
                <w:kern w:val="0"/>
                <w:sz w:val="20"/>
                <w:szCs w:val="20"/>
              </w:rPr>
              <w:t>项目管理制度</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1</w:t>
            </w:r>
          </w:p>
        </w:tc>
      </w:tr>
      <w:tr w:rsidR="005479F8" w:rsidTr="00CB4F1E">
        <w:trPr>
          <w:trHeight w:val="1020"/>
        </w:trPr>
        <w:tc>
          <w:tcPr>
            <w:tcW w:w="710"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项目制度</w:t>
            </w:r>
          </w:p>
        </w:tc>
        <w:tc>
          <w:tcPr>
            <w:tcW w:w="709" w:type="dxa"/>
            <w:shd w:val="clear" w:color="auto" w:fill="auto"/>
            <w:noWrap/>
            <w:vAlign w:val="center"/>
          </w:tcPr>
          <w:p w:rsidR="005479F8" w:rsidRDefault="0031282A">
            <w:pPr>
              <w:widowControl/>
              <w:spacing w:line="260" w:lineRule="exact"/>
              <w:jc w:val="center"/>
              <w:rPr>
                <w:rFonts w:ascii="宋体" w:hAnsi="宋体" w:cs="宋体"/>
                <w:color w:val="000000"/>
                <w:kern w:val="0"/>
                <w:sz w:val="20"/>
                <w:szCs w:val="20"/>
              </w:rPr>
            </w:pPr>
            <w:r>
              <w:rPr>
                <w:rFonts w:ascii="宋体" w:hAnsi="宋体" w:cs="宋体" w:hint="eastAsia"/>
                <w:color w:val="000000"/>
                <w:kern w:val="0"/>
                <w:sz w:val="20"/>
                <w:szCs w:val="20"/>
              </w:rPr>
              <w:t>项目制度管理</w:t>
            </w:r>
          </w:p>
        </w:tc>
        <w:tc>
          <w:tcPr>
            <w:tcW w:w="850"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开展绩效自评</w:t>
            </w:r>
          </w:p>
        </w:tc>
        <w:tc>
          <w:tcPr>
            <w:tcW w:w="2468" w:type="dxa"/>
            <w:shd w:val="clear" w:color="auto" w:fill="auto"/>
            <w:noWrap/>
            <w:vAlign w:val="center"/>
          </w:tcPr>
          <w:p w:rsidR="005479F8" w:rsidRDefault="0031282A">
            <w:pPr>
              <w:widowControl/>
              <w:rPr>
                <w:rFonts w:ascii="宋体" w:hAnsi="宋体" w:cs="宋体"/>
                <w:color w:val="000000"/>
                <w:kern w:val="0"/>
                <w:sz w:val="20"/>
                <w:szCs w:val="20"/>
              </w:rPr>
            </w:pPr>
            <w:r>
              <w:rPr>
                <w:rFonts w:ascii="宋体" w:hAnsi="宋体" w:cs="宋体" w:hint="eastAsia"/>
                <w:color w:val="000000"/>
                <w:kern w:val="0"/>
                <w:sz w:val="20"/>
                <w:szCs w:val="20"/>
              </w:rPr>
              <w:t>按要求开展绩效自评，按时提交自评报告，并公开自评结果。用于考核责任部门对绩效工作的重视度及完整性</w:t>
            </w:r>
          </w:p>
        </w:tc>
        <w:tc>
          <w:tcPr>
            <w:tcW w:w="546" w:type="dxa"/>
            <w:shd w:val="clear" w:color="auto" w:fill="auto"/>
            <w:noWrap/>
            <w:vAlign w:val="center"/>
          </w:tcPr>
          <w:p w:rsidR="005479F8" w:rsidRDefault="0031282A">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2534" w:type="dxa"/>
            <w:shd w:val="clear" w:color="auto" w:fill="auto"/>
            <w:noWrap/>
            <w:vAlign w:val="center"/>
          </w:tcPr>
          <w:p w:rsidR="005479F8" w:rsidRDefault="0031282A">
            <w:pPr>
              <w:widowControl/>
              <w:rPr>
                <w:rFonts w:ascii="宋体" w:hAnsi="宋体" w:cs="宋体"/>
                <w:color w:val="000000"/>
                <w:kern w:val="0"/>
                <w:sz w:val="20"/>
                <w:szCs w:val="20"/>
              </w:rPr>
            </w:pPr>
            <w:r>
              <w:rPr>
                <w:rFonts w:ascii="宋体" w:hAnsi="宋体" w:cs="宋体" w:hint="eastAsia"/>
                <w:color w:val="000000"/>
                <w:kern w:val="0"/>
                <w:sz w:val="20"/>
                <w:szCs w:val="20"/>
              </w:rPr>
              <w:t xml:space="preserve"> 1、按要求组织开展绩效自评的，计0—1分；2、绩效自评报告内容完整，评价结果客观、真实的，计0—1分；3、按要求报送自评报告，并在部门网站公开的计0—1分。</w:t>
            </w:r>
          </w:p>
        </w:tc>
        <w:tc>
          <w:tcPr>
            <w:tcW w:w="1314" w:type="dxa"/>
            <w:shd w:val="clear" w:color="auto" w:fill="auto"/>
            <w:noWrap/>
            <w:vAlign w:val="center"/>
          </w:tcPr>
          <w:p w:rsidR="005479F8" w:rsidRDefault="0031282A">
            <w:pPr>
              <w:widowControl/>
              <w:rPr>
                <w:rFonts w:ascii="宋体" w:hAnsi="宋体" w:cs="宋体"/>
                <w:color w:val="000000"/>
                <w:kern w:val="0"/>
                <w:sz w:val="20"/>
                <w:szCs w:val="20"/>
              </w:rPr>
            </w:pPr>
            <w:r>
              <w:rPr>
                <w:rFonts w:ascii="宋体" w:hAnsi="宋体" w:cs="宋体" w:hint="eastAsia"/>
                <w:color w:val="000000"/>
                <w:kern w:val="0"/>
                <w:sz w:val="20"/>
                <w:szCs w:val="20"/>
              </w:rPr>
              <w:t>自评报告及公示结果</w:t>
            </w:r>
          </w:p>
        </w:tc>
        <w:tc>
          <w:tcPr>
            <w:tcW w:w="651" w:type="dxa"/>
            <w:shd w:val="clear" w:color="auto" w:fill="auto"/>
            <w:noWrap/>
            <w:vAlign w:val="center"/>
          </w:tcPr>
          <w:p w:rsidR="005479F8" w:rsidRDefault="0031282A">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p>
        </w:tc>
      </w:tr>
      <w:tr w:rsidR="005479F8" w:rsidTr="00CB4F1E">
        <w:trPr>
          <w:trHeight w:val="1020"/>
        </w:trPr>
        <w:tc>
          <w:tcPr>
            <w:tcW w:w="710" w:type="dxa"/>
            <w:vMerge w:val="restart"/>
            <w:shd w:val="clear" w:color="auto" w:fill="auto"/>
            <w:noWrap/>
            <w:textDirection w:val="tbRlV"/>
            <w:vAlign w:val="center"/>
          </w:tcPr>
          <w:p w:rsidR="005479F8" w:rsidRDefault="0031282A">
            <w:pPr>
              <w:widowControl/>
              <w:ind w:left="113" w:right="113"/>
              <w:jc w:val="center"/>
              <w:rPr>
                <w:rFonts w:ascii="宋体" w:hAnsi="宋体" w:cs="宋体"/>
                <w:color w:val="000000"/>
                <w:kern w:val="0"/>
                <w:sz w:val="18"/>
                <w:szCs w:val="18"/>
              </w:rPr>
            </w:pPr>
            <w:r>
              <w:rPr>
                <w:rFonts w:ascii="宋体" w:hAnsi="宋体" w:cs="宋体" w:hint="eastAsia"/>
                <w:color w:val="000000"/>
                <w:kern w:val="0"/>
                <w:sz w:val="18"/>
                <w:szCs w:val="18"/>
              </w:rPr>
              <w:lastRenderedPageBreak/>
              <w:t>项目绩效（40分）</w:t>
            </w:r>
          </w:p>
        </w:tc>
        <w:tc>
          <w:tcPr>
            <w:tcW w:w="709" w:type="dxa"/>
            <w:vMerge w:val="restart"/>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产出质量</w:t>
            </w: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新型工业化</w:t>
            </w:r>
            <w:r>
              <w:rPr>
                <w:rFonts w:ascii="Times New Roman" w:eastAsia="方正仿宋简体" w:hAnsi="Times New Roman" w:hint="eastAsia"/>
                <w:color w:val="000000"/>
                <w:sz w:val="32"/>
                <w:szCs w:val="32"/>
              </w:rPr>
              <w:t>“</w:t>
            </w:r>
            <w:r>
              <w:rPr>
                <w:rFonts w:ascii="宋体" w:hAnsi="宋体" w:cs="宋体" w:hint="eastAsia"/>
                <w:color w:val="000000"/>
                <w:kern w:val="0"/>
                <w:sz w:val="18"/>
                <w:szCs w:val="18"/>
              </w:rPr>
              <w:t>十三五</w:t>
            </w:r>
            <w:r>
              <w:rPr>
                <w:rFonts w:ascii="Times New Roman" w:eastAsia="方正仿宋简体" w:hAnsi="Times New Roman" w:hint="eastAsia"/>
                <w:bCs/>
                <w:color w:val="000000"/>
                <w:sz w:val="32"/>
                <w:szCs w:val="32"/>
              </w:rPr>
              <w:t>”</w:t>
            </w:r>
            <w:r>
              <w:rPr>
                <w:rFonts w:ascii="宋体" w:hAnsi="宋体" w:cs="宋体" w:hint="eastAsia"/>
                <w:color w:val="000000"/>
                <w:kern w:val="0"/>
                <w:sz w:val="18"/>
                <w:szCs w:val="18"/>
              </w:rPr>
              <w:t>发展规划</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根据益阳市</w:t>
            </w:r>
            <w:r>
              <w:rPr>
                <w:rFonts w:ascii="Times New Roman" w:eastAsia="方正仿宋简体" w:hAnsi="Times New Roman" w:hint="eastAsia"/>
                <w:color w:val="000000"/>
                <w:sz w:val="32"/>
                <w:szCs w:val="32"/>
              </w:rPr>
              <w:t>“</w:t>
            </w:r>
            <w:r>
              <w:rPr>
                <w:rFonts w:ascii="宋体" w:hAnsi="宋体" w:cs="宋体" w:hint="eastAsia"/>
                <w:color w:val="000000"/>
                <w:kern w:val="0"/>
                <w:sz w:val="18"/>
                <w:szCs w:val="18"/>
              </w:rPr>
              <w:t>十三五</w:t>
            </w:r>
            <w:r>
              <w:rPr>
                <w:rFonts w:ascii="Times New Roman" w:eastAsia="方正仿宋简体" w:hAnsi="Times New Roman" w:hint="eastAsia"/>
                <w:bCs/>
                <w:color w:val="000000"/>
                <w:sz w:val="32"/>
                <w:szCs w:val="32"/>
              </w:rPr>
              <w:t>”</w:t>
            </w:r>
            <w:r>
              <w:rPr>
                <w:rFonts w:ascii="宋体" w:hAnsi="宋体" w:cs="宋体" w:hint="eastAsia"/>
                <w:color w:val="000000"/>
                <w:kern w:val="0"/>
                <w:sz w:val="18"/>
                <w:szCs w:val="18"/>
              </w:rPr>
              <w:t>新型工业发展重点工作任务分解表2019年应完成重点工作任务。</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2534" w:type="dxa"/>
            <w:shd w:val="clear" w:color="auto" w:fill="auto"/>
            <w:noWrap/>
            <w:vAlign w:val="center"/>
          </w:tcPr>
          <w:p w:rsidR="005479F8" w:rsidRDefault="0031282A">
            <w:pPr>
              <w:widowControl/>
              <w:numPr>
                <w:ilvl w:val="0"/>
                <w:numId w:val="1"/>
              </w:numPr>
              <w:jc w:val="left"/>
              <w:rPr>
                <w:rFonts w:ascii="宋体" w:hAnsi="宋体" w:cs="宋体"/>
                <w:color w:val="000000"/>
                <w:kern w:val="0"/>
                <w:sz w:val="18"/>
                <w:szCs w:val="18"/>
              </w:rPr>
            </w:pPr>
            <w:r>
              <w:rPr>
                <w:rFonts w:ascii="宋体" w:hAnsi="宋体" w:cs="宋体" w:hint="eastAsia"/>
                <w:color w:val="000000"/>
                <w:kern w:val="0"/>
                <w:sz w:val="18"/>
                <w:szCs w:val="18"/>
              </w:rPr>
              <w:t>据益阳市</w:t>
            </w:r>
            <w:r>
              <w:rPr>
                <w:rFonts w:ascii="Times New Roman" w:eastAsia="方正仿宋简体" w:hAnsi="Times New Roman" w:hint="eastAsia"/>
                <w:color w:val="000000"/>
                <w:sz w:val="32"/>
                <w:szCs w:val="32"/>
              </w:rPr>
              <w:t>“</w:t>
            </w:r>
            <w:r>
              <w:rPr>
                <w:rFonts w:ascii="宋体" w:hAnsi="宋体" w:cs="宋体" w:hint="eastAsia"/>
                <w:color w:val="000000"/>
                <w:kern w:val="0"/>
                <w:sz w:val="18"/>
                <w:szCs w:val="18"/>
              </w:rPr>
              <w:t>十三五</w:t>
            </w:r>
            <w:r>
              <w:rPr>
                <w:rFonts w:ascii="Times New Roman" w:eastAsia="方正仿宋简体" w:hAnsi="Times New Roman" w:hint="eastAsia"/>
                <w:bCs/>
                <w:color w:val="000000"/>
                <w:sz w:val="32"/>
                <w:szCs w:val="32"/>
              </w:rPr>
              <w:t>”</w:t>
            </w:r>
            <w:r>
              <w:rPr>
                <w:rFonts w:ascii="宋体" w:hAnsi="宋体" w:cs="宋体" w:hint="eastAsia"/>
                <w:color w:val="000000"/>
                <w:kern w:val="0"/>
                <w:sz w:val="18"/>
                <w:szCs w:val="18"/>
              </w:rPr>
              <w:t>新型工业发展重点工作任务分解表，2019年完成了做大做强，实现集群式发展等4项战略重点工作任务的，计4分；②完成3项重点工作任务的，计3分；③完成2项重点工作任务及以下的，不计分。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r>
      <w:tr w:rsidR="005479F8" w:rsidTr="00CB4F1E">
        <w:trPr>
          <w:trHeight w:val="1519"/>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重点产业发展</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根据益阳市新型工业化</w:t>
            </w:r>
            <w:r>
              <w:rPr>
                <w:rFonts w:ascii="Times New Roman" w:eastAsia="方正仿宋简体" w:hAnsi="Times New Roman" w:hint="eastAsia"/>
                <w:color w:val="000000"/>
                <w:sz w:val="32"/>
                <w:szCs w:val="32"/>
              </w:rPr>
              <w:t>“</w:t>
            </w:r>
            <w:r>
              <w:rPr>
                <w:rFonts w:ascii="宋体" w:hAnsi="宋体" w:cs="宋体" w:hint="eastAsia"/>
                <w:color w:val="000000"/>
                <w:kern w:val="0"/>
                <w:sz w:val="18"/>
                <w:szCs w:val="18"/>
              </w:rPr>
              <w:t>十三五</w:t>
            </w:r>
            <w:r>
              <w:rPr>
                <w:rFonts w:ascii="Times New Roman" w:eastAsia="方正仿宋简体" w:hAnsi="Times New Roman" w:hint="eastAsia"/>
                <w:bCs/>
                <w:color w:val="000000"/>
                <w:sz w:val="32"/>
                <w:szCs w:val="32"/>
              </w:rPr>
              <w:t>”</w:t>
            </w:r>
            <w:r>
              <w:rPr>
                <w:rFonts w:ascii="宋体" w:hAnsi="宋体" w:cs="宋体" w:hint="eastAsia"/>
                <w:color w:val="000000"/>
                <w:kern w:val="0"/>
                <w:sz w:val="18"/>
                <w:szCs w:val="18"/>
              </w:rPr>
              <w:t>发展规划、《益阳市十大工业新兴优势产业链推进方案》</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2534" w:type="dxa"/>
            <w:shd w:val="clear" w:color="auto" w:fill="auto"/>
            <w:noWrap/>
            <w:vAlign w:val="center"/>
          </w:tcPr>
          <w:p w:rsidR="005479F8" w:rsidRDefault="0031282A">
            <w:pPr>
              <w:widowControl/>
              <w:numPr>
                <w:ilvl w:val="0"/>
                <w:numId w:val="2"/>
              </w:numPr>
              <w:jc w:val="left"/>
              <w:rPr>
                <w:rFonts w:ascii="宋体" w:hAnsi="宋体" w:cs="宋体"/>
                <w:color w:val="000000"/>
                <w:kern w:val="0"/>
                <w:sz w:val="18"/>
                <w:szCs w:val="18"/>
              </w:rPr>
            </w:pPr>
            <w:r>
              <w:rPr>
                <w:rFonts w:ascii="宋体" w:hAnsi="宋体" w:cs="宋体" w:hint="eastAsia"/>
                <w:color w:val="000000"/>
                <w:kern w:val="0"/>
                <w:sz w:val="18"/>
                <w:szCs w:val="18"/>
              </w:rPr>
              <w:t>据益阳市新型工业化</w:t>
            </w:r>
            <w:r>
              <w:rPr>
                <w:rFonts w:ascii="Times New Roman" w:eastAsia="方正仿宋简体" w:hAnsi="Times New Roman" w:hint="eastAsia"/>
                <w:color w:val="000000"/>
                <w:sz w:val="32"/>
                <w:szCs w:val="32"/>
              </w:rPr>
              <w:t>“</w:t>
            </w:r>
            <w:r>
              <w:rPr>
                <w:rFonts w:ascii="宋体" w:hAnsi="宋体" w:cs="宋体" w:hint="eastAsia"/>
                <w:color w:val="000000"/>
                <w:kern w:val="0"/>
                <w:sz w:val="18"/>
                <w:szCs w:val="18"/>
              </w:rPr>
              <w:t>十三五</w:t>
            </w:r>
            <w:r>
              <w:rPr>
                <w:rFonts w:ascii="Times New Roman" w:eastAsia="方正仿宋简体" w:hAnsi="Times New Roman" w:hint="eastAsia"/>
                <w:bCs/>
                <w:color w:val="000000"/>
                <w:sz w:val="32"/>
                <w:szCs w:val="32"/>
              </w:rPr>
              <w:t>”</w:t>
            </w:r>
            <w:r>
              <w:rPr>
                <w:rFonts w:ascii="宋体" w:hAnsi="宋体" w:cs="宋体" w:hint="eastAsia"/>
                <w:color w:val="000000"/>
                <w:kern w:val="0"/>
                <w:sz w:val="18"/>
                <w:szCs w:val="18"/>
              </w:rPr>
              <w:t>发展规划分解重点产业发展目标建设时序表，2019年三大主导产业中，年均规模工业总产值全部达标的，计4分；②两大达标的，计3分；③一个达标及以下的，不计分。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5479F8" w:rsidTr="00CB4F1E">
        <w:trPr>
          <w:trHeight w:val="1500"/>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重点企业发展</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根据益阳市</w:t>
            </w:r>
            <w:r>
              <w:rPr>
                <w:rFonts w:ascii="Times New Roman" w:eastAsia="方正仿宋简体" w:hAnsi="Times New Roman" w:hint="eastAsia"/>
                <w:color w:val="000000"/>
                <w:sz w:val="32"/>
                <w:szCs w:val="32"/>
              </w:rPr>
              <w:t>“</w:t>
            </w:r>
            <w:r>
              <w:rPr>
                <w:rFonts w:ascii="宋体" w:hAnsi="宋体" w:cs="宋体" w:hint="eastAsia"/>
                <w:color w:val="000000"/>
                <w:kern w:val="0"/>
                <w:sz w:val="18"/>
                <w:szCs w:val="18"/>
              </w:rPr>
              <w:t>十三五</w:t>
            </w:r>
            <w:r>
              <w:rPr>
                <w:rFonts w:ascii="Times New Roman" w:eastAsia="方正仿宋简体" w:hAnsi="Times New Roman" w:hint="eastAsia"/>
                <w:bCs/>
                <w:color w:val="000000"/>
                <w:sz w:val="32"/>
                <w:szCs w:val="32"/>
              </w:rPr>
              <w:t>”</w:t>
            </w:r>
            <w:r>
              <w:rPr>
                <w:rFonts w:ascii="宋体" w:hAnsi="宋体" w:cs="宋体" w:hint="eastAsia"/>
                <w:color w:val="000000"/>
                <w:kern w:val="0"/>
                <w:sz w:val="18"/>
                <w:szCs w:val="18"/>
              </w:rPr>
              <w:t>百亿企业发展规划表2019年重点企业培育。</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2534" w:type="dxa"/>
            <w:shd w:val="clear" w:color="auto" w:fill="auto"/>
            <w:noWrap/>
            <w:vAlign w:val="center"/>
          </w:tcPr>
          <w:p w:rsidR="005479F8" w:rsidRDefault="0031282A">
            <w:pPr>
              <w:widowControl/>
              <w:numPr>
                <w:ilvl w:val="0"/>
                <w:numId w:val="3"/>
              </w:numPr>
              <w:jc w:val="left"/>
              <w:rPr>
                <w:rFonts w:ascii="宋体" w:hAnsi="宋体" w:cs="宋体"/>
                <w:color w:val="000000"/>
                <w:kern w:val="0"/>
                <w:sz w:val="18"/>
                <w:szCs w:val="18"/>
              </w:rPr>
            </w:pPr>
            <w:r>
              <w:rPr>
                <w:rFonts w:ascii="宋体" w:hAnsi="宋体" w:cs="宋体" w:hint="eastAsia"/>
                <w:color w:val="000000"/>
                <w:kern w:val="0"/>
                <w:sz w:val="18"/>
                <w:szCs w:val="18"/>
              </w:rPr>
              <w:t>据《益阳市</w:t>
            </w:r>
            <w:r>
              <w:rPr>
                <w:rFonts w:ascii="Times New Roman" w:eastAsia="方正仿宋简体" w:hAnsi="Times New Roman" w:hint="eastAsia"/>
                <w:color w:val="000000"/>
                <w:sz w:val="32"/>
                <w:szCs w:val="32"/>
              </w:rPr>
              <w:t>“</w:t>
            </w:r>
            <w:r>
              <w:rPr>
                <w:rFonts w:ascii="宋体" w:hAnsi="宋体" w:cs="宋体" w:hint="eastAsia"/>
                <w:color w:val="000000"/>
                <w:kern w:val="0"/>
                <w:sz w:val="18"/>
                <w:szCs w:val="18"/>
              </w:rPr>
              <w:t>十三五</w:t>
            </w:r>
            <w:r>
              <w:rPr>
                <w:rFonts w:ascii="Times New Roman" w:eastAsia="方正仿宋简体" w:hAnsi="Times New Roman" w:hint="eastAsia"/>
                <w:bCs/>
                <w:color w:val="000000"/>
                <w:sz w:val="32"/>
                <w:szCs w:val="32"/>
              </w:rPr>
              <w:t>”</w:t>
            </w:r>
            <w:r>
              <w:rPr>
                <w:rFonts w:ascii="宋体" w:hAnsi="宋体" w:cs="宋体" w:hint="eastAsia"/>
                <w:color w:val="000000"/>
                <w:kern w:val="0"/>
                <w:sz w:val="18"/>
                <w:szCs w:val="18"/>
              </w:rPr>
              <w:t>百亿企业发展规划表》2019年任务分解，7个达标的，计4分；5个达标的计，3分；4个达标的，计2分，3个及以下，不计分。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r>
      <w:tr w:rsidR="005479F8" w:rsidTr="00CB4F1E">
        <w:trPr>
          <w:trHeight w:val="1182"/>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园区和项目发展</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根据,《2019年园区建设大会战工作目标分解表》</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2534" w:type="dxa"/>
            <w:shd w:val="clear" w:color="auto" w:fill="auto"/>
            <w:noWrap/>
            <w:vAlign w:val="center"/>
          </w:tcPr>
          <w:p w:rsidR="005479F8" w:rsidRDefault="0031282A">
            <w:pPr>
              <w:widowControl/>
              <w:numPr>
                <w:ilvl w:val="0"/>
                <w:numId w:val="4"/>
              </w:numPr>
              <w:jc w:val="left"/>
              <w:rPr>
                <w:rFonts w:ascii="宋体" w:hAnsi="宋体" w:cs="宋体"/>
                <w:color w:val="000000"/>
                <w:kern w:val="0"/>
                <w:sz w:val="18"/>
                <w:szCs w:val="18"/>
              </w:rPr>
            </w:pPr>
            <w:r>
              <w:rPr>
                <w:rFonts w:ascii="宋体" w:hAnsi="宋体" w:cs="宋体" w:hint="eastAsia"/>
                <w:color w:val="000000"/>
                <w:kern w:val="0"/>
                <w:sz w:val="18"/>
                <w:szCs w:val="18"/>
              </w:rPr>
              <w:t>项指标达标的，计4分，未开展扣1分；②三项指标达标的计3分；③二项达标及以下，不计分。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5479F8" w:rsidTr="00CB4F1E">
        <w:trPr>
          <w:trHeight w:val="735"/>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工业信息化发展</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根据《2019年益阳市新型智慧城市建设工作要点》、《益阳市实施</w:t>
            </w:r>
            <w:r>
              <w:rPr>
                <w:rFonts w:ascii="Times New Roman" w:eastAsia="方正仿宋简体" w:hAnsi="Times New Roman" w:hint="eastAsia"/>
                <w:color w:val="000000"/>
                <w:sz w:val="32"/>
                <w:szCs w:val="32"/>
              </w:rPr>
              <w:t>“</w:t>
            </w:r>
            <w:r>
              <w:rPr>
                <w:rFonts w:ascii="宋体" w:hAnsi="宋体" w:cs="宋体" w:hint="eastAsia"/>
                <w:color w:val="000000"/>
                <w:kern w:val="0"/>
                <w:sz w:val="18"/>
                <w:szCs w:val="18"/>
              </w:rPr>
              <w:t>互联网+行动方案（2016-2020年）》</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253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①夯实网络基础，达标的计1分，②引导互联网+协同制造行动，计1分；③加大对</w:t>
            </w:r>
            <w:proofErr w:type="gramStart"/>
            <w:r>
              <w:rPr>
                <w:rFonts w:ascii="Times New Roman" w:eastAsia="方正仿宋简体" w:hAnsi="Times New Roman" w:hint="eastAsia"/>
                <w:bCs/>
                <w:color w:val="000000"/>
                <w:sz w:val="32"/>
                <w:szCs w:val="32"/>
              </w:rPr>
              <w:t>”</w:t>
            </w:r>
            <w:proofErr w:type="gramEnd"/>
            <w:r>
              <w:rPr>
                <w:rFonts w:ascii="宋体" w:hAnsi="宋体" w:cs="宋体" w:hint="eastAsia"/>
                <w:color w:val="000000"/>
                <w:kern w:val="0"/>
                <w:sz w:val="18"/>
                <w:szCs w:val="18"/>
              </w:rPr>
              <w:t>互联网+</w:t>
            </w:r>
            <w:proofErr w:type="gramStart"/>
            <w:r>
              <w:rPr>
                <w:rFonts w:ascii="Times New Roman" w:eastAsia="方正仿宋简体" w:hAnsi="Times New Roman" w:hint="eastAsia"/>
                <w:bCs/>
                <w:color w:val="000000"/>
                <w:sz w:val="32"/>
                <w:szCs w:val="32"/>
              </w:rPr>
              <w:t>”</w:t>
            </w:r>
            <w:proofErr w:type="gramEnd"/>
            <w:r>
              <w:rPr>
                <w:rFonts w:ascii="宋体" w:hAnsi="宋体" w:cs="宋体" w:hint="eastAsia"/>
                <w:color w:val="000000"/>
                <w:kern w:val="0"/>
                <w:sz w:val="18"/>
                <w:szCs w:val="18"/>
              </w:rPr>
              <w:t>各项示范项目的支持力度的，计1分。④积极推进产业型转型和提质增效的，计1分。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5479F8" w:rsidTr="00CB4F1E">
        <w:trPr>
          <w:trHeight w:val="675"/>
        </w:trPr>
        <w:tc>
          <w:tcPr>
            <w:tcW w:w="710" w:type="dxa"/>
            <w:vMerge w:val="restart"/>
            <w:shd w:val="clear" w:color="auto" w:fill="auto"/>
            <w:noWrap/>
            <w:textDirection w:val="tbRlV"/>
            <w:vAlign w:val="center"/>
          </w:tcPr>
          <w:p w:rsidR="005479F8" w:rsidRDefault="0031282A">
            <w:pPr>
              <w:widowControl/>
              <w:ind w:left="113" w:right="113"/>
              <w:jc w:val="center"/>
              <w:rPr>
                <w:rFonts w:ascii="宋体" w:hAnsi="宋体" w:cs="宋体"/>
                <w:color w:val="000000"/>
                <w:kern w:val="0"/>
                <w:sz w:val="18"/>
                <w:szCs w:val="18"/>
              </w:rPr>
            </w:pPr>
            <w:r>
              <w:rPr>
                <w:rFonts w:ascii="宋体" w:hAnsi="宋体" w:cs="宋体" w:hint="eastAsia"/>
                <w:color w:val="000000"/>
                <w:kern w:val="0"/>
                <w:sz w:val="18"/>
                <w:szCs w:val="18"/>
              </w:rPr>
              <w:lastRenderedPageBreak/>
              <w:t>项目绩效（40分）</w:t>
            </w:r>
          </w:p>
        </w:tc>
        <w:tc>
          <w:tcPr>
            <w:tcW w:w="709" w:type="dxa"/>
            <w:vMerge w:val="restart"/>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w:t>
            </w: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全部工业总产值</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根据长期绩效指标表，2019年全市全部工业总产值年均增长率</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53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①年平均增速13.5%（含）及以上，计5分；②年平均增速5（含）－13.5%，计3分；③年平均增速0－5%，计2分；④以下不计分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5479F8" w:rsidTr="00CB4F1E">
        <w:trPr>
          <w:trHeight w:val="675"/>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全部工业增加值</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根据长期绩效指标表，2019年全市工业增长率</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53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①年平均增速8.5%（含）及以上，计5分；②年平均增速5（含）－8.5%，计3分；③年平均增速0－5%，计2分；④以下不计分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5479F8" w:rsidTr="00CB4F1E">
        <w:trPr>
          <w:trHeight w:val="450"/>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规模工业总产值</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根据长期绩效指标表，2019年全市规模工业总产值增长率</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53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①年平均增速13.8%（含）及以上，计2分；②年平均增速5（含）－13.8%，计1分；③以下不计分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r>
      <w:tr w:rsidR="005479F8" w:rsidTr="00CB4F1E">
        <w:trPr>
          <w:trHeight w:val="450"/>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规模工业增加值</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根据长期绩效指标表2019年全市规模工业增长率</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53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①年平均增速8.5%（含）及以上，计2分；②年平均增速5（含）－8.5%，计1分；③以下不计分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r>
      <w:tr w:rsidR="005479F8" w:rsidTr="00CB4F1E">
        <w:trPr>
          <w:trHeight w:val="619"/>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85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税收增长率</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2019全年实现税收增长率</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53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①年平均增速10%（含）及以上，计2分；②年平均增速5（含）－10%，计1分；③以下不计分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相关报表及资料。</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r>
      <w:tr w:rsidR="005479F8" w:rsidTr="00CB4F1E">
        <w:trPr>
          <w:trHeight w:val="675"/>
        </w:trPr>
        <w:tc>
          <w:tcPr>
            <w:tcW w:w="710" w:type="dxa"/>
            <w:vMerge/>
            <w:shd w:val="clear" w:color="auto" w:fill="auto"/>
            <w:noWrap/>
            <w:vAlign w:val="center"/>
          </w:tcPr>
          <w:p w:rsidR="005479F8" w:rsidRDefault="005479F8">
            <w:pPr>
              <w:widowControl/>
              <w:jc w:val="left"/>
              <w:rPr>
                <w:rFonts w:ascii="宋体" w:hAnsi="宋体" w:cs="宋体"/>
                <w:color w:val="000000"/>
                <w:kern w:val="0"/>
                <w:sz w:val="18"/>
                <w:szCs w:val="18"/>
              </w:rPr>
            </w:pPr>
          </w:p>
        </w:tc>
        <w:tc>
          <w:tcPr>
            <w:tcW w:w="709"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w:t>
            </w:r>
          </w:p>
        </w:tc>
        <w:tc>
          <w:tcPr>
            <w:tcW w:w="850"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服务对象满意程度</w:t>
            </w:r>
          </w:p>
        </w:tc>
        <w:tc>
          <w:tcPr>
            <w:tcW w:w="2468"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服务对象满意程度平均值。</w:t>
            </w: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253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通过对游客开展满意度调查：①满意度在90%（含）以上的得3分；②80%（含）-90%得2分；③70%（含）-80%得1分；70%以下不得分。</w:t>
            </w:r>
          </w:p>
        </w:tc>
        <w:tc>
          <w:tcPr>
            <w:tcW w:w="1314" w:type="dxa"/>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发放调查表。</w:t>
            </w: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5479F8" w:rsidTr="00CB4F1E">
        <w:trPr>
          <w:trHeight w:val="540"/>
        </w:trPr>
        <w:tc>
          <w:tcPr>
            <w:tcW w:w="710"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709" w:type="dxa"/>
            <w:shd w:val="clear" w:color="auto" w:fill="auto"/>
            <w:noWrap/>
            <w:vAlign w:val="center"/>
          </w:tcPr>
          <w:p w:rsidR="005479F8" w:rsidRDefault="005479F8">
            <w:pPr>
              <w:widowControl/>
              <w:jc w:val="center"/>
              <w:rPr>
                <w:rFonts w:ascii="宋体" w:hAnsi="宋体" w:cs="宋体"/>
                <w:color w:val="000000"/>
                <w:kern w:val="0"/>
                <w:sz w:val="18"/>
                <w:szCs w:val="18"/>
              </w:rPr>
            </w:pPr>
          </w:p>
        </w:tc>
        <w:tc>
          <w:tcPr>
            <w:tcW w:w="850" w:type="dxa"/>
            <w:shd w:val="clear" w:color="auto" w:fill="auto"/>
            <w:noWrap/>
            <w:vAlign w:val="center"/>
          </w:tcPr>
          <w:p w:rsidR="005479F8" w:rsidRDefault="005479F8">
            <w:pPr>
              <w:widowControl/>
              <w:jc w:val="center"/>
              <w:rPr>
                <w:rFonts w:ascii="宋体" w:hAnsi="宋体" w:cs="宋体"/>
                <w:color w:val="000000"/>
                <w:kern w:val="0"/>
                <w:sz w:val="18"/>
                <w:szCs w:val="18"/>
              </w:rPr>
            </w:pPr>
          </w:p>
        </w:tc>
        <w:tc>
          <w:tcPr>
            <w:tcW w:w="2468" w:type="dxa"/>
            <w:shd w:val="clear" w:color="auto" w:fill="auto"/>
            <w:noWrap/>
            <w:vAlign w:val="center"/>
          </w:tcPr>
          <w:p w:rsidR="005479F8" w:rsidRDefault="005479F8">
            <w:pPr>
              <w:widowControl/>
              <w:jc w:val="center"/>
              <w:rPr>
                <w:rFonts w:ascii="宋体" w:hAnsi="宋体" w:cs="宋体"/>
                <w:color w:val="000000"/>
                <w:kern w:val="0"/>
                <w:sz w:val="18"/>
                <w:szCs w:val="18"/>
              </w:rPr>
            </w:pPr>
          </w:p>
        </w:tc>
        <w:tc>
          <w:tcPr>
            <w:tcW w:w="546"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2534" w:type="dxa"/>
            <w:shd w:val="clear" w:color="auto" w:fill="auto"/>
            <w:noWrap/>
            <w:vAlign w:val="center"/>
          </w:tcPr>
          <w:p w:rsidR="005479F8" w:rsidRDefault="005479F8">
            <w:pPr>
              <w:widowControl/>
              <w:jc w:val="center"/>
              <w:rPr>
                <w:rFonts w:ascii="宋体" w:hAnsi="宋体" w:cs="宋体"/>
                <w:color w:val="000000"/>
                <w:kern w:val="0"/>
                <w:sz w:val="18"/>
                <w:szCs w:val="18"/>
              </w:rPr>
            </w:pPr>
          </w:p>
        </w:tc>
        <w:tc>
          <w:tcPr>
            <w:tcW w:w="1314" w:type="dxa"/>
            <w:shd w:val="clear" w:color="auto" w:fill="auto"/>
            <w:noWrap/>
            <w:vAlign w:val="center"/>
          </w:tcPr>
          <w:p w:rsidR="005479F8" w:rsidRDefault="005479F8">
            <w:pPr>
              <w:widowControl/>
              <w:jc w:val="center"/>
              <w:rPr>
                <w:rFonts w:ascii="宋体" w:hAnsi="宋体" w:cs="宋体"/>
                <w:color w:val="000000"/>
                <w:kern w:val="0"/>
                <w:sz w:val="18"/>
                <w:szCs w:val="18"/>
              </w:rPr>
            </w:pPr>
          </w:p>
        </w:tc>
        <w:tc>
          <w:tcPr>
            <w:tcW w:w="651" w:type="dxa"/>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82</w:t>
            </w:r>
          </w:p>
        </w:tc>
      </w:tr>
    </w:tbl>
    <w:p w:rsidR="005479F8" w:rsidRDefault="005479F8">
      <w:pPr>
        <w:rPr>
          <w:color w:val="000000"/>
        </w:rPr>
      </w:pPr>
    </w:p>
    <w:p w:rsidR="005479F8" w:rsidRDefault="005479F8">
      <w:pPr>
        <w:rPr>
          <w:color w:val="000000"/>
        </w:rPr>
      </w:pPr>
    </w:p>
    <w:p w:rsidR="005479F8" w:rsidRDefault="005479F8">
      <w:pPr>
        <w:rPr>
          <w:color w:val="000000"/>
        </w:rPr>
      </w:pPr>
    </w:p>
    <w:p w:rsidR="005479F8" w:rsidRDefault="005479F8">
      <w:pPr>
        <w:rPr>
          <w:color w:val="000000"/>
        </w:rPr>
      </w:pPr>
    </w:p>
    <w:p w:rsidR="005479F8" w:rsidRDefault="005479F8">
      <w:pPr>
        <w:rPr>
          <w:color w:val="000000"/>
        </w:rPr>
      </w:pPr>
    </w:p>
    <w:p w:rsidR="005479F8" w:rsidRDefault="005479F8">
      <w:pPr>
        <w:rPr>
          <w:color w:val="000000"/>
        </w:rPr>
      </w:pPr>
    </w:p>
    <w:p w:rsidR="00CB4F1E" w:rsidRDefault="00CB4F1E">
      <w:pPr>
        <w:rPr>
          <w:b/>
          <w:color w:val="000000"/>
          <w:sz w:val="32"/>
          <w:szCs w:val="32"/>
        </w:rPr>
        <w:sectPr w:rsidR="00CB4F1E" w:rsidSect="005479F8">
          <w:pgSz w:w="11906" w:h="16838"/>
          <w:pgMar w:top="1440" w:right="1800" w:bottom="1440" w:left="1800" w:header="851" w:footer="992" w:gutter="0"/>
          <w:cols w:space="425"/>
          <w:docGrid w:type="lines" w:linePitch="312"/>
        </w:sectPr>
      </w:pPr>
    </w:p>
    <w:p w:rsidR="005479F8" w:rsidRPr="00CB4F1E" w:rsidRDefault="0031282A">
      <w:pPr>
        <w:rPr>
          <w:rFonts w:ascii="黑体" w:eastAsia="黑体" w:hAnsi="黑体"/>
          <w:color w:val="000000"/>
          <w:sz w:val="32"/>
          <w:szCs w:val="32"/>
        </w:rPr>
      </w:pPr>
      <w:r w:rsidRPr="00CB4F1E">
        <w:rPr>
          <w:rFonts w:ascii="黑体" w:eastAsia="黑体" w:hAnsi="黑体" w:hint="eastAsia"/>
          <w:color w:val="000000"/>
          <w:sz w:val="32"/>
          <w:szCs w:val="32"/>
        </w:rPr>
        <w:lastRenderedPageBreak/>
        <w:t>附件2</w:t>
      </w:r>
      <w:bookmarkStart w:id="0" w:name="_GoBack"/>
      <w:bookmarkEnd w:id="0"/>
    </w:p>
    <w:p w:rsidR="005479F8" w:rsidRPr="00CB4F1E" w:rsidRDefault="0031282A">
      <w:pPr>
        <w:jc w:val="center"/>
        <w:rPr>
          <w:rFonts w:ascii="方正小标宋简体" w:eastAsia="方正小标宋简体" w:hint="eastAsia"/>
          <w:color w:val="000000"/>
          <w:sz w:val="36"/>
          <w:szCs w:val="36"/>
        </w:rPr>
      </w:pPr>
      <w:r w:rsidRPr="00CB4F1E">
        <w:rPr>
          <w:rFonts w:ascii="方正小标宋简体" w:eastAsia="方正小标宋简体" w:hint="eastAsia"/>
          <w:color w:val="000000"/>
          <w:sz w:val="36"/>
          <w:szCs w:val="36"/>
        </w:rPr>
        <w:t>2019年益阳市产业发展和“互联网”专项资金安排</w:t>
      </w:r>
    </w:p>
    <w:tbl>
      <w:tblPr>
        <w:tblW w:w="8946" w:type="dxa"/>
        <w:tblInd w:w="93" w:type="dxa"/>
        <w:tblLook w:val="04A0"/>
      </w:tblPr>
      <w:tblGrid>
        <w:gridCol w:w="4399"/>
        <w:gridCol w:w="1145"/>
        <w:gridCol w:w="1559"/>
        <w:gridCol w:w="1843"/>
      </w:tblGrid>
      <w:tr w:rsidR="005479F8">
        <w:trPr>
          <w:trHeight w:val="555"/>
        </w:trPr>
        <w:tc>
          <w:tcPr>
            <w:tcW w:w="43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项目类别</w:t>
            </w:r>
          </w:p>
        </w:tc>
        <w:tc>
          <w:tcPr>
            <w:tcW w:w="11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金额（万元）</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金额占比</w:t>
            </w:r>
          </w:p>
        </w:tc>
      </w:tr>
      <w:tr w:rsidR="005479F8">
        <w:trPr>
          <w:trHeight w:val="555"/>
        </w:trPr>
        <w:tc>
          <w:tcPr>
            <w:tcW w:w="4399" w:type="dxa"/>
            <w:vMerge/>
            <w:tcBorders>
              <w:top w:val="single" w:sz="4" w:space="0" w:color="auto"/>
              <w:left w:val="single" w:sz="4" w:space="0" w:color="auto"/>
              <w:bottom w:val="single" w:sz="4" w:space="0" w:color="auto"/>
              <w:right w:val="single" w:sz="4" w:space="0" w:color="auto"/>
            </w:tcBorders>
            <w:noWrap/>
            <w:vAlign w:val="center"/>
          </w:tcPr>
          <w:p w:rsidR="005479F8" w:rsidRDefault="005479F8">
            <w:pPr>
              <w:widowControl/>
              <w:jc w:val="left"/>
              <w:rPr>
                <w:rFonts w:ascii="宋体" w:hAnsi="宋体" w:cs="宋体"/>
                <w:color w:val="000000"/>
                <w:kern w:val="0"/>
                <w:sz w:val="18"/>
                <w:szCs w:val="18"/>
              </w:rPr>
            </w:pPr>
          </w:p>
        </w:tc>
        <w:tc>
          <w:tcPr>
            <w:tcW w:w="1145" w:type="dxa"/>
            <w:vMerge/>
            <w:tcBorders>
              <w:top w:val="single" w:sz="4" w:space="0" w:color="auto"/>
              <w:left w:val="single" w:sz="4" w:space="0" w:color="auto"/>
              <w:bottom w:val="single" w:sz="4" w:space="0" w:color="auto"/>
              <w:right w:val="single" w:sz="4" w:space="0" w:color="auto"/>
            </w:tcBorders>
            <w:noWrap/>
            <w:vAlign w:val="center"/>
          </w:tcPr>
          <w:p w:rsidR="005479F8" w:rsidRDefault="005479F8">
            <w:pPr>
              <w:widowControl/>
              <w:jc w:val="left"/>
              <w:rPr>
                <w:rFonts w:ascii="宋体" w:hAnsi="宋体" w:cs="宋体"/>
                <w:color w:val="000000"/>
                <w:kern w:val="0"/>
                <w:sz w:val="18"/>
                <w:szCs w:val="18"/>
              </w:rPr>
            </w:pPr>
          </w:p>
        </w:tc>
        <w:tc>
          <w:tcPr>
            <w:tcW w:w="1559" w:type="dxa"/>
            <w:vMerge/>
            <w:tcBorders>
              <w:top w:val="single" w:sz="4" w:space="0" w:color="auto"/>
              <w:left w:val="single" w:sz="4" w:space="0" w:color="auto"/>
              <w:bottom w:val="single" w:sz="4" w:space="0" w:color="000000"/>
              <w:right w:val="single" w:sz="4" w:space="0" w:color="auto"/>
            </w:tcBorders>
            <w:noWrap/>
            <w:vAlign w:val="center"/>
          </w:tcPr>
          <w:p w:rsidR="005479F8" w:rsidRDefault="005479F8">
            <w:pPr>
              <w:widowControl/>
              <w:jc w:val="left"/>
              <w:rPr>
                <w:rFonts w:ascii="宋体" w:hAnsi="宋体" w:cs="宋体"/>
                <w:color w:val="000000"/>
                <w:kern w:val="0"/>
                <w:sz w:val="18"/>
                <w:szCs w:val="18"/>
              </w:rPr>
            </w:pPr>
          </w:p>
        </w:tc>
        <w:tc>
          <w:tcPr>
            <w:tcW w:w="1843" w:type="dxa"/>
            <w:vMerge/>
            <w:tcBorders>
              <w:top w:val="single" w:sz="4" w:space="0" w:color="auto"/>
              <w:left w:val="single" w:sz="4" w:space="0" w:color="auto"/>
              <w:bottom w:val="single" w:sz="4" w:space="0" w:color="000000"/>
              <w:right w:val="single" w:sz="4" w:space="0" w:color="auto"/>
            </w:tcBorders>
            <w:noWrap/>
            <w:vAlign w:val="center"/>
          </w:tcPr>
          <w:p w:rsidR="005479F8" w:rsidRDefault="005479F8">
            <w:pPr>
              <w:widowControl/>
              <w:jc w:val="left"/>
              <w:rPr>
                <w:rFonts w:ascii="宋体" w:hAnsi="宋体" w:cs="宋体"/>
                <w:color w:val="000000"/>
                <w:kern w:val="0"/>
                <w:sz w:val="18"/>
                <w:szCs w:val="18"/>
              </w:rPr>
            </w:pP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一、产业类项目</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39</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540</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35.71%</w:t>
            </w:r>
          </w:p>
        </w:tc>
      </w:tr>
      <w:tr w:rsidR="005479F8">
        <w:trPr>
          <w:trHeight w:val="589"/>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1、省“五个100工程”、市“六个10工程”项目</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125</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8.27%</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2、工业新兴优势产业链</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390</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25.79%</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3、数字经济产业项目</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1.65%</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二、示范类项目</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365</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24.14%</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1、智能制造示范类项目</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115</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7.60%</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2、中小企业公共服务平台</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40</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2.65%</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3、“互联网+”示范项目</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210</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13.89%</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三、其他</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445</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29.42%</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1、技术改造</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240</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15.87%</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2、资源节约</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1.32%</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3、污染防治</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0.66%</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4、产业扶贫</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175</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11.57%</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四、创新创业大赛奖励</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41</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2.71%</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五、2018年企业技术改造税收</w:t>
            </w:r>
            <w:proofErr w:type="gramStart"/>
            <w:r>
              <w:rPr>
                <w:rFonts w:ascii="宋体" w:hAnsi="宋体" w:cs="宋体" w:hint="eastAsia"/>
                <w:color w:val="000000"/>
                <w:kern w:val="0"/>
                <w:sz w:val="18"/>
                <w:szCs w:val="18"/>
              </w:rPr>
              <w:t>增量奖补</w:t>
            </w:r>
            <w:proofErr w:type="gramEnd"/>
            <w:r>
              <w:rPr>
                <w:rFonts w:ascii="宋体" w:hAnsi="宋体" w:cs="宋体" w:hint="eastAsia"/>
                <w:color w:val="000000"/>
                <w:kern w:val="0"/>
                <w:sz w:val="18"/>
                <w:szCs w:val="18"/>
              </w:rPr>
              <w:t>完工评价费用</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43</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2.84%</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六、市工信局“三型两网”电力实施工程专项经费</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1.32%</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七、市工信局益阳智能制造高峰论坛费用</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1.26%</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八、市工信局新兴工业优势产业</w:t>
            </w:r>
            <w:proofErr w:type="gramStart"/>
            <w:r>
              <w:rPr>
                <w:rFonts w:ascii="宋体" w:hAnsi="宋体" w:cs="宋体" w:hint="eastAsia"/>
                <w:color w:val="000000"/>
                <w:kern w:val="0"/>
                <w:sz w:val="18"/>
                <w:szCs w:val="18"/>
              </w:rPr>
              <w:t>链发展</w:t>
            </w:r>
            <w:proofErr w:type="gramEnd"/>
            <w:r>
              <w:rPr>
                <w:rFonts w:ascii="宋体" w:hAnsi="宋体" w:cs="宋体" w:hint="eastAsia"/>
                <w:color w:val="000000"/>
                <w:kern w:val="0"/>
                <w:sz w:val="18"/>
                <w:szCs w:val="18"/>
              </w:rPr>
              <w:t>规划编制费</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1.65%</w:t>
            </w:r>
          </w:p>
        </w:tc>
      </w:tr>
      <w:tr w:rsidR="005479F8">
        <w:trPr>
          <w:trHeight w:val="555"/>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left"/>
              <w:rPr>
                <w:rFonts w:ascii="宋体" w:hAnsi="宋体" w:cs="宋体"/>
                <w:color w:val="000000"/>
                <w:kern w:val="0"/>
                <w:sz w:val="18"/>
                <w:szCs w:val="18"/>
              </w:rPr>
            </w:pPr>
            <w:r>
              <w:rPr>
                <w:rFonts w:ascii="宋体" w:hAnsi="宋体" w:cs="宋体" w:hint="eastAsia"/>
                <w:color w:val="000000"/>
                <w:kern w:val="0"/>
                <w:sz w:val="18"/>
                <w:szCs w:val="18"/>
              </w:rPr>
              <w:t>九、市工信局优化园区产业布局推动园区高质量发展“十四五”规划调研费</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14.2</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0.95%</w:t>
            </w:r>
          </w:p>
        </w:tc>
      </w:tr>
      <w:tr w:rsidR="005479F8">
        <w:trPr>
          <w:trHeight w:val="490"/>
        </w:trPr>
        <w:tc>
          <w:tcPr>
            <w:tcW w:w="4399" w:type="dxa"/>
            <w:tcBorders>
              <w:top w:val="nil"/>
              <w:left w:val="single" w:sz="4" w:space="0" w:color="auto"/>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1145"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22"/>
              </w:rPr>
            </w:pPr>
            <w:r>
              <w:rPr>
                <w:rFonts w:ascii="宋体" w:hAnsi="宋体" w:cs="宋体" w:hint="eastAsia"/>
                <w:color w:val="000000"/>
                <w:kern w:val="0"/>
                <w:sz w:val="22"/>
              </w:rPr>
              <w:t>110</w:t>
            </w:r>
          </w:p>
        </w:tc>
        <w:tc>
          <w:tcPr>
            <w:tcW w:w="1559"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22"/>
              </w:rPr>
            </w:pPr>
            <w:r>
              <w:rPr>
                <w:rFonts w:ascii="宋体" w:hAnsi="宋体" w:cs="宋体" w:hint="eastAsia"/>
                <w:color w:val="000000"/>
                <w:kern w:val="0"/>
                <w:sz w:val="22"/>
              </w:rPr>
              <w:t>1512.2</w:t>
            </w:r>
          </w:p>
        </w:tc>
        <w:tc>
          <w:tcPr>
            <w:tcW w:w="1843" w:type="dxa"/>
            <w:tcBorders>
              <w:top w:val="nil"/>
              <w:left w:val="nil"/>
              <w:bottom w:val="single" w:sz="4" w:space="0" w:color="auto"/>
              <w:right w:val="single" w:sz="4" w:space="0" w:color="auto"/>
            </w:tcBorders>
            <w:shd w:val="clear" w:color="auto" w:fill="auto"/>
            <w:noWrap/>
            <w:vAlign w:val="center"/>
          </w:tcPr>
          <w:p w:rsidR="005479F8" w:rsidRDefault="0031282A">
            <w:pPr>
              <w:widowControl/>
              <w:jc w:val="center"/>
              <w:rPr>
                <w:rFonts w:ascii="宋体" w:hAnsi="宋体" w:cs="宋体"/>
                <w:color w:val="000000"/>
                <w:kern w:val="0"/>
                <w:sz w:val="22"/>
              </w:rPr>
            </w:pPr>
            <w:r>
              <w:rPr>
                <w:rFonts w:ascii="宋体" w:hAnsi="宋体" w:cs="宋体" w:hint="eastAsia"/>
                <w:color w:val="000000"/>
                <w:kern w:val="0"/>
                <w:sz w:val="22"/>
              </w:rPr>
              <w:t>100.00%</w:t>
            </w:r>
          </w:p>
        </w:tc>
      </w:tr>
    </w:tbl>
    <w:p w:rsidR="005479F8" w:rsidRDefault="005479F8">
      <w:pPr>
        <w:widowControl/>
        <w:shd w:val="clear" w:color="auto" w:fill="FFFFFF"/>
        <w:spacing w:line="600" w:lineRule="atLeast"/>
        <w:rPr>
          <w:rFonts w:ascii="仿宋" w:eastAsia="仿宋" w:hAnsi="仿宋" w:cs="Calibri"/>
          <w:color w:val="000000"/>
          <w:kern w:val="0"/>
          <w:sz w:val="30"/>
          <w:szCs w:val="30"/>
        </w:rPr>
      </w:pPr>
    </w:p>
    <w:sectPr w:rsidR="005479F8" w:rsidSect="005479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82A" w:rsidRDefault="0031282A" w:rsidP="0031282A">
      <w:r>
        <w:separator/>
      </w:r>
    </w:p>
  </w:endnote>
  <w:endnote w:type="continuationSeparator" w:id="1">
    <w:p w:rsidR="0031282A" w:rsidRDefault="0031282A" w:rsidP="003128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方正小标宋简体">
    <w:altName w:val="微软雅黑"/>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仿宋简体">
    <w:altName w:val="宋体"/>
    <w:panose1 w:val="02010601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15720"/>
      <w:docPartObj>
        <w:docPartGallery w:val="Page Numbers (Bottom of Page)"/>
        <w:docPartUnique/>
      </w:docPartObj>
    </w:sdtPr>
    <w:sdtEndPr>
      <w:rPr>
        <w:rFonts w:ascii="仿宋_GB2312" w:eastAsia="仿宋_GB2312" w:hint="eastAsia"/>
        <w:sz w:val="32"/>
        <w:szCs w:val="32"/>
      </w:rPr>
    </w:sdtEndPr>
    <w:sdtContent>
      <w:p w:rsidR="00CB4F1E" w:rsidRDefault="00CB4F1E">
        <w:pPr>
          <w:pStyle w:val="a4"/>
        </w:pPr>
        <w:r w:rsidRPr="00CB4F1E">
          <w:rPr>
            <w:rFonts w:ascii="仿宋_GB2312" w:eastAsia="仿宋_GB2312" w:hint="eastAsia"/>
            <w:sz w:val="32"/>
            <w:szCs w:val="32"/>
          </w:rPr>
          <w:fldChar w:fldCharType="begin"/>
        </w:r>
        <w:r w:rsidRPr="00CB4F1E">
          <w:rPr>
            <w:rFonts w:ascii="仿宋_GB2312" w:eastAsia="仿宋_GB2312" w:hint="eastAsia"/>
            <w:sz w:val="32"/>
            <w:szCs w:val="32"/>
          </w:rPr>
          <w:instrText xml:space="preserve"> PAGE   \* MERGEFORMAT </w:instrText>
        </w:r>
        <w:r w:rsidRPr="00CB4F1E">
          <w:rPr>
            <w:rFonts w:ascii="仿宋_GB2312" w:eastAsia="仿宋_GB2312" w:hint="eastAsia"/>
            <w:sz w:val="32"/>
            <w:szCs w:val="32"/>
          </w:rPr>
          <w:fldChar w:fldCharType="separate"/>
        </w:r>
        <w:r w:rsidRPr="00CB4F1E">
          <w:rPr>
            <w:rFonts w:ascii="仿宋_GB2312" w:eastAsia="仿宋_GB2312"/>
            <w:noProof/>
            <w:sz w:val="32"/>
            <w:szCs w:val="32"/>
            <w:lang w:val="zh-CN"/>
          </w:rPr>
          <w:t>24</w:t>
        </w:r>
        <w:r w:rsidRPr="00CB4F1E">
          <w:rPr>
            <w:rFonts w:ascii="仿宋_GB2312" w:eastAsia="仿宋_GB2312" w:hint="eastAsia"/>
            <w:sz w:val="32"/>
            <w:szCs w:val="3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15716"/>
      <w:docPartObj>
        <w:docPartGallery w:val="Page Numbers (Bottom of Page)"/>
        <w:docPartUnique/>
      </w:docPartObj>
    </w:sdtPr>
    <w:sdtEndPr>
      <w:rPr>
        <w:rFonts w:ascii="仿宋_GB2312" w:eastAsia="仿宋_GB2312" w:hint="eastAsia"/>
        <w:sz w:val="32"/>
        <w:szCs w:val="32"/>
      </w:rPr>
    </w:sdtEndPr>
    <w:sdtContent>
      <w:p w:rsidR="00CB4F1E" w:rsidRDefault="00CB4F1E">
        <w:pPr>
          <w:pStyle w:val="a4"/>
          <w:jc w:val="right"/>
        </w:pPr>
        <w:r w:rsidRPr="00CB4F1E">
          <w:rPr>
            <w:rFonts w:ascii="仿宋_GB2312" w:eastAsia="仿宋_GB2312" w:hint="eastAsia"/>
            <w:sz w:val="32"/>
            <w:szCs w:val="32"/>
          </w:rPr>
          <w:fldChar w:fldCharType="begin"/>
        </w:r>
        <w:r w:rsidRPr="00CB4F1E">
          <w:rPr>
            <w:rFonts w:ascii="仿宋_GB2312" w:eastAsia="仿宋_GB2312" w:hint="eastAsia"/>
            <w:sz w:val="32"/>
            <w:szCs w:val="32"/>
          </w:rPr>
          <w:instrText xml:space="preserve"> PAGE   \* MERGEFORMAT </w:instrText>
        </w:r>
        <w:r w:rsidRPr="00CB4F1E">
          <w:rPr>
            <w:rFonts w:ascii="仿宋_GB2312" w:eastAsia="仿宋_GB2312" w:hint="eastAsia"/>
            <w:sz w:val="32"/>
            <w:szCs w:val="32"/>
          </w:rPr>
          <w:fldChar w:fldCharType="separate"/>
        </w:r>
        <w:r w:rsidRPr="00CB4F1E">
          <w:rPr>
            <w:rFonts w:ascii="仿宋_GB2312" w:eastAsia="仿宋_GB2312"/>
            <w:noProof/>
            <w:sz w:val="32"/>
            <w:szCs w:val="32"/>
            <w:lang w:val="zh-CN"/>
          </w:rPr>
          <w:t>25</w:t>
        </w:r>
        <w:r w:rsidRPr="00CB4F1E">
          <w:rPr>
            <w:rFonts w:ascii="仿宋_GB2312" w:eastAsia="仿宋_GB2312" w:hint="eastAsia"/>
            <w:sz w:val="32"/>
            <w:szCs w:val="3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82A" w:rsidRDefault="0031282A" w:rsidP="0031282A">
      <w:r>
        <w:separator/>
      </w:r>
    </w:p>
  </w:footnote>
  <w:footnote w:type="continuationSeparator" w:id="1">
    <w:p w:rsidR="0031282A" w:rsidRDefault="0031282A" w:rsidP="003128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4285B"/>
    <w:multiLevelType w:val="multilevel"/>
    <w:tmpl w:val="3C94285B"/>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B430714"/>
    <w:multiLevelType w:val="multilevel"/>
    <w:tmpl w:val="4B430714"/>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C78258B"/>
    <w:multiLevelType w:val="multilevel"/>
    <w:tmpl w:val="5C78258B"/>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1157B6C"/>
    <w:multiLevelType w:val="multilevel"/>
    <w:tmpl w:val="71157B6C"/>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279A"/>
    <w:rsid w:val="00003D1B"/>
    <w:rsid w:val="00005B14"/>
    <w:rsid w:val="000069D0"/>
    <w:rsid w:val="00011AC4"/>
    <w:rsid w:val="00016096"/>
    <w:rsid w:val="00020785"/>
    <w:rsid w:val="00023F68"/>
    <w:rsid w:val="00025FE6"/>
    <w:rsid w:val="000278B0"/>
    <w:rsid w:val="00027E2E"/>
    <w:rsid w:val="000306AD"/>
    <w:rsid w:val="000312D0"/>
    <w:rsid w:val="00036E73"/>
    <w:rsid w:val="000371F1"/>
    <w:rsid w:val="000376B9"/>
    <w:rsid w:val="00040A14"/>
    <w:rsid w:val="00042414"/>
    <w:rsid w:val="00044E62"/>
    <w:rsid w:val="000451AE"/>
    <w:rsid w:val="0004789F"/>
    <w:rsid w:val="00047F6E"/>
    <w:rsid w:val="00050EF5"/>
    <w:rsid w:val="00056585"/>
    <w:rsid w:val="00060320"/>
    <w:rsid w:val="000609A3"/>
    <w:rsid w:val="0007214E"/>
    <w:rsid w:val="0007550B"/>
    <w:rsid w:val="000766B0"/>
    <w:rsid w:val="00081158"/>
    <w:rsid w:val="00083EB7"/>
    <w:rsid w:val="000A4F37"/>
    <w:rsid w:val="000A68E4"/>
    <w:rsid w:val="000A7423"/>
    <w:rsid w:val="000B1742"/>
    <w:rsid w:val="000B1D7D"/>
    <w:rsid w:val="000B4354"/>
    <w:rsid w:val="000B6444"/>
    <w:rsid w:val="000D2904"/>
    <w:rsid w:val="000E473A"/>
    <w:rsid w:val="000F07EA"/>
    <w:rsid w:val="000F2AFE"/>
    <w:rsid w:val="00101F92"/>
    <w:rsid w:val="00106BFD"/>
    <w:rsid w:val="00107F2A"/>
    <w:rsid w:val="00112560"/>
    <w:rsid w:val="00113188"/>
    <w:rsid w:val="00124614"/>
    <w:rsid w:val="00126182"/>
    <w:rsid w:val="0012740A"/>
    <w:rsid w:val="00127CB3"/>
    <w:rsid w:val="001321D2"/>
    <w:rsid w:val="001342A1"/>
    <w:rsid w:val="00135757"/>
    <w:rsid w:val="00135C32"/>
    <w:rsid w:val="00142EC3"/>
    <w:rsid w:val="00143719"/>
    <w:rsid w:val="00146A27"/>
    <w:rsid w:val="00152A0D"/>
    <w:rsid w:val="001569D4"/>
    <w:rsid w:val="0016671B"/>
    <w:rsid w:val="00172790"/>
    <w:rsid w:val="0017300E"/>
    <w:rsid w:val="00173FAB"/>
    <w:rsid w:val="001756CD"/>
    <w:rsid w:val="0017676E"/>
    <w:rsid w:val="00177738"/>
    <w:rsid w:val="00181115"/>
    <w:rsid w:val="001814FF"/>
    <w:rsid w:val="0018414E"/>
    <w:rsid w:val="00185B96"/>
    <w:rsid w:val="001860F1"/>
    <w:rsid w:val="001A724B"/>
    <w:rsid w:val="001B4B9A"/>
    <w:rsid w:val="001B677E"/>
    <w:rsid w:val="001B6EB6"/>
    <w:rsid w:val="001C65DA"/>
    <w:rsid w:val="001C6723"/>
    <w:rsid w:val="001C7086"/>
    <w:rsid w:val="001D065F"/>
    <w:rsid w:val="001D222D"/>
    <w:rsid w:val="001D3194"/>
    <w:rsid w:val="001D4CE4"/>
    <w:rsid w:val="001E3F64"/>
    <w:rsid w:val="001E3F9D"/>
    <w:rsid w:val="001E4BEC"/>
    <w:rsid w:val="001E5490"/>
    <w:rsid w:val="001E6088"/>
    <w:rsid w:val="001F17E8"/>
    <w:rsid w:val="001F251F"/>
    <w:rsid w:val="00200AB2"/>
    <w:rsid w:val="00202103"/>
    <w:rsid w:val="00206670"/>
    <w:rsid w:val="00206949"/>
    <w:rsid w:val="00210820"/>
    <w:rsid w:val="00210B75"/>
    <w:rsid w:val="0021597C"/>
    <w:rsid w:val="00216165"/>
    <w:rsid w:val="00221149"/>
    <w:rsid w:val="00222946"/>
    <w:rsid w:val="0022325D"/>
    <w:rsid w:val="00224729"/>
    <w:rsid w:val="00224E20"/>
    <w:rsid w:val="0023221C"/>
    <w:rsid w:val="00232DF4"/>
    <w:rsid w:val="002331A5"/>
    <w:rsid w:val="00234A48"/>
    <w:rsid w:val="00236BBA"/>
    <w:rsid w:val="00236CE0"/>
    <w:rsid w:val="00237885"/>
    <w:rsid w:val="00245305"/>
    <w:rsid w:val="00250F01"/>
    <w:rsid w:val="00251CA9"/>
    <w:rsid w:val="002548AC"/>
    <w:rsid w:val="00254FDB"/>
    <w:rsid w:val="00255498"/>
    <w:rsid w:val="00257A41"/>
    <w:rsid w:val="00257C32"/>
    <w:rsid w:val="00265974"/>
    <w:rsid w:val="00266754"/>
    <w:rsid w:val="00266E55"/>
    <w:rsid w:val="00270672"/>
    <w:rsid w:val="00274D14"/>
    <w:rsid w:val="00277C96"/>
    <w:rsid w:val="002817A6"/>
    <w:rsid w:val="00282243"/>
    <w:rsid w:val="00287B21"/>
    <w:rsid w:val="0029091D"/>
    <w:rsid w:val="002919B5"/>
    <w:rsid w:val="002958B4"/>
    <w:rsid w:val="002A1D28"/>
    <w:rsid w:val="002A24E0"/>
    <w:rsid w:val="002A71BD"/>
    <w:rsid w:val="002B0EC7"/>
    <w:rsid w:val="002B2629"/>
    <w:rsid w:val="002B37A4"/>
    <w:rsid w:val="002C1909"/>
    <w:rsid w:val="002C383D"/>
    <w:rsid w:val="002C666B"/>
    <w:rsid w:val="002C78BE"/>
    <w:rsid w:val="002D34CB"/>
    <w:rsid w:val="002E354E"/>
    <w:rsid w:val="002E4933"/>
    <w:rsid w:val="002E796C"/>
    <w:rsid w:val="002F15D3"/>
    <w:rsid w:val="002F2F1A"/>
    <w:rsid w:val="002F30E9"/>
    <w:rsid w:val="002F523A"/>
    <w:rsid w:val="002F62B3"/>
    <w:rsid w:val="002F6ABC"/>
    <w:rsid w:val="00306475"/>
    <w:rsid w:val="00306FBE"/>
    <w:rsid w:val="00312493"/>
    <w:rsid w:val="0031282A"/>
    <w:rsid w:val="0031534D"/>
    <w:rsid w:val="00315F80"/>
    <w:rsid w:val="0031689E"/>
    <w:rsid w:val="00321FE4"/>
    <w:rsid w:val="00322BE4"/>
    <w:rsid w:val="00326B73"/>
    <w:rsid w:val="0032795A"/>
    <w:rsid w:val="00327DC8"/>
    <w:rsid w:val="00330115"/>
    <w:rsid w:val="00330118"/>
    <w:rsid w:val="003369B4"/>
    <w:rsid w:val="00340C2C"/>
    <w:rsid w:val="003515C2"/>
    <w:rsid w:val="00357417"/>
    <w:rsid w:val="003610E6"/>
    <w:rsid w:val="00362C6C"/>
    <w:rsid w:val="003664E4"/>
    <w:rsid w:val="003856BB"/>
    <w:rsid w:val="0038618E"/>
    <w:rsid w:val="003869B8"/>
    <w:rsid w:val="00386A2A"/>
    <w:rsid w:val="00386E7A"/>
    <w:rsid w:val="003A1DC3"/>
    <w:rsid w:val="003A4003"/>
    <w:rsid w:val="003A510B"/>
    <w:rsid w:val="003B7263"/>
    <w:rsid w:val="003C26AB"/>
    <w:rsid w:val="003C2F51"/>
    <w:rsid w:val="003C4EAE"/>
    <w:rsid w:val="003C55E7"/>
    <w:rsid w:val="003C68FB"/>
    <w:rsid w:val="003C6B64"/>
    <w:rsid w:val="003C7D57"/>
    <w:rsid w:val="003D1CC5"/>
    <w:rsid w:val="003D4234"/>
    <w:rsid w:val="003D432B"/>
    <w:rsid w:val="003D45E4"/>
    <w:rsid w:val="003D4C94"/>
    <w:rsid w:val="003E374C"/>
    <w:rsid w:val="003E6EE5"/>
    <w:rsid w:val="003F0449"/>
    <w:rsid w:val="003F0CD7"/>
    <w:rsid w:val="003F29EB"/>
    <w:rsid w:val="003F3291"/>
    <w:rsid w:val="003F639E"/>
    <w:rsid w:val="003F6871"/>
    <w:rsid w:val="003F7300"/>
    <w:rsid w:val="003F7953"/>
    <w:rsid w:val="00401268"/>
    <w:rsid w:val="00405E6B"/>
    <w:rsid w:val="00406C88"/>
    <w:rsid w:val="00415363"/>
    <w:rsid w:val="00416427"/>
    <w:rsid w:val="004179C8"/>
    <w:rsid w:val="0044129D"/>
    <w:rsid w:val="00444F05"/>
    <w:rsid w:val="004466F5"/>
    <w:rsid w:val="00446C7E"/>
    <w:rsid w:val="004473DE"/>
    <w:rsid w:val="00447F60"/>
    <w:rsid w:val="00457D5F"/>
    <w:rsid w:val="0046206E"/>
    <w:rsid w:val="00467D95"/>
    <w:rsid w:val="004715B2"/>
    <w:rsid w:val="0047167C"/>
    <w:rsid w:val="0047737C"/>
    <w:rsid w:val="004801EE"/>
    <w:rsid w:val="00482C8F"/>
    <w:rsid w:val="00490D08"/>
    <w:rsid w:val="004914EE"/>
    <w:rsid w:val="00492EEA"/>
    <w:rsid w:val="004941B4"/>
    <w:rsid w:val="00497144"/>
    <w:rsid w:val="004A2CB4"/>
    <w:rsid w:val="004A2F19"/>
    <w:rsid w:val="004A52DD"/>
    <w:rsid w:val="004A6D17"/>
    <w:rsid w:val="004A79FC"/>
    <w:rsid w:val="004B0E9E"/>
    <w:rsid w:val="004B2701"/>
    <w:rsid w:val="004B312F"/>
    <w:rsid w:val="004B4C08"/>
    <w:rsid w:val="004C4196"/>
    <w:rsid w:val="004C51F8"/>
    <w:rsid w:val="004C6748"/>
    <w:rsid w:val="004C7EE0"/>
    <w:rsid w:val="004D1BF0"/>
    <w:rsid w:val="004D412C"/>
    <w:rsid w:val="004E009B"/>
    <w:rsid w:val="004E3BEC"/>
    <w:rsid w:val="004E66DD"/>
    <w:rsid w:val="004F249D"/>
    <w:rsid w:val="004F3910"/>
    <w:rsid w:val="004F3A3A"/>
    <w:rsid w:val="0050192F"/>
    <w:rsid w:val="00503FB2"/>
    <w:rsid w:val="00514100"/>
    <w:rsid w:val="005228C1"/>
    <w:rsid w:val="005257AB"/>
    <w:rsid w:val="005257B3"/>
    <w:rsid w:val="00526213"/>
    <w:rsid w:val="00531534"/>
    <w:rsid w:val="005339D5"/>
    <w:rsid w:val="005341C0"/>
    <w:rsid w:val="0053748D"/>
    <w:rsid w:val="005379D6"/>
    <w:rsid w:val="00543A76"/>
    <w:rsid w:val="00546648"/>
    <w:rsid w:val="005479F8"/>
    <w:rsid w:val="005501C5"/>
    <w:rsid w:val="0055460C"/>
    <w:rsid w:val="00555D35"/>
    <w:rsid w:val="00560349"/>
    <w:rsid w:val="00562395"/>
    <w:rsid w:val="00567035"/>
    <w:rsid w:val="005675DB"/>
    <w:rsid w:val="00567BC4"/>
    <w:rsid w:val="00571DA4"/>
    <w:rsid w:val="0057326B"/>
    <w:rsid w:val="0057396E"/>
    <w:rsid w:val="005970CE"/>
    <w:rsid w:val="0059749A"/>
    <w:rsid w:val="005A0592"/>
    <w:rsid w:val="005A087D"/>
    <w:rsid w:val="005A4F8F"/>
    <w:rsid w:val="005A57F5"/>
    <w:rsid w:val="005A6992"/>
    <w:rsid w:val="005B05C3"/>
    <w:rsid w:val="005B1DB6"/>
    <w:rsid w:val="005B37D6"/>
    <w:rsid w:val="005B626F"/>
    <w:rsid w:val="005B7D0C"/>
    <w:rsid w:val="005C591C"/>
    <w:rsid w:val="005C6D9B"/>
    <w:rsid w:val="005D09CF"/>
    <w:rsid w:val="005D4312"/>
    <w:rsid w:val="005D69DC"/>
    <w:rsid w:val="005E2483"/>
    <w:rsid w:val="005E7A64"/>
    <w:rsid w:val="005F407C"/>
    <w:rsid w:val="005F4CB9"/>
    <w:rsid w:val="00600C0C"/>
    <w:rsid w:val="00605A5E"/>
    <w:rsid w:val="00607A12"/>
    <w:rsid w:val="00611458"/>
    <w:rsid w:val="00614BF4"/>
    <w:rsid w:val="006208F4"/>
    <w:rsid w:val="006229EA"/>
    <w:rsid w:val="0062718B"/>
    <w:rsid w:val="00635C0A"/>
    <w:rsid w:val="00641F7E"/>
    <w:rsid w:val="006426BC"/>
    <w:rsid w:val="00646F71"/>
    <w:rsid w:val="00647F25"/>
    <w:rsid w:val="00651D23"/>
    <w:rsid w:val="00662127"/>
    <w:rsid w:val="006626DC"/>
    <w:rsid w:val="00666604"/>
    <w:rsid w:val="00670BAD"/>
    <w:rsid w:val="0067136E"/>
    <w:rsid w:val="00672D92"/>
    <w:rsid w:val="006741A7"/>
    <w:rsid w:val="00680C90"/>
    <w:rsid w:val="006847E4"/>
    <w:rsid w:val="00687457"/>
    <w:rsid w:val="006875CD"/>
    <w:rsid w:val="006917CC"/>
    <w:rsid w:val="00695A9F"/>
    <w:rsid w:val="006A0831"/>
    <w:rsid w:val="006A0BAD"/>
    <w:rsid w:val="006A530F"/>
    <w:rsid w:val="006B0A87"/>
    <w:rsid w:val="006B1748"/>
    <w:rsid w:val="006B1F1B"/>
    <w:rsid w:val="006B291A"/>
    <w:rsid w:val="006B2ED8"/>
    <w:rsid w:val="006B628D"/>
    <w:rsid w:val="006C3C21"/>
    <w:rsid w:val="006C450E"/>
    <w:rsid w:val="006D0278"/>
    <w:rsid w:val="006D4088"/>
    <w:rsid w:val="006D767C"/>
    <w:rsid w:val="006E0088"/>
    <w:rsid w:val="006E4FBA"/>
    <w:rsid w:val="006F2E04"/>
    <w:rsid w:val="006F4952"/>
    <w:rsid w:val="006F5FA5"/>
    <w:rsid w:val="006F6FC0"/>
    <w:rsid w:val="00702D2D"/>
    <w:rsid w:val="00703254"/>
    <w:rsid w:val="00704EC1"/>
    <w:rsid w:val="00706341"/>
    <w:rsid w:val="00711DD9"/>
    <w:rsid w:val="007137B2"/>
    <w:rsid w:val="00714168"/>
    <w:rsid w:val="00715216"/>
    <w:rsid w:val="007156A4"/>
    <w:rsid w:val="00715714"/>
    <w:rsid w:val="00720186"/>
    <w:rsid w:val="0072174F"/>
    <w:rsid w:val="0072262F"/>
    <w:rsid w:val="00726944"/>
    <w:rsid w:val="007269FE"/>
    <w:rsid w:val="00731F6E"/>
    <w:rsid w:val="00732AEA"/>
    <w:rsid w:val="00732F53"/>
    <w:rsid w:val="00753DF5"/>
    <w:rsid w:val="00756B59"/>
    <w:rsid w:val="00756E78"/>
    <w:rsid w:val="00761F28"/>
    <w:rsid w:val="007643AE"/>
    <w:rsid w:val="007662FC"/>
    <w:rsid w:val="0076685A"/>
    <w:rsid w:val="007677A3"/>
    <w:rsid w:val="00770B92"/>
    <w:rsid w:val="0077153B"/>
    <w:rsid w:val="00775117"/>
    <w:rsid w:val="007755A7"/>
    <w:rsid w:val="00776426"/>
    <w:rsid w:val="007814DD"/>
    <w:rsid w:val="00783737"/>
    <w:rsid w:val="0079279E"/>
    <w:rsid w:val="007928C6"/>
    <w:rsid w:val="00793F34"/>
    <w:rsid w:val="007947C8"/>
    <w:rsid w:val="007956ED"/>
    <w:rsid w:val="007A37CD"/>
    <w:rsid w:val="007A625D"/>
    <w:rsid w:val="007A7F98"/>
    <w:rsid w:val="007B229E"/>
    <w:rsid w:val="007B4EB4"/>
    <w:rsid w:val="007B711F"/>
    <w:rsid w:val="007C0E18"/>
    <w:rsid w:val="007C2A21"/>
    <w:rsid w:val="007C37E4"/>
    <w:rsid w:val="007C5426"/>
    <w:rsid w:val="007C5922"/>
    <w:rsid w:val="007C7319"/>
    <w:rsid w:val="007E52ED"/>
    <w:rsid w:val="007E5493"/>
    <w:rsid w:val="007F131B"/>
    <w:rsid w:val="007F2763"/>
    <w:rsid w:val="007F3B41"/>
    <w:rsid w:val="007F5D09"/>
    <w:rsid w:val="007F7E98"/>
    <w:rsid w:val="0080206A"/>
    <w:rsid w:val="00807373"/>
    <w:rsid w:val="008129BC"/>
    <w:rsid w:val="0081395F"/>
    <w:rsid w:val="00814A2B"/>
    <w:rsid w:val="00817C6B"/>
    <w:rsid w:val="00821217"/>
    <w:rsid w:val="00821F9E"/>
    <w:rsid w:val="00822769"/>
    <w:rsid w:val="00823CCE"/>
    <w:rsid w:val="00825D72"/>
    <w:rsid w:val="00830E6B"/>
    <w:rsid w:val="00831BC6"/>
    <w:rsid w:val="00833755"/>
    <w:rsid w:val="008340AA"/>
    <w:rsid w:val="008360EC"/>
    <w:rsid w:val="00842A32"/>
    <w:rsid w:val="00846BC1"/>
    <w:rsid w:val="00850F99"/>
    <w:rsid w:val="008534CA"/>
    <w:rsid w:val="00855507"/>
    <w:rsid w:val="00855D21"/>
    <w:rsid w:val="00860316"/>
    <w:rsid w:val="008603BA"/>
    <w:rsid w:val="008658A6"/>
    <w:rsid w:val="00865DA8"/>
    <w:rsid w:val="0086722A"/>
    <w:rsid w:val="008774F1"/>
    <w:rsid w:val="0087771E"/>
    <w:rsid w:val="00880D32"/>
    <w:rsid w:val="008817F9"/>
    <w:rsid w:val="0088327F"/>
    <w:rsid w:val="008835F7"/>
    <w:rsid w:val="00885597"/>
    <w:rsid w:val="0088566B"/>
    <w:rsid w:val="0088607B"/>
    <w:rsid w:val="00892F8C"/>
    <w:rsid w:val="00893113"/>
    <w:rsid w:val="008934A4"/>
    <w:rsid w:val="00893570"/>
    <w:rsid w:val="00897538"/>
    <w:rsid w:val="00897837"/>
    <w:rsid w:val="008A5A8E"/>
    <w:rsid w:val="008B4F4F"/>
    <w:rsid w:val="008C0538"/>
    <w:rsid w:val="008C25ED"/>
    <w:rsid w:val="008C55FC"/>
    <w:rsid w:val="008D13F1"/>
    <w:rsid w:val="008D6D4C"/>
    <w:rsid w:val="008D791D"/>
    <w:rsid w:val="008D7A51"/>
    <w:rsid w:val="008E3A5A"/>
    <w:rsid w:val="008E3B01"/>
    <w:rsid w:val="008E4BA5"/>
    <w:rsid w:val="008F3D8E"/>
    <w:rsid w:val="00905359"/>
    <w:rsid w:val="009061D7"/>
    <w:rsid w:val="009122AC"/>
    <w:rsid w:val="009126CC"/>
    <w:rsid w:val="00914939"/>
    <w:rsid w:val="009151CF"/>
    <w:rsid w:val="00920BED"/>
    <w:rsid w:val="00923729"/>
    <w:rsid w:val="009305BD"/>
    <w:rsid w:val="0093157D"/>
    <w:rsid w:val="00933381"/>
    <w:rsid w:val="0093471B"/>
    <w:rsid w:val="009348D0"/>
    <w:rsid w:val="00934C72"/>
    <w:rsid w:val="00947D1F"/>
    <w:rsid w:val="0095187D"/>
    <w:rsid w:val="00953AC4"/>
    <w:rsid w:val="00956591"/>
    <w:rsid w:val="009637BD"/>
    <w:rsid w:val="009661D2"/>
    <w:rsid w:val="00966625"/>
    <w:rsid w:val="009704AB"/>
    <w:rsid w:val="00972939"/>
    <w:rsid w:val="009778AE"/>
    <w:rsid w:val="00980803"/>
    <w:rsid w:val="009809A0"/>
    <w:rsid w:val="00983CD2"/>
    <w:rsid w:val="00987494"/>
    <w:rsid w:val="00994F3C"/>
    <w:rsid w:val="00995DCA"/>
    <w:rsid w:val="00996643"/>
    <w:rsid w:val="00996723"/>
    <w:rsid w:val="009970F6"/>
    <w:rsid w:val="00997AF9"/>
    <w:rsid w:val="009A0B65"/>
    <w:rsid w:val="009A3254"/>
    <w:rsid w:val="009A3848"/>
    <w:rsid w:val="009B0A99"/>
    <w:rsid w:val="009B3E68"/>
    <w:rsid w:val="009B4622"/>
    <w:rsid w:val="009B4D80"/>
    <w:rsid w:val="009C41D3"/>
    <w:rsid w:val="009C4A7C"/>
    <w:rsid w:val="009C507D"/>
    <w:rsid w:val="009D1F61"/>
    <w:rsid w:val="009D4BCA"/>
    <w:rsid w:val="009D564A"/>
    <w:rsid w:val="009E121C"/>
    <w:rsid w:val="009E33F7"/>
    <w:rsid w:val="009E5759"/>
    <w:rsid w:val="009E7302"/>
    <w:rsid w:val="009F0973"/>
    <w:rsid w:val="009F148C"/>
    <w:rsid w:val="009F4776"/>
    <w:rsid w:val="009F52A4"/>
    <w:rsid w:val="009F5C09"/>
    <w:rsid w:val="009F6A0C"/>
    <w:rsid w:val="009F7B46"/>
    <w:rsid w:val="00A05908"/>
    <w:rsid w:val="00A17DEE"/>
    <w:rsid w:val="00A2272E"/>
    <w:rsid w:val="00A2495D"/>
    <w:rsid w:val="00A255A6"/>
    <w:rsid w:val="00A275B6"/>
    <w:rsid w:val="00A27C2B"/>
    <w:rsid w:val="00A34526"/>
    <w:rsid w:val="00A3546B"/>
    <w:rsid w:val="00A35E40"/>
    <w:rsid w:val="00A36CDC"/>
    <w:rsid w:val="00A4115B"/>
    <w:rsid w:val="00A429A3"/>
    <w:rsid w:val="00A45F18"/>
    <w:rsid w:val="00A5346C"/>
    <w:rsid w:val="00A60737"/>
    <w:rsid w:val="00A61147"/>
    <w:rsid w:val="00A66E84"/>
    <w:rsid w:val="00A676C1"/>
    <w:rsid w:val="00A67EEA"/>
    <w:rsid w:val="00A85273"/>
    <w:rsid w:val="00A86974"/>
    <w:rsid w:val="00A9467F"/>
    <w:rsid w:val="00A9689A"/>
    <w:rsid w:val="00AA5793"/>
    <w:rsid w:val="00AA6CE5"/>
    <w:rsid w:val="00AB44DC"/>
    <w:rsid w:val="00AC6106"/>
    <w:rsid w:val="00AC7268"/>
    <w:rsid w:val="00AD3AC3"/>
    <w:rsid w:val="00AD3B55"/>
    <w:rsid w:val="00AD4348"/>
    <w:rsid w:val="00AD4C47"/>
    <w:rsid w:val="00AE050E"/>
    <w:rsid w:val="00AE37C0"/>
    <w:rsid w:val="00AE3BC3"/>
    <w:rsid w:val="00AE4A7E"/>
    <w:rsid w:val="00AE60C2"/>
    <w:rsid w:val="00AF0B89"/>
    <w:rsid w:val="00AF635E"/>
    <w:rsid w:val="00AF6386"/>
    <w:rsid w:val="00B017CD"/>
    <w:rsid w:val="00B01955"/>
    <w:rsid w:val="00B0520C"/>
    <w:rsid w:val="00B06C3C"/>
    <w:rsid w:val="00B06FA6"/>
    <w:rsid w:val="00B10E84"/>
    <w:rsid w:val="00B12745"/>
    <w:rsid w:val="00B1467E"/>
    <w:rsid w:val="00B15636"/>
    <w:rsid w:val="00B1573F"/>
    <w:rsid w:val="00B167E6"/>
    <w:rsid w:val="00B21956"/>
    <w:rsid w:val="00B2235A"/>
    <w:rsid w:val="00B26E4E"/>
    <w:rsid w:val="00B2724A"/>
    <w:rsid w:val="00B316E2"/>
    <w:rsid w:val="00B33E3F"/>
    <w:rsid w:val="00B347DA"/>
    <w:rsid w:val="00B3499B"/>
    <w:rsid w:val="00B4083B"/>
    <w:rsid w:val="00B412A7"/>
    <w:rsid w:val="00B6045E"/>
    <w:rsid w:val="00B6548E"/>
    <w:rsid w:val="00B678BC"/>
    <w:rsid w:val="00B77E67"/>
    <w:rsid w:val="00B8457A"/>
    <w:rsid w:val="00B902B6"/>
    <w:rsid w:val="00B90607"/>
    <w:rsid w:val="00B91436"/>
    <w:rsid w:val="00B91B87"/>
    <w:rsid w:val="00BA0AD0"/>
    <w:rsid w:val="00BA6A51"/>
    <w:rsid w:val="00BB0319"/>
    <w:rsid w:val="00BB08A7"/>
    <w:rsid w:val="00BB1084"/>
    <w:rsid w:val="00BB2E0E"/>
    <w:rsid w:val="00BB3513"/>
    <w:rsid w:val="00BB745A"/>
    <w:rsid w:val="00BC6BB3"/>
    <w:rsid w:val="00BD1F3D"/>
    <w:rsid w:val="00BD30A0"/>
    <w:rsid w:val="00BD7F55"/>
    <w:rsid w:val="00BE03DF"/>
    <w:rsid w:val="00BE0593"/>
    <w:rsid w:val="00BE06EF"/>
    <w:rsid w:val="00BE102E"/>
    <w:rsid w:val="00BE6AB6"/>
    <w:rsid w:val="00BF0072"/>
    <w:rsid w:val="00BF02D9"/>
    <w:rsid w:val="00BF4B34"/>
    <w:rsid w:val="00BF657D"/>
    <w:rsid w:val="00BF6960"/>
    <w:rsid w:val="00C0164C"/>
    <w:rsid w:val="00C0372D"/>
    <w:rsid w:val="00C05DA0"/>
    <w:rsid w:val="00C07809"/>
    <w:rsid w:val="00C103B7"/>
    <w:rsid w:val="00C12FE6"/>
    <w:rsid w:val="00C15DFC"/>
    <w:rsid w:val="00C2031D"/>
    <w:rsid w:val="00C225E0"/>
    <w:rsid w:val="00C22B3D"/>
    <w:rsid w:val="00C337C0"/>
    <w:rsid w:val="00C33B80"/>
    <w:rsid w:val="00C40973"/>
    <w:rsid w:val="00C42BB1"/>
    <w:rsid w:val="00C50F18"/>
    <w:rsid w:val="00C53A47"/>
    <w:rsid w:val="00C54FD2"/>
    <w:rsid w:val="00C579B8"/>
    <w:rsid w:val="00C579E2"/>
    <w:rsid w:val="00C61911"/>
    <w:rsid w:val="00C722E4"/>
    <w:rsid w:val="00C816B1"/>
    <w:rsid w:val="00C81D97"/>
    <w:rsid w:val="00C83287"/>
    <w:rsid w:val="00C851A3"/>
    <w:rsid w:val="00C85A14"/>
    <w:rsid w:val="00C93847"/>
    <w:rsid w:val="00C93A27"/>
    <w:rsid w:val="00C93ABD"/>
    <w:rsid w:val="00C94DA1"/>
    <w:rsid w:val="00C95CB8"/>
    <w:rsid w:val="00C96701"/>
    <w:rsid w:val="00CA0099"/>
    <w:rsid w:val="00CA5986"/>
    <w:rsid w:val="00CA7E42"/>
    <w:rsid w:val="00CB31F8"/>
    <w:rsid w:val="00CB4F1E"/>
    <w:rsid w:val="00CD164A"/>
    <w:rsid w:val="00CD3E1F"/>
    <w:rsid w:val="00CE1DF8"/>
    <w:rsid w:val="00CE3390"/>
    <w:rsid w:val="00CE3E1C"/>
    <w:rsid w:val="00CE4E9C"/>
    <w:rsid w:val="00CE6328"/>
    <w:rsid w:val="00CE7BEE"/>
    <w:rsid w:val="00CF63FF"/>
    <w:rsid w:val="00D02F5B"/>
    <w:rsid w:val="00D1037A"/>
    <w:rsid w:val="00D139F5"/>
    <w:rsid w:val="00D15A42"/>
    <w:rsid w:val="00D174C4"/>
    <w:rsid w:val="00D24BB5"/>
    <w:rsid w:val="00D25E8C"/>
    <w:rsid w:val="00D27905"/>
    <w:rsid w:val="00D355EA"/>
    <w:rsid w:val="00D358E1"/>
    <w:rsid w:val="00D37EE5"/>
    <w:rsid w:val="00D437CF"/>
    <w:rsid w:val="00D447F8"/>
    <w:rsid w:val="00D465F0"/>
    <w:rsid w:val="00D47565"/>
    <w:rsid w:val="00D502D1"/>
    <w:rsid w:val="00D50E4E"/>
    <w:rsid w:val="00D51EB0"/>
    <w:rsid w:val="00D52A9F"/>
    <w:rsid w:val="00D52DB7"/>
    <w:rsid w:val="00D56CCE"/>
    <w:rsid w:val="00D606BF"/>
    <w:rsid w:val="00D631B3"/>
    <w:rsid w:val="00D654E4"/>
    <w:rsid w:val="00D70A79"/>
    <w:rsid w:val="00D717F3"/>
    <w:rsid w:val="00D81E5A"/>
    <w:rsid w:val="00D82F5F"/>
    <w:rsid w:val="00D834E6"/>
    <w:rsid w:val="00D84A58"/>
    <w:rsid w:val="00D861E4"/>
    <w:rsid w:val="00D9199D"/>
    <w:rsid w:val="00D919F4"/>
    <w:rsid w:val="00D9320D"/>
    <w:rsid w:val="00D96AB3"/>
    <w:rsid w:val="00DA02DB"/>
    <w:rsid w:val="00DA1126"/>
    <w:rsid w:val="00DA1336"/>
    <w:rsid w:val="00DA37AA"/>
    <w:rsid w:val="00DA37C0"/>
    <w:rsid w:val="00DB0F1F"/>
    <w:rsid w:val="00DB1094"/>
    <w:rsid w:val="00DB279A"/>
    <w:rsid w:val="00DB5588"/>
    <w:rsid w:val="00DB5A6C"/>
    <w:rsid w:val="00DC66E4"/>
    <w:rsid w:val="00DD075A"/>
    <w:rsid w:val="00DD1219"/>
    <w:rsid w:val="00DD3506"/>
    <w:rsid w:val="00DD5E92"/>
    <w:rsid w:val="00DE11E9"/>
    <w:rsid w:val="00DE21BB"/>
    <w:rsid w:val="00DE25EE"/>
    <w:rsid w:val="00DF263D"/>
    <w:rsid w:val="00DF324A"/>
    <w:rsid w:val="00DF3AC5"/>
    <w:rsid w:val="00DF6626"/>
    <w:rsid w:val="00E06F1F"/>
    <w:rsid w:val="00E1158E"/>
    <w:rsid w:val="00E161F9"/>
    <w:rsid w:val="00E23669"/>
    <w:rsid w:val="00E31049"/>
    <w:rsid w:val="00E330DE"/>
    <w:rsid w:val="00E42F67"/>
    <w:rsid w:val="00E46339"/>
    <w:rsid w:val="00E61902"/>
    <w:rsid w:val="00E61B9A"/>
    <w:rsid w:val="00E62802"/>
    <w:rsid w:val="00E6354B"/>
    <w:rsid w:val="00E704F0"/>
    <w:rsid w:val="00E70AC2"/>
    <w:rsid w:val="00E74B3E"/>
    <w:rsid w:val="00E774C7"/>
    <w:rsid w:val="00E7790C"/>
    <w:rsid w:val="00E86533"/>
    <w:rsid w:val="00EA580F"/>
    <w:rsid w:val="00EA72BE"/>
    <w:rsid w:val="00EB2E67"/>
    <w:rsid w:val="00EB3C1C"/>
    <w:rsid w:val="00EB3ECD"/>
    <w:rsid w:val="00EC299A"/>
    <w:rsid w:val="00EC4A16"/>
    <w:rsid w:val="00EC5BC1"/>
    <w:rsid w:val="00ED2BED"/>
    <w:rsid w:val="00EE05F2"/>
    <w:rsid w:val="00EE239B"/>
    <w:rsid w:val="00EE5076"/>
    <w:rsid w:val="00EE7352"/>
    <w:rsid w:val="00EF5FDC"/>
    <w:rsid w:val="00EF63AD"/>
    <w:rsid w:val="00EF756B"/>
    <w:rsid w:val="00EF7EBF"/>
    <w:rsid w:val="00F04088"/>
    <w:rsid w:val="00F1217C"/>
    <w:rsid w:val="00F12AB7"/>
    <w:rsid w:val="00F12F98"/>
    <w:rsid w:val="00F17679"/>
    <w:rsid w:val="00F2004E"/>
    <w:rsid w:val="00F2236F"/>
    <w:rsid w:val="00F24359"/>
    <w:rsid w:val="00F2443A"/>
    <w:rsid w:val="00F2537C"/>
    <w:rsid w:val="00F304F4"/>
    <w:rsid w:val="00F338D3"/>
    <w:rsid w:val="00F3454B"/>
    <w:rsid w:val="00F359C1"/>
    <w:rsid w:val="00F3638A"/>
    <w:rsid w:val="00F367CE"/>
    <w:rsid w:val="00F36B75"/>
    <w:rsid w:val="00F401C5"/>
    <w:rsid w:val="00F4148A"/>
    <w:rsid w:val="00F415C7"/>
    <w:rsid w:val="00F52CC4"/>
    <w:rsid w:val="00F55FB0"/>
    <w:rsid w:val="00F60440"/>
    <w:rsid w:val="00F73B3A"/>
    <w:rsid w:val="00F74984"/>
    <w:rsid w:val="00F8166A"/>
    <w:rsid w:val="00F85A46"/>
    <w:rsid w:val="00F93A33"/>
    <w:rsid w:val="00FA0721"/>
    <w:rsid w:val="00FA1EA6"/>
    <w:rsid w:val="00FA2255"/>
    <w:rsid w:val="00FA34B0"/>
    <w:rsid w:val="00FA7B54"/>
    <w:rsid w:val="00FB72E5"/>
    <w:rsid w:val="00FC0FA8"/>
    <w:rsid w:val="00FC1680"/>
    <w:rsid w:val="00FD114E"/>
    <w:rsid w:val="00FE2AC7"/>
    <w:rsid w:val="00FE65D1"/>
    <w:rsid w:val="00FE7BC7"/>
    <w:rsid w:val="00FF47F4"/>
    <w:rsid w:val="00FF5FFB"/>
    <w:rsid w:val="08FD1EAD"/>
    <w:rsid w:val="0E231F4E"/>
    <w:rsid w:val="15BB2D77"/>
    <w:rsid w:val="23D8116A"/>
    <w:rsid w:val="378541FF"/>
    <w:rsid w:val="3B52452D"/>
    <w:rsid w:val="47B83086"/>
    <w:rsid w:val="5ABA2844"/>
    <w:rsid w:val="6B907B64"/>
    <w:rsid w:val="7124531F"/>
    <w:rsid w:val="73B637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9F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5479F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5479F8"/>
    <w:pPr>
      <w:jc w:val="left"/>
    </w:pPr>
  </w:style>
  <w:style w:type="paragraph" w:styleId="a4">
    <w:name w:val="footer"/>
    <w:basedOn w:val="a"/>
    <w:link w:val="Char"/>
    <w:uiPriority w:val="99"/>
    <w:rsid w:val="005479F8"/>
    <w:pPr>
      <w:tabs>
        <w:tab w:val="center" w:pos="4153"/>
        <w:tab w:val="right" w:pos="8306"/>
      </w:tabs>
      <w:snapToGrid w:val="0"/>
      <w:jc w:val="left"/>
    </w:pPr>
    <w:rPr>
      <w:sz w:val="18"/>
      <w:szCs w:val="18"/>
    </w:rPr>
  </w:style>
  <w:style w:type="paragraph" w:styleId="a5">
    <w:name w:val="Subtitle"/>
    <w:basedOn w:val="a"/>
    <w:next w:val="a"/>
    <w:link w:val="Char0"/>
    <w:uiPriority w:val="11"/>
    <w:qFormat/>
    <w:rsid w:val="005479F8"/>
    <w:pPr>
      <w:spacing w:before="240" w:after="60" w:line="312" w:lineRule="auto"/>
      <w:jc w:val="center"/>
      <w:outlineLvl w:val="1"/>
    </w:pPr>
    <w:rPr>
      <w:rFonts w:asciiTheme="majorHAnsi" w:eastAsia="宋体" w:hAnsiTheme="majorHAnsi" w:cstheme="majorBidi"/>
      <w:b/>
      <w:bCs/>
      <w:kern w:val="28"/>
      <w:sz w:val="32"/>
      <w:szCs w:val="32"/>
    </w:rPr>
  </w:style>
  <w:style w:type="paragraph" w:styleId="a6">
    <w:name w:val="Normal (Web)"/>
    <w:basedOn w:val="a"/>
    <w:uiPriority w:val="99"/>
    <w:semiHidden/>
    <w:unhideWhenUsed/>
    <w:qFormat/>
    <w:rsid w:val="005479F8"/>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5479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5479F8"/>
    <w:rPr>
      <w:rFonts w:ascii="宋体" w:eastAsia="宋体" w:hAnsi="宋体" w:cs="宋体"/>
      <w:b/>
      <w:bCs/>
      <w:kern w:val="36"/>
      <w:sz w:val="48"/>
      <w:szCs w:val="48"/>
    </w:rPr>
  </w:style>
  <w:style w:type="paragraph" w:customStyle="1" w:styleId="p11">
    <w:name w:val="p11"/>
    <w:basedOn w:val="a"/>
    <w:qFormat/>
    <w:rsid w:val="005479F8"/>
    <w:pPr>
      <w:widowControl/>
      <w:spacing w:before="100" w:beforeAutospacing="1" w:after="100" w:afterAutospacing="1"/>
      <w:jc w:val="left"/>
    </w:pPr>
    <w:rPr>
      <w:rFonts w:ascii="宋体" w:eastAsia="宋体" w:hAnsi="宋体" w:cs="宋体"/>
      <w:kern w:val="0"/>
      <w:sz w:val="24"/>
      <w:szCs w:val="24"/>
    </w:rPr>
  </w:style>
  <w:style w:type="character" w:customStyle="1" w:styleId="lyym3">
    <w:name w:val="lyym3"/>
    <w:basedOn w:val="a0"/>
    <w:qFormat/>
    <w:rsid w:val="005479F8"/>
  </w:style>
  <w:style w:type="paragraph" w:styleId="a8">
    <w:name w:val="List Paragraph"/>
    <w:basedOn w:val="a"/>
    <w:uiPriority w:val="34"/>
    <w:qFormat/>
    <w:rsid w:val="005479F8"/>
    <w:pPr>
      <w:ind w:firstLineChars="200" w:firstLine="420"/>
    </w:pPr>
  </w:style>
  <w:style w:type="paragraph" w:styleId="a9">
    <w:name w:val="No Spacing"/>
    <w:uiPriority w:val="1"/>
    <w:qFormat/>
    <w:rsid w:val="005479F8"/>
    <w:pPr>
      <w:widowControl w:val="0"/>
      <w:jc w:val="both"/>
    </w:pPr>
    <w:rPr>
      <w:rFonts w:asciiTheme="minorHAnsi" w:eastAsiaTheme="minorEastAsia" w:hAnsiTheme="minorHAnsi" w:cstheme="minorBidi"/>
      <w:kern w:val="2"/>
      <w:sz w:val="21"/>
      <w:szCs w:val="22"/>
    </w:rPr>
  </w:style>
  <w:style w:type="character" w:customStyle="1" w:styleId="Char0">
    <w:name w:val="副标题 Char"/>
    <w:basedOn w:val="a0"/>
    <w:link w:val="a5"/>
    <w:uiPriority w:val="11"/>
    <w:rsid w:val="005479F8"/>
    <w:rPr>
      <w:rFonts w:asciiTheme="majorHAnsi" w:eastAsia="宋体" w:hAnsiTheme="majorHAnsi" w:cstheme="majorBidi"/>
      <w:b/>
      <w:bCs/>
      <w:kern w:val="28"/>
      <w:sz w:val="32"/>
      <w:szCs w:val="32"/>
    </w:rPr>
  </w:style>
  <w:style w:type="paragraph" w:styleId="aa">
    <w:name w:val="header"/>
    <w:basedOn w:val="a"/>
    <w:link w:val="Char1"/>
    <w:uiPriority w:val="99"/>
    <w:semiHidden/>
    <w:unhideWhenUsed/>
    <w:rsid w:val="0031282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a"/>
    <w:uiPriority w:val="99"/>
    <w:semiHidden/>
    <w:rsid w:val="0031282A"/>
    <w:rPr>
      <w:rFonts w:asciiTheme="minorHAnsi" w:eastAsiaTheme="minorEastAsia" w:hAnsiTheme="minorHAnsi" w:cstheme="minorBidi"/>
      <w:kern w:val="2"/>
      <w:sz w:val="18"/>
      <w:szCs w:val="18"/>
    </w:rPr>
  </w:style>
  <w:style w:type="character" w:customStyle="1" w:styleId="Char">
    <w:name w:val="页脚 Char"/>
    <w:basedOn w:val="a0"/>
    <w:link w:val="a4"/>
    <w:uiPriority w:val="99"/>
    <w:rsid w:val="00CB4F1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85413D9-FEE3-4F44-A3C9-867191F459E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2048</Words>
  <Characters>11676</Characters>
  <Application>Microsoft Office Word</Application>
  <DocSecurity>0</DocSecurity>
  <Lines>97</Lines>
  <Paragraphs>27</Paragraphs>
  <ScaleCrop>false</ScaleCrop>
  <Company>微软中国</Company>
  <LinksUpToDate>false</LinksUpToDate>
  <CharactersWithSpaces>13697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20</cp:revision>
  <dcterms:created xsi:type="dcterms:W3CDTF">2020-09-21T09:39:00Z</dcterms:created>
  <dcterms:modified xsi:type="dcterms:W3CDTF">2021-01-07T09:43:00Z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