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jc w:val="left"/>
        <w:textAlignment w:val="auto"/>
        <w:rPr>
          <w:rFonts w:hint="eastAsia" w:ascii="方正小标宋简体" w:hAnsi="宋体" w:eastAsia="方正小标宋简体" w:cs="宋体"/>
          <w:bCs/>
          <w:w w:val="90"/>
          <w:kern w:val="0"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 w:cs="宋体"/>
          <w:bCs/>
          <w:w w:val="90"/>
          <w:kern w:val="0"/>
          <w:sz w:val="32"/>
          <w:szCs w:val="32"/>
          <w:lang w:eastAsia="zh-CN"/>
        </w:rPr>
        <w:t>附件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60" w:lineRule="exact"/>
        <w:jc w:val="center"/>
        <w:textAlignment w:val="auto"/>
        <w:rPr>
          <w:rFonts w:hint="eastAsia" w:ascii="仿宋_GB2312" w:hAnsi="仿宋_GB2312" w:eastAsia="仿宋_GB2312" w:cs="仿宋_GB2312"/>
          <w:bCs/>
          <w:w w:val="9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w w:val="90"/>
          <w:kern w:val="0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Cs/>
          <w:w w:val="9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w w:val="9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w w:val="90"/>
          <w:kern w:val="0"/>
          <w:sz w:val="32"/>
          <w:szCs w:val="32"/>
          <w:lang w:eastAsia="zh-CN"/>
        </w:rPr>
        <w:t>益阳市</w:t>
      </w:r>
      <w:r>
        <w:rPr>
          <w:rFonts w:hint="eastAsia" w:ascii="仿宋_GB2312" w:hAnsi="仿宋_GB2312" w:eastAsia="仿宋_GB2312" w:cs="仿宋_GB2312"/>
          <w:bCs/>
          <w:w w:val="90"/>
          <w:kern w:val="0"/>
          <w:sz w:val="32"/>
          <w:szCs w:val="32"/>
        </w:rPr>
        <w:t>市级</w:t>
      </w:r>
      <w:r>
        <w:rPr>
          <w:rFonts w:hint="eastAsia" w:ascii="仿宋_GB2312" w:hAnsi="仿宋_GB2312" w:eastAsia="仿宋_GB2312" w:cs="仿宋_GB2312"/>
          <w:bCs/>
          <w:w w:val="90"/>
          <w:kern w:val="0"/>
          <w:sz w:val="32"/>
          <w:szCs w:val="32"/>
          <w:lang w:eastAsia="zh-CN"/>
        </w:rPr>
        <w:t>财政</w:t>
      </w:r>
      <w:r>
        <w:rPr>
          <w:rFonts w:hint="eastAsia" w:ascii="仿宋_GB2312" w:hAnsi="仿宋_GB2312" w:eastAsia="仿宋_GB2312" w:cs="仿宋_GB2312"/>
          <w:bCs/>
          <w:w w:val="90"/>
          <w:kern w:val="0"/>
          <w:sz w:val="32"/>
          <w:szCs w:val="32"/>
        </w:rPr>
        <w:t>扶贫专项资金绩效评价指标评分表</w:t>
      </w:r>
    </w:p>
    <w:tbl>
      <w:tblPr>
        <w:tblStyle w:val="3"/>
        <w:tblW w:w="8887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673"/>
        <w:gridCol w:w="896"/>
        <w:gridCol w:w="700"/>
        <w:gridCol w:w="1573"/>
        <w:gridCol w:w="505"/>
        <w:gridCol w:w="2645"/>
        <w:gridCol w:w="1295"/>
        <w:gridCol w:w="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65" w:hRule="atLeast"/>
          <w:tblHeader/>
        </w:trPr>
        <w:tc>
          <w:tcPr>
            <w:tcW w:w="6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8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具体指标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分值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计分标准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须提供的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证明材料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936" w:hRule="atLeast"/>
        </w:trPr>
        <w:tc>
          <w:tcPr>
            <w:tcW w:w="673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113" w:right="113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项目决策（20分）</w:t>
            </w:r>
          </w:p>
        </w:tc>
        <w:tc>
          <w:tcPr>
            <w:tcW w:w="8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前期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spacing w:val="-12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12"/>
                <w:kern w:val="0"/>
                <w:szCs w:val="21"/>
              </w:rPr>
              <w:t>（2分）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开展调研论证，制定规划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开展调研论证，制定年度工作计划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①开展调研论证，出具相关报告的计0-1分；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②制定年度工作计划，内容完整、目标明确、有较强的操作性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</w:rPr>
              <w:t>计0-1分；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调研报告、年度工作计划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495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绩效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spacing w:val="-12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12"/>
                <w:kern w:val="0"/>
                <w:szCs w:val="21"/>
              </w:rPr>
              <w:t>（8分）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目标内容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设立了绩效目标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；依据充分；</w:t>
            </w:r>
            <w:r>
              <w:rPr>
                <w:rFonts w:hint="eastAsia" w:ascii="宋体" w:hAnsi="宋体" w:cs="宋体"/>
                <w:kern w:val="0"/>
                <w:szCs w:val="21"/>
              </w:rPr>
              <w:t>目标明确；目标细化；目标量化。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①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设有绩效目标计0-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分； 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目标明确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</w:rPr>
              <w:t>计0-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③ 目标细化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</w:rPr>
              <w:t>计0-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④ 目标量化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</w:rPr>
              <w:t>计0-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绩效目标申报表、工作计划及有关材料。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824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决策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过程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12"/>
                <w:kern w:val="0"/>
                <w:szCs w:val="21"/>
              </w:rPr>
              <w:t>（10分）</w:t>
            </w: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决策依据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整体项目设立依据。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整体项目符合相关法律法规、政策文件、政府规划、部门计划或实际需要的，计2分。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相关法律法规、政策文件、政府规划、部门计划等。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5403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制定专项资金管理办法。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．已制定专项资金管理办法的，计2分；2．办法内容完整（含子项目申报、评审、公示、审批、实施、考核等，资金分配标准、公示、审批、拨付、使用、监督等），符合有关政策制度规定和中长期规划、年度工作计划要求，重点突出，能保证绩效目标完成的，计0-6分；内容每少一项扣0.5分，不符合有关政策制度规定和中长期规划、年度工作计划要求的扣2分，重点不突出，不能保证绩效目标完成的扣2分，扣完本项分为止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扶贫资金管理办法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351" w:hRule="atLeast"/>
        </w:trPr>
        <w:tc>
          <w:tcPr>
            <w:tcW w:w="673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项目管理（45分）</w:t>
            </w:r>
          </w:p>
        </w:tc>
        <w:tc>
          <w:tcPr>
            <w:tcW w:w="8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组织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实施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12"/>
                <w:kern w:val="0"/>
                <w:szCs w:val="21"/>
              </w:rPr>
              <w:t>（23分）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组织机构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组织机构健全，分工明确。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各区县（市）均成立（明确）组织机构，明确了工作职责的计2分、未建立的不得分，分区县累加平均。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组织机构文件、职责分工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685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子项目审批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子项目申报、审批程序规范。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子项目申报资料齐全，评审程序规范，实行申报、评审、公示、审批等程序，计0-6分，申报资料不齐扣2分，每少一个程序扣1分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项目申报资料、政策文件、申报的依据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300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子项目建设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按照有关制度规定组织子项目建设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各区县（市）严格按照有关规定和要求组织子项目设计、造价、招标、施工、监理、验收、审计等，并妥善保管资料的计0-8分。每少一个程序扣1分，资料保管不妥善的扣1分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项目建设资料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60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项目开工完工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各子项目按时开工、按期完工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项目按时（最多不超过30天）开工、按期（最多不超过30天）完工的计0-2分，每少一项扣1分，超过30天的不计分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合同，开工记录、验收报告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635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加强管理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建设单位加强项目管理，确保项目符合设计要求，质量合格。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各建设单位加强日常管理：①成立日常管理机构、落实管理责任，计1分；②有合适的管理模式或参与管理的模式方法，计1分；③有完好的工作记录或上报记录，计1分；没有的不计分，后累加平均。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成立日常管理机构文件，经常性检查记录、监理记录、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998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督查考核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加强项目建设和日常管理的监督、检查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①市、县两级主管部门按照扶贫资金管理办法规定加强对扶贫资金监督、检查的，计1分；②建立了检查台账的，并及时更新的，计0.5分，将检查结果在一定范围内公开，并督促整改到位的，计0.5分。分区县累加平均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检查监督通知，检查记录、整改意见等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798" w:hRule="atLeast"/>
        </w:trPr>
        <w:tc>
          <w:tcPr>
            <w:tcW w:w="673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项目管理（45分）</w:t>
            </w:r>
          </w:p>
        </w:tc>
        <w:tc>
          <w:tcPr>
            <w:tcW w:w="8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及财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务管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12"/>
                <w:kern w:val="0"/>
                <w:szCs w:val="21"/>
              </w:rPr>
              <w:t>（22分）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分配结果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资金分配符合专项资金管理办法要求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按照专项资金管理办法规定的程序、标准和要求分配项目资金，计3分；并将分配结果在一定范围内公开的，计3分。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分配文件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803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资金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拨</w:t>
            </w:r>
            <w:r>
              <w:rPr>
                <w:rFonts w:hint="eastAsia" w:ascii="宋体" w:hAnsi="宋体" w:cs="宋体"/>
                <w:kern w:val="0"/>
                <w:szCs w:val="21"/>
              </w:rPr>
              <w:t>付时效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资金是否按管理办法要求及时到位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评价县市区收到上级财政专项扶贫资金后，将资金指标下达主管部门或实施单位的时间效率。≤30 日为满分，＞60 日为 0分，31日至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kern w:val="0"/>
                <w:szCs w:val="21"/>
              </w:rPr>
              <w:t>日的计1分。分区县累加平均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查看账本、凭证等相关资料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048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资金使用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专款专用，严禁挤占、截留、挪用专项资金，资金使用合规。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各区县（市）：①按相关政策制度规定、资金分配结果及合同约定使用资金的计3分；②无挤占、截留、挪用专项资金的计3分；分区县累加平均。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核查相关账务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188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财务管理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专项资金单独列支、财务核算和资产管理规范、资料齐全。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各区县（市）分项目：①支出单独列支的计2分；②票据合法合规、手续完善、财务核算规范的计2分；③资产管理规范、资料齐全的计2分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核查相关账务、资料。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88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绩效自评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①是否按要求开展绩效自评工作；②绩效自评报告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内容完整规范</w:t>
            </w:r>
            <w:r>
              <w:rPr>
                <w:rFonts w:hint="eastAsia" w:ascii="宋体" w:hAnsi="宋体" w:cs="宋体"/>
                <w:kern w:val="0"/>
                <w:szCs w:val="21"/>
              </w:rPr>
              <w:t>，数据全面、真实、准确，绩效真实，问题和意见是否具体、可行；③按时提交自评报告。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①通知要求时限前完成计1分；②报告格式规范，数据全面真实，绩效明确，问题意见具体，计1分。分区县累加平均。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项目单位绩效自评工作的开展情况和自评报告的质量情况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19" w:hRule="atLeast"/>
        </w:trPr>
        <w:tc>
          <w:tcPr>
            <w:tcW w:w="673" w:type="dxa"/>
            <w:vMerge w:val="restart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113" w:right="113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项目绩效（35分）</w:t>
            </w:r>
          </w:p>
        </w:tc>
        <w:tc>
          <w:tcPr>
            <w:tcW w:w="8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产出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12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spacing w:val="-12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pacing w:val="-12"/>
                <w:kern w:val="0"/>
                <w:szCs w:val="21"/>
              </w:rPr>
              <w:t>分）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产出数量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完成基础设施建设和产业发展申报时的数量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各区县及村组对照目标数量完成100%计满分，每一项未完成扣2分。最后按项目单位总积分平均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spacing w:val="-4"/>
                <w:w w:val="99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4"/>
                <w:w w:val="99"/>
                <w:kern w:val="0"/>
                <w:szCs w:val="21"/>
              </w:rPr>
              <w:t>绩效目标申报表及变更批复资料、实际调查、相关佐证资料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30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产出质量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基础设施建设项目达标、产业稳步发展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对照质量产出指标未达标者不计分，合格者计4分，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良好者计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kern w:val="0"/>
                <w:szCs w:val="21"/>
              </w:rPr>
              <w:t>优秀者计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分.最后按项目单位总积分平均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spacing w:val="-8"/>
                <w:w w:val="96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8"/>
                <w:w w:val="96"/>
                <w:kern w:val="0"/>
                <w:szCs w:val="21"/>
              </w:rPr>
              <w:t>绩效目标申报表、变更批复资料以及验收评比文件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50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产出时效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项目任务完成及时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性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月底前资金下达的，当年12月底完成计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分，每下降一个百分点扣0.1分；12月底前下达的，次年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月底完成计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分，每下降一个百分点扣0.1分；最后按项目单位总积分平均。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（考虑疫情特殊原因）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收付款凭据及相关验收文件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585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pacing w:val="-12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spacing w:val="-12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pacing w:val="-12"/>
                <w:kern w:val="0"/>
                <w:szCs w:val="21"/>
              </w:rPr>
              <w:t>分）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经济效益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增加收入金额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对照绩效目标核实经济效益指标达标情况，达到100%的计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分，每下降5%扣1.5分。最后按项目单位总积分平均。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与经济效益相关的佐证材料、相关的报表、实际调查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555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社会效益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贫困人口减少、产业化带动人口就业或带动农户等数量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对照绩效目标核实社会效益指标达标情况，达到100%的计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分，每下降5%扣1.5分.最后按项目单位总积分平均。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上级调查报告或各宣传资料及获奖情况、实际调查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05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可持续影响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项目实施对扶贫工作持续影响；项目运行所依赖的政策制度能持续执行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对照绩效目标评价可持续影响。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绩效目标申报表、自评报告、工作总结、实际调查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35" w:hRule="atLeast"/>
        </w:trPr>
        <w:tc>
          <w:tcPr>
            <w:tcW w:w="67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服务对象满意程度</w:t>
            </w: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年扶贫专项资金支出绩效评价现场调查问卷汇总表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调查综合满意度达95%以上（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分），95%-90%(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分） 89%-80%（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分），70%-79%（计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分），70%以下的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计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分。 最后按项目单位总积分平均。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发放调查表。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585" w:hRule="atLeast"/>
        </w:trPr>
        <w:tc>
          <w:tcPr>
            <w:tcW w:w="6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合计</w:t>
            </w:r>
          </w:p>
        </w:tc>
        <w:tc>
          <w:tcPr>
            <w:tcW w:w="8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5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12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60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cs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95.4</w:t>
            </w:r>
          </w:p>
        </w:tc>
      </w:tr>
    </w:tbl>
    <w:p>
      <w:p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701" w:right="1474" w:bottom="1701" w:left="1587" w:header="851" w:footer="992" w:gutter="0"/>
      <w:paperSrc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细倩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D24D0"/>
    <w:rsid w:val="02CC227A"/>
    <w:rsid w:val="039E4B19"/>
    <w:rsid w:val="04CB1B6A"/>
    <w:rsid w:val="05AC7EAD"/>
    <w:rsid w:val="05FB1508"/>
    <w:rsid w:val="06ED1218"/>
    <w:rsid w:val="08ED027D"/>
    <w:rsid w:val="09EA6616"/>
    <w:rsid w:val="0A527006"/>
    <w:rsid w:val="0B9E54DC"/>
    <w:rsid w:val="0D711640"/>
    <w:rsid w:val="0EE533B7"/>
    <w:rsid w:val="0F3B0DAD"/>
    <w:rsid w:val="102A0A18"/>
    <w:rsid w:val="1117322A"/>
    <w:rsid w:val="116214E8"/>
    <w:rsid w:val="117774DA"/>
    <w:rsid w:val="22D938F2"/>
    <w:rsid w:val="252561B4"/>
    <w:rsid w:val="2585094E"/>
    <w:rsid w:val="26F45D60"/>
    <w:rsid w:val="26F8311D"/>
    <w:rsid w:val="2A5A6B5D"/>
    <w:rsid w:val="2BFD0AD9"/>
    <w:rsid w:val="2D0B7DD8"/>
    <w:rsid w:val="2E1F75F7"/>
    <w:rsid w:val="2E9A6C62"/>
    <w:rsid w:val="30B34F4F"/>
    <w:rsid w:val="36ED7ED0"/>
    <w:rsid w:val="37134FBC"/>
    <w:rsid w:val="38113999"/>
    <w:rsid w:val="38626AF0"/>
    <w:rsid w:val="393052EA"/>
    <w:rsid w:val="39C257AA"/>
    <w:rsid w:val="3A3A3C3D"/>
    <w:rsid w:val="3B0716F6"/>
    <w:rsid w:val="3B107DE9"/>
    <w:rsid w:val="3D5E23FD"/>
    <w:rsid w:val="3E570013"/>
    <w:rsid w:val="41DB36B5"/>
    <w:rsid w:val="43D90ABB"/>
    <w:rsid w:val="45182180"/>
    <w:rsid w:val="4814267F"/>
    <w:rsid w:val="4B7A5A1F"/>
    <w:rsid w:val="523B410C"/>
    <w:rsid w:val="536C35ED"/>
    <w:rsid w:val="558F26B7"/>
    <w:rsid w:val="5D801CE4"/>
    <w:rsid w:val="5F9C6774"/>
    <w:rsid w:val="60060ABA"/>
    <w:rsid w:val="623F03CD"/>
    <w:rsid w:val="64A82963"/>
    <w:rsid w:val="669D453E"/>
    <w:rsid w:val="68193F80"/>
    <w:rsid w:val="6B116265"/>
    <w:rsid w:val="6B441F43"/>
    <w:rsid w:val="71C34508"/>
    <w:rsid w:val="72771151"/>
    <w:rsid w:val="73595701"/>
    <w:rsid w:val="739A270C"/>
    <w:rsid w:val="746D24D0"/>
    <w:rsid w:val="75107E1A"/>
    <w:rsid w:val="760743CD"/>
    <w:rsid w:val="76825667"/>
    <w:rsid w:val="769B7208"/>
    <w:rsid w:val="777B6A0A"/>
    <w:rsid w:val="77A22019"/>
    <w:rsid w:val="7802465B"/>
    <w:rsid w:val="7CF30438"/>
    <w:rsid w:val="7E26533B"/>
    <w:rsid w:val="7E8544EE"/>
    <w:rsid w:val="7E8A7F5F"/>
    <w:rsid w:val="7F221F34"/>
    <w:rsid w:val="7F5F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2020-03-18T01:45:00Z</dcterms:created>
  <dc:creator>家和万事兴</dc:creator>
  <cp:lastModifiedBy>家和万事兴</cp:lastModifiedBy>
  <dcterms:modified xsi:type="dcterms:W3CDTF">2020-12-08T03:58:27Z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