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CC9" w:rsidRDefault="00A75CC9" w:rsidP="00C10434">
      <w:pPr>
        <w:jc w:val="center"/>
        <w:rPr>
          <w:rFonts w:ascii="方正小标宋简体" w:eastAsia="方正小标宋简体" w:hint="eastAsia"/>
          <w:sz w:val="30"/>
          <w:szCs w:val="30"/>
        </w:rPr>
      </w:pPr>
      <w:r w:rsidRPr="00C10434">
        <w:rPr>
          <w:rFonts w:ascii="方正小标宋简体" w:eastAsia="方正小标宋简体" w:hint="eastAsia"/>
          <w:sz w:val="30"/>
          <w:szCs w:val="30"/>
        </w:rPr>
        <w:t>益阳市生态环境局部门整体支出绩效评价指标评分表</w:t>
      </w:r>
    </w:p>
    <w:p w:rsidR="00C10434" w:rsidRPr="00C10434" w:rsidRDefault="00C10434" w:rsidP="00C10434">
      <w:pPr>
        <w:spacing w:line="300" w:lineRule="exact"/>
        <w:jc w:val="center"/>
        <w:rPr>
          <w:rFonts w:ascii="方正小标宋简体" w:eastAsia="方正小标宋简体" w:hint="eastAsia"/>
          <w:sz w:val="30"/>
          <w:szCs w:val="30"/>
        </w:rPr>
      </w:pPr>
    </w:p>
    <w:tbl>
      <w:tblPr>
        <w:tblW w:w="9245" w:type="dxa"/>
        <w:tblLayout w:type="fixed"/>
        <w:tblCellMar>
          <w:left w:w="0" w:type="dxa"/>
          <w:right w:w="0" w:type="dxa"/>
        </w:tblCellMar>
        <w:tblLook w:val="0000"/>
      </w:tblPr>
      <w:tblGrid>
        <w:gridCol w:w="547"/>
        <w:gridCol w:w="570"/>
        <w:gridCol w:w="1161"/>
        <w:gridCol w:w="2842"/>
        <w:gridCol w:w="3425"/>
        <w:gridCol w:w="700"/>
      </w:tblGrid>
      <w:tr w:rsidR="00A75CC9" w:rsidRPr="00C10434" w:rsidTr="004C7B89">
        <w:trPr>
          <w:trHeight w:val="567"/>
          <w:tblHeader/>
        </w:trPr>
        <w:tc>
          <w:tcPr>
            <w:tcW w:w="547"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bCs/>
                <w:sz w:val="24"/>
                <w:szCs w:val="24"/>
              </w:rPr>
            </w:pPr>
            <w:r w:rsidRPr="00C10434">
              <w:rPr>
                <w:rFonts w:ascii="仿宋_GB2312" w:eastAsia="仿宋_GB2312" w:hAnsi="仿宋" w:hint="eastAsia"/>
                <w:bCs/>
                <w:sz w:val="24"/>
                <w:szCs w:val="24"/>
              </w:rPr>
              <w:t>一级</w:t>
            </w:r>
            <w:r w:rsidRPr="00C10434">
              <w:rPr>
                <w:rFonts w:ascii="仿宋_GB2312" w:eastAsia="仿宋_GB2312" w:hAnsi="仿宋" w:hint="eastAsia"/>
                <w:bCs/>
                <w:sz w:val="24"/>
                <w:szCs w:val="24"/>
              </w:rPr>
              <w:br/>
              <w:t>指标</w:t>
            </w:r>
          </w:p>
        </w:tc>
        <w:tc>
          <w:tcPr>
            <w:tcW w:w="57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bCs/>
                <w:sz w:val="24"/>
                <w:szCs w:val="24"/>
              </w:rPr>
            </w:pPr>
            <w:r w:rsidRPr="00C10434">
              <w:rPr>
                <w:rFonts w:ascii="仿宋_GB2312" w:eastAsia="仿宋_GB2312" w:hAnsi="仿宋" w:hint="eastAsia"/>
                <w:bCs/>
                <w:sz w:val="24"/>
                <w:szCs w:val="24"/>
              </w:rPr>
              <w:t>二级指标</w:t>
            </w:r>
          </w:p>
        </w:tc>
        <w:tc>
          <w:tcPr>
            <w:tcW w:w="116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bCs/>
                <w:sz w:val="24"/>
                <w:szCs w:val="24"/>
              </w:rPr>
            </w:pPr>
            <w:r w:rsidRPr="00C10434">
              <w:rPr>
                <w:rFonts w:ascii="仿宋_GB2312" w:eastAsia="仿宋_GB2312" w:hAnsi="仿宋" w:hint="eastAsia"/>
                <w:bCs/>
                <w:sz w:val="24"/>
                <w:szCs w:val="24"/>
              </w:rPr>
              <w:t>三级指标</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bCs/>
                <w:sz w:val="24"/>
                <w:szCs w:val="24"/>
              </w:rPr>
            </w:pPr>
            <w:r w:rsidRPr="00C10434">
              <w:rPr>
                <w:rFonts w:ascii="仿宋_GB2312" w:eastAsia="仿宋_GB2312" w:hAnsi="仿宋" w:hint="eastAsia"/>
                <w:bCs/>
                <w:sz w:val="24"/>
                <w:szCs w:val="24"/>
              </w:rPr>
              <w:t>指标解释</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bCs/>
                <w:sz w:val="24"/>
                <w:szCs w:val="24"/>
              </w:rPr>
            </w:pPr>
            <w:r w:rsidRPr="00C10434">
              <w:rPr>
                <w:rFonts w:ascii="仿宋_GB2312" w:eastAsia="仿宋_GB2312" w:hAnsi="仿宋" w:hint="eastAsia"/>
                <w:bCs/>
                <w:sz w:val="24"/>
                <w:szCs w:val="24"/>
              </w:rPr>
              <w:t>指标说明</w:t>
            </w:r>
          </w:p>
        </w:tc>
        <w:tc>
          <w:tcPr>
            <w:tcW w:w="700" w:type="dxa"/>
            <w:tcBorders>
              <w:top w:val="single" w:sz="4" w:space="0" w:color="auto"/>
              <w:left w:val="nil"/>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bCs/>
                <w:sz w:val="24"/>
                <w:szCs w:val="24"/>
              </w:rPr>
            </w:pPr>
            <w:r w:rsidRPr="00C10434">
              <w:rPr>
                <w:rFonts w:ascii="仿宋_GB2312" w:eastAsia="仿宋_GB2312" w:hAnsi="仿宋" w:hint="eastAsia"/>
                <w:bCs/>
                <w:sz w:val="24"/>
                <w:szCs w:val="24"/>
              </w:rPr>
              <w:t>计分</w:t>
            </w:r>
          </w:p>
        </w:tc>
      </w:tr>
      <w:tr w:rsidR="00A75CC9" w:rsidRPr="00C10434" w:rsidTr="00C10434">
        <w:trPr>
          <w:trHeight w:val="1619"/>
        </w:trPr>
        <w:tc>
          <w:tcPr>
            <w:tcW w:w="547" w:type="dxa"/>
            <w:vMerge w:val="restart"/>
            <w:tcBorders>
              <w:top w:val="nil"/>
              <w:left w:val="single" w:sz="4" w:space="0" w:color="auto"/>
              <w:bottom w:val="single" w:sz="4" w:space="0" w:color="auto"/>
              <w:right w:val="single" w:sz="4" w:space="0" w:color="auto"/>
            </w:tcBorders>
            <w:tcMar>
              <w:top w:w="10" w:type="dxa"/>
              <w:left w:w="10" w:type="dxa"/>
              <w:bottom w:w="0" w:type="dxa"/>
              <w:right w:w="10" w:type="dxa"/>
            </w:tcMar>
            <w:textDirection w:val="tbRlV"/>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投   入（14分）</w:t>
            </w:r>
          </w:p>
        </w:tc>
        <w:tc>
          <w:tcPr>
            <w:tcW w:w="570" w:type="dxa"/>
            <w:vMerge w:val="restart"/>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目标</w:t>
            </w:r>
            <w:r w:rsidRPr="00C10434">
              <w:rPr>
                <w:rFonts w:ascii="仿宋_GB2312" w:eastAsia="仿宋_GB2312" w:hAnsi="仿宋" w:hint="eastAsia"/>
                <w:sz w:val="24"/>
                <w:szCs w:val="24"/>
              </w:rPr>
              <w:br/>
              <w:t>设定（8分）</w:t>
            </w:r>
          </w:p>
        </w:tc>
        <w:tc>
          <w:tcPr>
            <w:tcW w:w="1161"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绩效目标合理性（3分）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部门所设立的整体绩效目标依据是否充分，是否符合客观实际，用以反映和考核部门整体绩效目标与部门履职、年度工作任务的相符性情况。</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未提供</w:t>
            </w:r>
            <w:r w:rsidR="00793EDC" w:rsidRPr="00C10434">
              <w:rPr>
                <w:rFonts w:ascii="仿宋_GB2312" w:eastAsia="仿宋_GB2312" w:hAnsi="仿宋" w:hint="eastAsia"/>
                <w:sz w:val="24"/>
                <w:szCs w:val="24"/>
              </w:rPr>
              <w:t>2019年</w:t>
            </w:r>
            <w:r w:rsidRPr="00C10434">
              <w:rPr>
                <w:rFonts w:ascii="仿宋_GB2312" w:eastAsia="仿宋_GB2312" w:hAnsi="仿宋" w:hint="eastAsia"/>
                <w:sz w:val="24"/>
                <w:szCs w:val="24"/>
              </w:rPr>
              <w:t>绩效目标申报表</w:t>
            </w:r>
            <w:r w:rsidR="00793EDC" w:rsidRPr="00C10434">
              <w:rPr>
                <w:rFonts w:ascii="仿宋_GB2312" w:eastAsia="仿宋_GB2312" w:hAnsi="仿宋" w:hint="eastAsia"/>
                <w:sz w:val="24"/>
                <w:szCs w:val="24"/>
              </w:rPr>
              <w:t>，只提供了“产出指标”</w:t>
            </w:r>
          </w:p>
        </w:tc>
        <w:tc>
          <w:tcPr>
            <w:tcW w:w="700" w:type="dxa"/>
            <w:tcBorders>
              <w:top w:val="nil"/>
              <w:left w:val="nil"/>
              <w:bottom w:val="single" w:sz="4" w:space="0" w:color="auto"/>
              <w:right w:val="single" w:sz="4" w:space="0" w:color="auto"/>
            </w:tcBorders>
            <w:vAlign w:val="center"/>
          </w:tcPr>
          <w:p w:rsidR="00A75CC9" w:rsidRPr="00C10434" w:rsidRDefault="00502C09" w:rsidP="00C10434">
            <w:pPr>
              <w:spacing w:line="240" w:lineRule="exact"/>
              <w:ind w:left="236" w:hangingChars="100" w:hanging="236"/>
              <w:jc w:val="center"/>
              <w:rPr>
                <w:rFonts w:ascii="仿宋_GB2312" w:eastAsia="仿宋_GB2312" w:hAnsi="仿宋" w:hint="eastAsia"/>
                <w:sz w:val="24"/>
                <w:szCs w:val="24"/>
              </w:rPr>
            </w:pPr>
            <w:r w:rsidRPr="00C10434">
              <w:rPr>
                <w:rFonts w:ascii="仿宋_GB2312" w:eastAsia="仿宋_GB2312" w:hAnsi="仿宋" w:hint="eastAsia"/>
                <w:sz w:val="24"/>
                <w:szCs w:val="24"/>
              </w:rPr>
              <w:t>2</w:t>
            </w:r>
          </w:p>
        </w:tc>
      </w:tr>
      <w:tr w:rsidR="00A75CC9" w:rsidRPr="00C10434" w:rsidTr="00C10434">
        <w:trPr>
          <w:trHeight w:val="1706"/>
        </w:trPr>
        <w:tc>
          <w:tcPr>
            <w:tcW w:w="547"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570"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1161"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绩效指标明确性（5分）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部门依据整体绩效目标所设定的绩效指标是否清晰、细化、可衡量，用以反映和考核部门整体绩效目标的明细化情况。</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未提供绩效目标申报表，</w:t>
            </w:r>
            <w:r w:rsidR="00793EDC" w:rsidRPr="00C10434">
              <w:rPr>
                <w:rFonts w:ascii="仿宋_GB2312" w:eastAsia="仿宋_GB2312" w:hAnsi="仿宋" w:hint="eastAsia"/>
                <w:sz w:val="24"/>
                <w:szCs w:val="24"/>
              </w:rPr>
              <w:t>只提供了“产出指标”，产出指标己细化</w:t>
            </w:r>
          </w:p>
        </w:tc>
        <w:tc>
          <w:tcPr>
            <w:tcW w:w="700" w:type="dxa"/>
            <w:tcBorders>
              <w:top w:val="nil"/>
              <w:left w:val="nil"/>
              <w:bottom w:val="single" w:sz="4" w:space="0" w:color="auto"/>
              <w:right w:val="single" w:sz="4" w:space="0" w:color="auto"/>
            </w:tcBorders>
            <w:vAlign w:val="center"/>
          </w:tcPr>
          <w:p w:rsidR="00A75CC9" w:rsidRPr="00C10434" w:rsidRDefault="00502C0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3</w:t>
            </w:r>
          </w:p>
        </w:tc>
      </w:tr>
      <w:tr w:rsidR="00A75CC9" w:rsidRPr="00C10434" w:rsidTr="00C10434">
        <w:trPr>
          <w:trHeight w:val="1147"/>
        </w:trPr>
        <w:tc>
          <w:tcPr>
            <w:tcW w:w="547"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570" w:type="dxa"/>
            <w:vMerge w:val="restart"/>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预算</w:t>
            </w:r>
            <w:r w:rsidRPr="00C10434">
              <w:rPr>
                <w:rFonts w:ascii="仿宋_GB2312" w:eastAsia="仿宋_GB2312" w:hAnsi="仿宋" w:hint="eastAsia"/>
                <w:sz w:val="24"/>
                <w:szCs w:val="24"/>
              </w:rPr>
              <w:br/>
              <w:t>配置（6分）</w:t>
            </w:r>
          </w:p>
        </w:tc>
        <w:tc>
          <w:tcPr>
            <w:tcW w:w="1161"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在职人员控制率（3分）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部门本年度实际在职人员数与编制数的比率，用以反映和考核部门对人员成本的控制程度。</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在职人员控制率=（在职人员数/编制数）×100%=（1</w:t>
            </w:r>
            <w:r w:rsidR="00793EDC" w:rsidRPr="00C10434">
              <w:rPr>
                <w:rFonts w:ascii="仿宋_GB2312" w:eastAsia="仿宋_GB2312" w:hAnsi="仿宋" w:hint="eastAsia"/>
                <w:sz w:val="24"/>
                <w:szCs w:val="24"/>
              </w:rPr>
              <w:t>44</w:t>
            </w:r>
            <w:r w:rsidRPr="00C10434">
              <w:rPr>
                <w:rFonts w:ascii="仿宋_GB2312" w:eastAsia="仿宋_GB2312" w:hAnsi="仿宋" w:hint="eastAsia"/>
                <w:sz w:val="24"/>
                <w:szCs w:val="24"/>
              </w:rPr>
              <w:t>/185）×100%=</w:t>
            </w:r>
            <w:r w:rsidR="00793EDC" w:rsidRPr="00C10434">
              <w:rPr>
                <w:rFonts w:ascii="仿宋_GB2312" w:eastAsia="仿宋_GB2312" w:hAnsi="仿宋" w:hint="eastAsia"/>
                <w:sz w:val="24"/>
                <w:szCs w:val="24"/>
              </w:rPr>
              <w:t>0</w:t>
            </w:r>
            <w:r w:rsidRPr="00C10434">
              <w:rPr>
                <w:rFonts w:ascii="仿宋_GB2312" w:eastAsia="仿宋_GB2312" w:hAnsi="仿宋" w:hint="eastAsia"/>
                <w:sz w:val="24"/>
                <w:szCs w:val="24"/>
              </w:rPr>
              <w:t>.</w:t>
            </w:r>
            <w:r w:rsidR="00793EDC" w:rsidRPr="00C10434">
              <w:rPr>
                <w:rFonts w:ascii="仿宋_GB2312" w:eastAsia="仿宋_GB2312" w:hAnsi="仿宋" w:hint="eastAsia"/>
                <w:sz w:val="24"/>
                <w:szCs w:val="24"/>
              </w:rPr>
              <w:t>78</w:t>
            </w:r>
          </w:p>
        </w:tc>
        <w:tc>
          <w:tcPr>
            <w:tcW w:w="700" w:type="dxa"/>
            <w:tcBorders>
              <w:top w:val="nil"/>
              <w:left w:val="nil"/>
              <w:bottom w:val="single" w:sz="4" w:space="0" w:color="auto"/>
              <w:right w:val="single" w:sz="4" w:space="0" w:color="auto"/>
            </w:tcBorders>
            <w:vAlign w:val="center"/>
          </w:tcPr>
          <w:p w:rsidR="00A75CC9" w:rsidRPr="00C10434" w:rsidRDefault="00AC0296"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3</w:t>
            </w:r>
          </w:p>
        </w:tc>
      </w:tr>
      <w:tr w:rsidR="00A75CC9" w:rsidRPr="00C10434" w:rsidTr="00C10434">
        <w:trPr>
          <w:trHeight w:val="1412"/>
        </w:trPr>
        <w:tc>
          <w:tcPr>
            <w:tcW w:w="547"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570"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1161"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“三公经费”</w:t>
            </w:r>
          </w:p>
          <w:p w:rsidR="00A75CC9" w:rsidRPr="00C10434" w:rsidRDefault="00A75CC9" w:rsidP="00C10434">
            <w:pPr>
              <w:spacing w:line="29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变动率（3分）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部门本年度“三公经费”预算数与上年度“三公经费”预算数的变动比率，用以反映和考核部门对控制重点行政成本的努力程度。</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“三公经费”变动率=[（本年度“三公经费”总额-上年度“三公经费”总额）/上年度“三公经费”总额]×100%=（97.03-63）/63×100%=54.02%</w:t>
            </w:r>
          </w:p>
        </w:tc>
        <w:tc>
          <w:tcPr>
            <w:tcW w:w="700" w:type="dxa"/>
            <w:tcBorders>
              <w:top w:val="nil"/>
              <w:left w:val="nil"/>
              <w:bottom w:val="single" w:sz="4" w:space="0" w:color="auto"/>
              <w:right w:val="single" w:sz="4" w:space="0" w:color="auto"/>
            </w:tcBorders>
            <w:vAlign w:val="center"/>
          </w:tcPr>
          <w:p w:rsidR="00A75CC9" w:rsidRPr="00C10434" w:rsidRDefault="00502C0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2</w:t>
            </w:r>
          </w:p>
        </w:tc>
      </w:tr>
      <w:tr w:rsidR="00A75CC9" w:rsidRPr="00C10434" w:rsidTr="00C10434">
        <w:trPr>
          <w:trHeight w:val="1339"/>
        </w:trPr>
        <w:tc>
          <w:tcPr>
            <w:tcW w:w="547" w:type="dxa"/>
            <w:vMerge w:val="restart"/>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textDirection w:val="tbRlV"/>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过             程（44分）</w:t>
            </w:r>
          </w:p>
        </w:tc>
        <w:tc>
          <w:tcPr>
            <w:tcW w:w="570" w:type="dxa"/>
            <w:vMerge w:val="restart"/>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预算</w:t>
            </w:r>
            <w:r w:rsidRPr="00C10434">
              <w:rPr>
                <w:rFonts w:ascii="仿宋_GB2312" w:eastAsia="仿宋_GB2312" w:hAnsi="仿宋" w:hint="eastAsia"/>
                <w:sz w:val="24"/>
                <w:szCs w:val="24"/>
              </w:rPr>
              <w:br/>
              <w:t>执行</w:t>
            </w:r>
          </w:p>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（22分）</w:t>
            </w:r>
          </w:p>
        </w:tc>
        <w:tc>
          <w:tcPr>
            <w:tcW w:w="116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预算完成率（4分）</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部门本年度预算完成数与预算数的比率，用以反映和考核部门预算完成程度。</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预算完成率=（预算完成数/预算数）×100%=(100,791,293.00/27,348,500.00）×100%=368.54%</w:t>
            </w:r>
          </w:p>
        </w:tc>
        <w:tc>
          <w:tcPr>
            <w:tcW w:w="700" w:type="dxa"/>
            <w:tcBorders>
              <w:top w:val="nil"/>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4</w:t>
            </w:r>
          </w:p>
        </w:tc>
      </w:tr>
      <w:tr w:rsidR="00A75CC9" w:rsidRPr="00C10434" w:rsidTr="00C10434">
        <w:trPr>
          <w:trHeight w:val="2360"/>
        </w:trPr>
        <w:tc>
          <w:tcPr>
            <w:tcW w:w="547" w:type="dxa"/>
            <w:vMerge/>
            <w:tcBorders>
              <w:top w:val="single" w:sz="4" w:space="0" w:color="auto"/>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570" w:type="dxa"/>
            <w:vMerge/>
            <w:tcBorders>
              <w:top w:val="single" w:sz="4" w:space="0" w:color="auto"/>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116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预算调整率（4分）</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部门本年度预算调整数与预算数的比率，用以反映和考核部门预算的调整程度。预算调整数：部门在本年度内涉及预算的追加、追减或结构调整的资金总和（因落实国家政策、发生不可抗力、上级部门或同级党委政府临时交办而产生的调整除外）。</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预算调整率=（预算调整数/预算数）×100%=73,442,793.00/27,348,500.00) ×100%=268.54%。</w:t>
            </w:r>
          </w:p>
        </w:tc>
        <w:tc>
          <w:tcPr>
            <w:tcW w:w="700" w:type="dxa"/>
            <w:tcBorders>
              <w:top w:val="nil"/>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0</w:t>
            </w:r>
          </w:p>
        </w:tc>
      </w:tr>
      <w:tr w:rsidR="00A75CC9" w:rsidRPr="00C10434" w:rsidTr="00C10434">
        <w:trPr>
          <w:trHeight w:val="1725"/>
        </w:trPr>
        <w:tc>
          <w:tcPr>
            <w:tcW w:w="547" w:type="dxa"/>
            <w:vMerge/>
            <w:tcBorders>
              <w:top w:val="single" w:sz="4" w:space="0" w:color="auto"/>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570" w:type="dxa"/>
            <w:vMerge/>
            <w:tcBorders>
              <w:top w:val="single" w:sz="4" w:space="0" w:color="auto"/>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116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rPr>
                <w:rFonts w:ascii="仿宋_GB2312" w:eastAsia="仿宋_GB2312" w:hAnsi="仿宋" w:hint="eastAsia"/>
                <w:sz w:val="24"/>
                <w:szCs w:val="24"/>
              </w:rPr>
            </w:pPr>
            <w:r w:rsidRPr="00C10434">
              <w:rPr>
                <w:rFonts w:ascii="仿宋_GB2312" w:eastAsia="仿宋_GB2312" w:hAnsi="仿宋" w:hint="eastAsia"/>
                <w:sz w:val="24"/>
                <w:szCs w:val="24"/>
              </w:rPr>
              <w:t>支付进度率（2分）</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部门实际支付进度与既定支付进度的比率，用以反映和考核部门预算执行的及时性和均衡性程度。</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9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支付进度率=（实际支付进度/既定支付进度）×100%=(42,780,953.96/100,791,293.00) ×100%=42.45%。</w:t>
            </w:r>
          </w:p>
        </w:tc>
        <w:tc>
          <w:tcPr>
            <w:tcW w:w="700" w:type="dxa"/>
            <w:tcBorders>
              <w:top w:val="nil"/>
              <w:left w:val="nil"/>
              <w:bottom w:val="single" w:sz="4" w:space="0" w:color="auto"/>
              <w:right w:val="single" w:sz="4" w:space="0" w:color="auto"/>
            </w:tcBorders>
            <w:vAlign w:val="center"/>
          </w:tcPr>
          <w:p w:rsidR="00A75CC9" w:rsidRPr="00C10434" w:rsidRDefault="00A75CC9" w:rsidP="00C10434">
            <w:pPr>
              <w:tabs>
                <w:tab w:val="left" w:pos="2604"/>
              </w:tabs>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1</w:t>
            </w:r>
          </w:p>
        </w:tc>
      </w:tr>
    </w:tbl>
    <w:p w:rsidR="00A75CC9" w:rsidRPr="00C10434" w:rsidRDefault="00A75CC9" w:rsidP="00A75CC9">
      <w:pPr>
        <w:rPr>
          <w:rFonts w:ascii="仿宋_GB2312" w:eastAsia="仿宋_GB2312" w:hint="eastAsia"/>
          <w:sz w:val="24"/>
          <w:szCs w:val="24"/>
        </w:rPr>
        <w:sectPr w:rsidR="00A75CC9" w:rsidRPr="00C10434" w:rsidSect="00364C6E">
          <w:headerReference w:type="default" r:id="rId6"/>
          <w:footerReference w:type="even" r:id="rId7"/>
          <w:footerReference w:type="default" r:id="rId8"/>
          <w:pgSz w:w="11907" w:h="16840"/>
          <w:pgMar w:top="1418" w:right="1531" w:bottom="1135" w:left="1531" w:header="851" w:footer="1304" w:gutter="0"/>
          <w:pgNumType w:start="0"/>
          <w:cols w:space="720"/>
          <w:docGrid w:type="linesAndChars" w:linePitch="587" w:charSpace="-842"/>
        </w:sectPr>
      </w:pPr>
    </w:p>
    <w:tbl>
      <w:tblPr>
        <w:tblW w:w="9245" w:type="dxa"/>
        <w:tblInd w:w="-5" w:type="dxa"/>
        <w:tblLayout w:type="fixed"/>
        <w:tblCellMar>
          <w:left w:w="0" w:type="dxa"/>
          <w:right w:w="0" w:type="dxa"/>
        </w:tblCellMar>
        <w:tblLook w:val="0000"/>
      </w:tblPr>
      <w:tblGrid>
        <w:gridCol w:w="547"/>
        <w:gridCol w:w="739"/>
        <w:gridCol w:w="992"/>
        <w:gridCol w:w="2842"/>
        <w:gridCol w:w="3425"/>
        <w:gridCol w:w="700"/>
      </w:tblGrid>
      <w:tr w:rsidR="00A75CC9" w:rsidRPr="00C10434" w:rsidTr="00C10434">
        <w:trPr>
          <w:trHeight w:val="623"/>
        </w:trPr>
        <w:tc>
          <w:tcPr>
            <w:tcW w:w="547" w:type="dxa"/>
            <w:vMerge w:val="restart"/>
            <w:tcBorders>
              <w:top w:val="single" w:sz="4" w:space="0" w:color="auto"/>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bCs/>
                <w:sz w:val="24"/>
                <w:szCs w:val="24"/>
              </w:rPr>
              <w:lastRenderedPageBreak/>
              <w:t>一级</w:t>
            </w:r>
            <w:r w:rsidRPr="00C10434">
              <w:rPr>
                <w:rFonts w:ascii="仿宋_GB2312" w:eastAsia="仿宋_GB2312" w:hAnsi="仿宋" w:hint="eastAsia"/>
                <w:bCs/>
                <w:sz w:val="24"/>
                <w:szCs w:val="24"/>
              </w:rPr>
              <w:br/>
              <w:t>指标</w:t>
            </w:r>
          </w:p>
        </w:tc>
        <w:tc>
          <w:tcPr>
            <w:tcW w:w="739" w:type="dxa"/>
            <w:vMerge w:val="restart"/>
            <w:tcBorders>
              <w:top w:val="single" w:sz="4" w:space="0" w:color="auto"/>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二级指标</w:t>
            </w:r>
          </w:p>
        </w:tc>
        <w:tc>
          <w:tcPr>
            <w:tcW w:w="99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三级指标</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04"/>
              </w:tabs>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指标解释</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指标说明</w:t>
            </w:r>
          </w:p>
        </w:tc>
        <w:tc>
          <w:tcPr>
            <w:tcW w:w="700" w:type="dxa"/>
            <w:tcBorders>
              <w:top w:val="single" w:sz="4" w:space="0" w:color="auto"/>
              <w:left w:val="nil"/>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计分</w:t>
            </w:r>
          </w:p>
        </w:tc>
      </w:tr>
      <w:tr w:rsidR="00A75CC9" w:rsidRPr="00C10434" w:rsidTr="00C10434">
        <w:trPr>
          <w:trHeight w:val="1667"/>
        </w:trPr>
        <w:tc>
          <w:tcPr>
            <w:tcW w:w="547" w:type="dxa"/>
            <w:vMerge/>
            <w:tcBorders>
              <w:left w:val="single" w:sz="4" w:space="0" w:color="auto"/>
              <w:right w:val="single" w:sz="4" w:space="0" w:color="auto"/>
            </w:tcBorders>
            <w:tcMar>
              <w:top w:w="10" w:type="dxa"/>
              <w:left w:w="10" w:type="dxa"/>
              <w:bottom w:w="0" w:type="dxa"/>
              <w:right w:w="10" w:type="dxa"/>
            </w:tcMar>
            <w:textDirection w:val="tbRlV"/>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left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结转结余控制率（3分）</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04"/>
              </w:tabs>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部门本年度结转结余总额与上年结转结余总额增减比例，用以反映和考核部门对存量资金的实际控制程度。</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结转结余控制率=（本年结转结余总额-上年结转结余总额）/上年结转结余总=(64,414,456.53元 -6,404,117.49元)/</w:t>
            </w:r>
            <w:r w:rsidRPr="00C10434">
              <w:rPr>
                <w:rFonts w:ascii="仿宋_GB2312" w:eastAsia="仿宋_GB2312" w:hint="eastAsia"/>
                <w:sz w:val="24"/>
                <w:szCs w:val="24"/>
              </w:rPr>
              <w:t xml:space="preserve"> </w:t>
            </w:r>
            <w:r w:rsidRPr="00C10434">
              <w:rPr>
                <w:rFonts w:ascii="仿宋_GB2312" w:eastAsia="仿宋_GB2312" w:hAnsi="仿宋" w:hint="eastAsia"/>
                <w:sz w:val="24"/>
                <w:szCs w:val="24"/>
              </w:rPr>
              <w:t>64,04,117.49元=907.39%。</w:t>
            </w:r>
          </w:p>
        </w:tc>
        <w:tc>
          <w:tcPr>
            <w:tcW w:w="700" w:type="dxa"/>
            <w:tcBorders>
              <w:top w:val="single" w:sz="4" w:space="0" w:color="auto"/>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0</w:t>
            </w:r>
          </w:p>
        </w:tc>
      </w:tr>
      <w:tr w:rsidR="00A75CC9" w:rsidRPr="00C10434" w:rsidTr="00C10434">
        <w:trPr>
          <w:trHeight w:val="1265"/>
        </w:trPr>
        <w:tc>
          <w:tcPr>
            <w:tcW w:w="547"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公用经费</w:t>
            </w:r>
          </w:p>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控制率（3分）</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04"/>
              </w:tabs>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部门本年度实际支出的公用经费总额与预算安排的公用经费总额的比率，用以反映和考核部门对机构运转成本的实际控制程度。</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公用经费控制率=（实际支出公用经费总额/预算安排公用经费总额）×100%=(21,910,999.12/21,910,999.12) ×100%=100%。</w:t>
            </w:r>
          </w:p>
        </w:tc>
        <w:tc>
          <w:tcPr>
            <w:tcW w:w="700" w:type="dxa"/>
            <w:tcBorders>
              <w:top w:val="single" w:sz="4" w:space="0" w:color="auto"/>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3</w:t>
            </w:r>
          </w:p>
        </w:tc>
      </w:tr>
      <w:tr w:rsidR="00A75CC9" w:rsidRPr="00C10434" w:rsidTr="00C10434">
        <w:trPr>
          <w:trHeight w:val="1539"/>
        </w:trPr>
        <w:tc>
          <w:tcPr>
            <w:tcW w:w="547"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“三公经费”控制率（3分）</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04"/>
              </w:tabs>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部门本年度“三公经费”实际支出数与预算安排数的比率，用以反映和考核部门对“三公经费”的实际控制程度。</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“三公经费”控制率=（“三公经费”实际支出数/“三公经费”预算安排数）×100%=（698,137.96/970,328.00）×100%=61.64%。。</w:t>
            </w:r>
          </w:p>
        </w:tc>
        <w:tc>
          <w:tcPr>
            <w:tcW w:w="700" w:type="dxa"/>
            <w:tcBorders>
              <w:top w:val="single" w:sz="4" w:space="0" w:color="auto"/>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3</w:t>
            </w:r>
          </w:p>
        </w:tc>
      </w:tr>
      <w:tr w:rsidR="00A75CC9" w:rsidRPr="00C10434" w:rsidTr="00C10434">
        <w:trPr>
          <w:trHeight w:val="1401"/>
        </w:trPr>
        <w:tc>
          <w:tcPr>
            <w:tcW w:w="547"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政府采购</w:t>
            </w:r>
          </w:p>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执行率（3分）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04"/>
              </w:tabs>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部门本年度实际政府采购金额与年初政府采购预算的比率，用以反映和考核部门政府采购预算执行情况。</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政府采购执行率=（实际政府采购金额/政府采购预算数）×100%=(1,109,648.00/1,109,648.00元)×100%=100%，</w:t>
            </w:r>
          </w:p>
        </w:tc>
        <w:tc>
          <w:tcPr>
            <w:tcW w:w="700" w:type="dxa"/>
            <w:tcBorders>
              <w:top w:val="nil"/>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3</w:t>
            </w:r>
          </w:p>
        </w:tc>
      </w:tr>
      <w:tr w:rsidR="00A75CC9" w:rsidRPr="00C10434" w:rsidTr="00C10434">
        <w:trPr>
          <w:trHeight w:val="1690"/>
        </w:trPr>
        <w:tc>
          <w:tcPr>
            <w:tcW w:w="547"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val="restart"/>
            <w:tcBorders>
              <w:top w:val="nil"/>
              <w:left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预算</w:t>
            </w:r>
          </w:p>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管理</w:t>
            </w:r>
          </w:p>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（17分）</w:t>
            </w: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管理制度</w:t>
            </w:r>
          </w:p>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健全性（2分）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04"/>
              </w:tabs>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部门为加强预算管理、规范财务行为而制定的管理制度是否健全完整，用以反映和考核部门预算管理制度对完成主要职责或促进事业发展的保障情况。</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已制定或具有预算资金管理办法、内部财务管理制度、会计核算制度等管理制度,相关管理制度合法、合规、完整，相关管理制度部分未得到有效执行</w:t>
            </w:r>
          </w:p>
        </w:tc>
        <w:tc>
          <w:tcPr>
            <w:tcW w:w="700" w:type="dxa"/>
            <w:tcBorders>
              <w:top w:val="nil"/>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1.5</w:t>
            </w:r>
          </w:p>
        </w:tc>
      </w:tr>
      <w:tr w:rsidR="00A75CC9" w:rsidRPr="00C10434" w:rsidTr="00C10434">
        <w:trPr>
          <w:trHeight w:val="1545"/>
        </w:trPr>
        <w:tc>
          <w:tcPr>
            <w:tcW w:w="547"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资金使用</w:t>
            </w:r>
          </w:p>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合规性（5分）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04"/>
              </w:tabs>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部门使用预算资金是否符合相关的预算财务管理制度的规定，用以反映和考核部门预算资金的规范运行情况。</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AC0296">
            <w:pPr>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部分资金支出不符合国家财经法规和财务管理制度规定以及有关专项资金管理办法的规定；部分支出不符合部门预算批复的用途；</w:t>
            </w:r>
            <w:r w:rsidR="00AC0296" w:rsidRPr="00C10434">
              <w:rPr>
                <w:rFonts w:ascii="仿宋_GB2312" w:eastAsia="仿宋_GB2312" w:hAnsi="仿宋" w:hint="eastAsia"/>
                <w:sz w:val="24"/>
                <w:szCs w:val="24"/>
              </w:rPr>
              <w:t>存在挤占、挪用</w:t>
            </w:r>
            <w:r w:rsidRPr="00C10434">
              <w:rPr>
                <w:rFonts w:ascii="仿宋_GB2312" w:eastAsia="仿宋_GB2312" w:hAnsi="仿宋" w:hint="eastAsia"/>
                <w:sz w:val="24"/>
                <w:szCs w:val="24"/>
              </w:rPr>
              <w:t>等情况</w:t>
            </w:r>
          </w:p>
        </w:tc>
        <w:tc>
          <w:tcPr>
            <w:tcW w:w="700" w:type="dxa"/>
            <w:tcBorders>
              <w:top w:val="nil"/>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2</w:t>
            </w:r>
          </w:p>
        </w:tc>
      </w:tr>
      <w:tr w:rsidR="00A75CC9" w:rsidRPr="00C10434" w:rsidTr="00C10434">
        <w:trPr>
          <w:trHeight w:val="1232"/>
        </w:trPr>
        <w:tc>
          <w:tcPr>
            <w:tcW w:w="547"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预决算信</w:t>
            </w:r>
          </w:p>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息公开性（1分）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04"/>
              </w:tabs>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部门是否按照政府信息公开有关规定公开相关预决算信息，用以反映和考核部门预决算管理的公开透明情况。</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按规定内容公开预决算信息；按规定时限公开预决算信息。</w:t>
            </w:r>
          </w:p>
        </w:tc>
        <w:tc>
          <w:tcPr>
            <w:tcW w:w="700" w:type="dxa"/>
            <w:tcBorders>
              <w:top w:val="nil"/>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1</w:t>
            </w:r>
          </w:p>
        </w:tc>
      </w:tr>
      <w:tr w:rsidR="00A75CC9" w:rsidRPr="00C10434" w:rsidTr="00C10434">
        <w:trPr>
          <w:trHeight w:val="1382"/>
        </w:trPr>
        <w:tc>
          <w:tcPr>
            <w:tcW w:w="547"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开展绩效自评（6分）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04"/>
              </w:tabs>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按要求开展绩效自评，按时提交自评报告，并公开自评结果。用于考核责任部门对绩效工作的重视度及完整性</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4"/>
              </w:tabs>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组织开展了绩效自评工作，绩效自评报告内容较完整，评价结果较客观真实</w:t>
            </w:r>
            <w:r w:rsidR="00AC0296" w:rsidRPr="00C10434">
              <w:rPr>
                <w:rFonts w:ascii="仿宋_GB2312" w:eastAsia="仿宋_GB2312" w:hAnsi="仿宋" w:hint="eastAsia"/>
                <w:sz w:val="24"/>
                <w:szCs w:val="24"/>
              </w:rPr>
              <w:t>。</w:t>
            </w:r>
          </w:p>
        </w:tc>
        <w:tc>
          <w:tcPr>
            <w:tcW w:w="700" w:type="dxa"/>
            <w:tcBorders>
              <w:top w:val="nil"/>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5</w:t>
            </w:r>
            <w:r w:rsidR="00502C09" w:rsidRPr="00C10434">
              <w:rPr>
                <w:rFonts w:ascii="仿宋_GB2312" w:eastAsia="仿宋_GB2312" w:hAnsi="仿宋" w:hint="eastAsia"/>
                <w:sz w:val="24"/>
                <w:szCs w:val="24"/>
              </w:rPr>
              <w:t>.5</w:t>
            </w:r>
          </w:p>
        </w:tc>
      </w:tr>
      <w:tr w:rsidR="00A75CC9" w:rsidRPr="00C10434" w:rsidTr="00C10434">
        <w:trPr>
          <w:trHeight w:val="1390"/>
        </w:trPr>
        <w:tc>
          <w:tcPr>
            <w:tcW w:w="547" w:type="dxa"/>
            <w:vMerge/>
            <w:tcBorders>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基础信息</w:t>
            </w:r>
          </w:p>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完善性（3分）</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04"/>
              </w:tabs>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部门基础信息是否完善，用以反映和考核基础信息对预算管理工作的支撑情况。</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rPr>
                <w:rFonts w:ascii="仿宋_GB2312" w:eastAsia="仿宋_GB2312" w:hAnsi="仿宋" w:hint="eastAsia"/>
                <w:sz w:val="24"/>
                <w:szCs w:val="24"/>
              </w:rPr>
            </w:pPr>
            <w:r w:rsidRPr="00C10434">
              <w:rPr>
                <w:rFonts w:ascii="仿宋_GB2312" w:eastAsia="仿宋_GB2312" w:hAnsi="仿宋" w:hint="eastAsia"/>
                <w:sz w:val="24"/>
                <w:szCs w:val="24"/>
              </w:rPr>
              <w:t>部分工程相关资料不真实；基础数据信息和会计信息资料完整；基础数据信息和会计信息资料准确</w:t>
            </w:r>
          </w:p>
        </w:tc>
        <w:tc>
          <w:tcPr>
            <w:tcW w:w="700" w:type="dxa"/>
            <w:tcBorders>
              <w:top w:val="single" w:sz="4" w:space="0" w:color="auto"/>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2</w:t>
            </w:r>
            <w:r w:rsidR="00502C09" w:rsidRPr="00C10434">
              <w:rPr>
                <w:rFonts w:ascii="仿宋_GB2312" w:eastAsia="仿宋_GB2312" w:hAnsi="仿宋" w:hint="eastAsia"/>
                <w:sz w:val="24"/>
                <w:szCs w:val="24"/>
              </w:rPr>
              <w:t>.5</w:t>
            </w:r>
          </w:p>
        </w:tc>
      </w:tr>
      <w:tr w:rsidR="00A75CC9" w:rsidRPr="00C10434" w:rsidTr="00C10434">
        <w:trPr>
          <w:trHeight w:val="567"/>
        </w:trPr>
        <w:tc>
          <w:tcPr>
            <w:tcW w:w="547"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lastRenderedPageBreak/>
              <w:t>一级</w:t>
            </w:r>
            <w:r w:rsidRPr="00C10434">
              <w:rPr>
                <w:rFonts w:ascii="仿宋_GB2312" w:eastAsia="仿宋_GB2312" w:hAnsi="仿宋" w:hint="eastAsia"/>
                <w:sz w:val="24"/>
                <w:szCs w:val="24"/>
              </w:rPr>
              <w:br/>
              <w:t>指标</w:t>
            </w:r>
          </w:p>
        </w:tc>
        <w:tc>
          <w:tcPr>
            <w:tcW w:w="739"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二级指标</w:t>
            </w:r>
          </w:p>
        </w:tc>
        <w:tc>
          <w:tcPr>
            <w:tcW w:w="99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三级指标</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tabs>
                <w:tab w:val="left" w:pos="2604"/>
              </w:tabs>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指标解释</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指标说明</w:t>
            </w:r>
          </w:p>
        </w:tc>
        <w:tc>
          <w:tcPr>
            <w:tcW w:w="700" w:type="dxa"/>
            <w:tcBorders>
              <w:top w:val="single" w:sz="4" w:space="0" w:color="auto"/>
              <w:left w:val="nil"/>
              <w:bottom w:val="single" w:sz="4" w:space="0" w:color="auto"/>
              <w:right w:val="single" w:sz="4" w:space="0" w:color="auto"/>
            </w:tcBorders>
            <w:vAlign w:val="center"/>
          </w:tcPr>
          <w:p w:rsidR="00A75CC9" w:rsidRPr="00C10434" w:rsidRDefault="00A75CC9" w:rsidP="00C10434">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计分</w:t>
            </w:r>
          </w:p>
        </w:tc>
      </w:tr>
      <w:tr w:rsidR="00A75CC9" w:rsidRPr="00C10434" w:rsidTr="00C10434">
        <w:trPr>
          <w:trHeight w:val="567"/>
        </w:trPr>
        <w:tc>
          <w:tcPr>
            <w:tcW w:w="547" w:type="dxa"/>
            <w:vMerge w:val="restart"/>
            <w:tcBorders>
              <w:top w:val="single" w:sz="4" w:space="0" w:color="auto"/>
              <w:left w:val="single" w:sz="4" w:space="0" w:color="auto"/>
              <w:right w:val="single" w:sz="4" w:space="0" w:color="auto"/>
            </w:tcBorders>
            <w:tcMar>
              <w:top w:w="10" w:type="dxa"/>
              <w:left w:w="10" w:type="dxa"/>
              <w:bottom w:w="0" w:type="dxa"/>
              <w:right w:w="10" w:type="dxa"/>
            </w:tcMar>
            <w:textDirection w:val="tbRlV"/>
            <w:vAlign w:val="center"/>
          </w:tcPr>
          <w:p w:rsidR="00A75CC9" w:rsidRPr="00C10434" w:rsidRDefault="00A75CC9" w:rsidP="004C7B89">
            <w:pPr>
              <w:spacing w:line="240" w:lineRule="exact"/>
              <w:ind w:left="113"/>
              <w:jc w:val="center"/>
              <w:rPr>
                <w:rFonts w:ascii="仿宋_GB2312" w:eastAsia="仿宋_GB2312" w:hAnsi="仿宋" w:hint="eastAsia"/>
                <w:sz w:val="24"/>
                <w:szCs w:val="24"/>
              </w:rPr>
            </w:pPr>
            <w:r w:rsidRPr="00C10434">
              <w:rPr>
                <w:rFonts w:ascii="仿宋_GB2312" w:eastAsia="仿宋_GB2312" w:hAnsi="仿宋" w:hint="eastAsia"/>
                <w:sz w:val="24"/>
                <w:szCs w:val="24"/>
              </w:rPr>
              <w:t>过     程（44分）</w:t>
            </w:r>
          </w:p>
        </w:tc>
        <w:tc>
          <w:tcPr>
            <w:tcW w:w="739" w:type="dxa"/>
            <w:vMerge w:val="restart"/>
            <w:tcBorders>
              <w:top w:val="single" w:sz="4" w:space="0" w:color="auto"/>
              <w:left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资产</w:t>
            </w:r>
            <w:r w:rsidRPr="00C10434">
              <w:rPr>
                <w:rFonts w:ascii="仿宋_GB2312" w:eastAsia="仿宋_GB2312" w:hAnsi="仿宋" w:hint="eastAsia"/>
                <w:sz w:val="24"/>
                <w:szCs w:val="24"/>
              </w:rPr>
              <w:br/>
              <w:t>管理</w:t>
            </w:r>
          </w:p>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（5分）</w:t>
            </w:r>
          </w:p>
        </w:tc>
        <w:tc>
          <w:tcPr>
            <w:tcW w:w="99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管理制度</w:t>
            </w:r>
          </w:p>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健全性（2分）</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部门为加强资产管理、规范资产管理行为而制定的管理制度是否健全完整，用以反映和考核部门资产管理制度对完成主要职责或促进社会发展的保障情况。</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制定或具有资产管理制度；相关资金管理制度合法、合规、完整；相关资产管理制度得到有效执行。</w:t>
            </w:r>
          </w:p>
        </w:tc>
        <w:tc>
          <w:tcPr>
            <w:tcW w:w="700" w:type="dxa"/>
            <w:tcBorders>
              <w:top w:val="single" w:sz="4" w:space="0" w:color="auto"/>
              <w:left w:val="nil"/>
              <w:bottom w:val="single" w:sz="4" w:space="0" w:color="auto"/>
              <w:right w:val="single" w:sz="4" w:space="0" w:color="auto"/>
            </w:tcBorders>
          </w:tcPr>
          <w:p w:rsidR="00A75CC9" w:rsidRPr="00C10434" w:rsidRDefault="00A75CC9" w:rsidP="00C10434">
            <w:pPr>
              <w:spacing w:line="280" w:lineRule="exact"/>
              <w:ind w:leftChars="100" w:left="210" w:firstLineChars="200" w:firstLine="480"/>
              <w:rPr>
                <w:rFonts w:ascii="仿宋_GB2312" w:eastAsia="仿宋_GB2312" w:hAnsi="仿宋" w:hint="eastAsia"/>
                <w:sz w:val="24"/>
                <w:szCs w:val="24"/>
              </w:rPr>
            </w:pPr>
            <w:r w:rsidRPr="00C10434">
              <w:rPr>
                <w:rFonts w:ascii="仿宋_GB2312" w:eastAsia="仿宋_GB2312" w:hAnsi="仿宋" w:hint="eastAsia"/>
                <w:sz w:val="24"/>
                <w:szCs w:val="24"/>
              </w:rPr>
              <w:t xml:space="preserve"> 2</w:t>
            </w:r>
          </w:p>
        </w:tc>
      </w:tr>
      <w:tr w:rsidR="00A75CC9" w:rsidRPr="00C10434" w:rsidTr="00C10434">
        <w:trPr>
          <w:trHeight w:val="567"/>
        </w:trPr>
        <w:tc>
          <w:tcPr>
            <w:tcW w:w="547"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left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资产管理</w:t>
            </w:r>
          </w:p>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安全性（2分）</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761"/>
                <w:tab w:val="left" w:pos="2604"/>
              </w:tabs>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部门的资产是否保存完整、使用合规、配置合理、处置规范、收入及时足额上缴，用以反映和考核部门资产安全运行情况。</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资产保存完整；资产配置合理；资产处置规范；资产账务管理合规、帐实相符；资产有偿使用及处置收入及时足额上缴</w:t>
            </w:r>
          </w:p>
        </w:tc>
        <w:tc>
          <w:tcPr>
            <w:tcW w:w="700" w:type="dxa"/>
            <w:tcBorders>
              <w:top w:val="single" w:sz="4" w:space="0" w:color="auto"/>
              <w:left w:val="nil"/>
              <w:bottom w:val="single" w:sz="4" w:space="0" w:color="auto"/>
              <w:right w:val="single" w:sz="4" w:space="0" w:color="auto"/>
            </w:tcBorders>
          </w:tcPr>
          <w:p w:rsidR="00A75CC9" w:rsidRPr="00C10434" w:rsidRDefault="00A75CC9" w:rsidP="00C10434">
            <w:pPr>
              <w:spacing w:line="280" w:lineRule="exact"/>
              <w:ind w:leftChars="100" w:left="210" w:firstLineChars="200" w:firstLine="480"/>
              <w:rPr>
                <w:rFonts w:ascii="仿宋_GB2312" w:eastAsia="仿宋_GB2312" w:hAnsi="仿宋" w:hint="eastAsia"/>
                <w:sz w:val="24"/>
                <w:szCs w:val="24"/>
              </w:rPr>
            </w:pPr>
            <w:r w:rsidRPr="00C10434">
              <w:rPr>
                <w:rFonts w:ascii="仿宋_GB2312" w:eastAsia="仿宋_GB2312" w:hAnsi="仿宋" w:hint="eastAsia"/>
                <w:sz w:val="24"/>
                <w:szCs w:val="24"/>
              </w:rPr>
              <w:t xml:space="preserve"> 2</w:t>
            </w:r>
          </w:p>
        </w:tc>
      </w:tr>
      <w:tr w:rsidR="00A75CC9" w:rsidRPr="00C10434" w:rsidTr="00C10434">
        <w:trPr>
          <w:trHeight w:val="567"/>
        </w:trPr>
        <w:tc>
          <w:tcPr>
            <w:tcW w:w="547" w:type="dxa"/>
            <w:vMerge/>
            <w:tcBorders>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固定资产</w:t>
            </w:r>
          </w:p>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利用率（1分）</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部门实际在用固定资产总额与所有固定资产总额的比率，用以反映和考核部门固定资产使用效率程度。</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固定资产利用率=（实际在用固定资产总额/所有固定资产总额）×100%=(45,829,342.49/45,829,342.49) ×100%=100%。</w:t>
            </w:r>
          </w:p>
        </w:tc>
        <w:tc>
          <w:tcPr>
            <w:tcW w:w="700" w:type="dxa"/>
            <w:tcBorders>
              <w:top w:val="single" w:sz="4" w:space="0" w:color="auto"/>
              <w:left w:val="nil"/>
              <w:bottom w:val="single" w:sz="4" w:space="0" w:color="auto"/>
              <w:right w:val="single" w:sz="4" w:space="0" w:color="auto"/>
            </w:tcBorders>
          </w:tcPr>
          <w:p w:rsidR="00A75CC9" w:rsidRPr="00C10434" w:rsidRDefault="00A75CC9" w:rsidP="00C10434">
            <w:pPr>
              <w:spacing w:line="280" w:lineRule="exact"/>
              <w:ind w:leftChars="100" w:left="210" w:firstLineChars="200" w:firstLine="480"/>
              <w:rPr>
                <w:rFonts w:ascii="仿宋_GB2312" w:eastAsia="仿宋_GB2312" w:hAnsi="仿宋" w:hint="eastAsia"/>
                <w:sz w:val="24"/>
                <w:szCs w:val="24"/>
              </w:rPr>
            </w:pPr>
            <w:r w:rsidRPr="00C10434">
              <w:rPr>
                <w:rFonts w:ascii="仿宋_GB2312" w:eastAsia="仿宋_GB2312" w:hAnsi="仿宋" w:hint="eastAsia"/>
                <w:sz w:val="24"/>
                <w:szCs w:val="24"/>
              </w:rPr>
              <w:t xml:space="preserve"> 1</w:t>
            </w:r>
          </w:p>
        </w:tc>
      </w:tr>
      <w:tr w:rsidR="00A75CC9" w:rsidRPr="00C10434" w:rsidTr="00C10434">
        <w:trPr>
          <w:trHeight w:val="567"/>
        </w:trPr>
        <w:tc>
          <w:tcPr>
            <w:tcW w:w="547" w:type="dxa"/>
            <w:vMerge w:val="restart"/>
            <w:tcBorders>
              <w:top w:val="nil"/>
              <w:left w:val="single" w:sz="4" w:space="0" w:color="auto"/>
              <w:bottom w:val="single" w:sz="4" w:space="0" w:color="auto"/>
              <w:right w:val="single" w:sz="4" w:space="0" w:color="auto"/>
            </w:tcBorders>
            <w:tcMar>
              <w:top w:w="10" w:type="dxa"/>
              <w:left w:w="10" w:type="dxa"/>
              <w:bottom w:w="0" w:type="dxa"/>
              <w:right w:w="10" w:type="dxa"/>
            </w:tcMar>
            <w:textDirection w:val="tbRlV"/>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产   出（25分）</w:t>
            </w:r>
          </w:p>
        </w:tc>
        <w:tc>
          <w:tcPr>
            <w:tcW w:w="739" w:type="dxa"/>
            <w:vMerge w:val="restart"/>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职责</w:t>
            </w:r>
            <w:r w:rsidRPr="00C10434">
              <w:rPr>
                <w:rFonts w:ascii="仿宋_GB2312" w:eastAsia="仿宋_GB2312" w:hAnsi="仿宋" w:hint="eastAsia"/>
                <w:sz w:val="24"/>
                <w:szCs w:val="24"/>
              </w:rPr>
              <w:br/>
              <w:t>履行（25分）</w:t>
            </w: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实际完成率（8分）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部门履行职责而实际完成工作数与计划工作数的比率，用以反映和考核部门履职工作任务目标的实现程度。</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实际完成率得分=（及时完成实际工作数/计划工作数）×100%=(59/63) ×100%=93.65%,完成市委市政府绩效考核得分或上级主管部门考核指标得分/指标分值93.65%*8分</w:t>
            </w:r>
          </w:p>
        </w:tc>
        <w:tc>
          <w:tcPr>
            <w:tcW w:w="700" w:type="dxa"/>
            <w:tcBorders>
              <w:top w:val="nil"/>
              <w:left w:val="nil"/>
              <w:bottom w:val="single" w:sz="4" w:space="0" w:color="auto"/>
              <w:right w:val="single" w:sz="4" w:space="0" w:color="auto"/>
            </w:tcBorders>
          </w:tcPr>
          <w:p w:rsidR="00C10434" w:rsidRDefault="00C10434" w:rsidP="00C10434">
            <w:pPr>
              <w:spacing w:line="280" w:lineRule="exact"/>
              <w:ind w:leftChars="50" w:left="105"/>
              <w:rPr>
                <w:rFonts w:ascii="仿宋_GB2312" w:eastAsia="仿宋_GB2312" w:hAnsi="仿宋" w:hint="eastAsia"/>
                <w:sz w:val="24"/>
                <w:szCs w:val="24"/>
              </w:rPr>
            </w:pPr>
          </w:p>
          <w:p w:rsidR="00C10434" w:rsidRDefault="00C10434" w:rsidP="00C10434">
            <w:pPr>
              <w:spacing w:line="280" w:lineRule="exact"/>
              <w:ind w:leftChars="50" w:left="105"/>
              <w:rPr>
                <w:rFonts w:ascii="仿宋_GB2312" w:eastAsia="仿宋_GB2312" w:hAnsi="仿宋" w:hint="eastAsia"/>
                <w:sz w:val="24"/>
                <w:szCs w:val="24"/>
              </w:rPr>
            </w:pPr>
          </w:p>
          <w:p w:rsidR="00C10434" w:rsidRDefault="00C10434" w:rsidP="00C10434">
            <w:pPr>
              <w:spacing w:line="280" w:lineRule="exact"/>
              <w:ind w:leftChars="50" w:left="105"/>
              <w:rPr>
                <w:rFonts w:ascii="仿宋_GB2312" w:eastAsia="仿宋_GB2312" w:hAnsi="仿宋" w:hint="eastAsia"/>
                <w:sz w:val="24"/>
                <w:szCs w:val="24"/>
              </w:rPr>
            </w:pPr>
          </w:p>
          <w:p w:rsidR="00A75CC9" w:rsidRPr="00C10434" w:rsidRDefault="00A75CC9" w:rsidP="00C10434">
            <w:pPr>
              <w:spacing w:line="280" w:lineRule="exact"/>
              <w:ind w:leftChars="50" w:left="105"/>
              <w:rPr>
                <w:rFonts w:ascii="仿宋_GB2312" w:eastAsia="仿宋_GB2312" w:hAnsi="仿宋" w:hint="eastAsia"/>
                <w:sz w:val="24"/>
                <w:szCs w:val="24"/>
              </w:rPr>
            </w:pPr>
            <w:r w:rsidRPr="00C10434">
              <w:rPr>
                <w:rFonts w:ascii="仿宋_GB2312" w:eastAsia="仿宋_GB2312" w:hAnsi="仿宋" w:hint="eastAsia"/>
                <w:sz w:val="24"/>
                <w:szCs w:val="24"/>
              </w:rPr>
              <w:t>7.49</w:t>
            </w:r>
          </w:p>
        </w:tc>
      </w:tr>
      <w:tr w:rsidR="00A75CC9" w:rsidRPr="00C10434" w:rsidTr="00C10434">
        <w:trPr>
          <w:trHeight w:val="567"/>
        </w:trPr>
        <w:tc>
          <w:tcPr>
            <w:tcW w:w="547"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完成及时率（4分）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部门在规定时限内及时完成的实际工作数与计划工作数的比率,用以反映和考核部门履职时效目标的实现程度。</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完成及时率=（及时完成实际工作数/计划工作数）×100%=(59/63) ×100%=93.65%。1-4季度各得1分</w:t>
            </w:r>
            <w:r w:rsidRPr="00C10434">
              <w:rPr>
                <w:rFonts w:ascii="仿宋_GB2312" w:eastAsia="仿宋_GB2312" w:hAnsi="仿宋" w:hint="eastAsia"/>
                <w:sz w:val="24"/>
                <w:szCs w:val="24"/>
              </w:rPr>
              <w:br/>
            </w:r>
          </w:p>
        </w:tc>
        <w:tc>
          <w:tcPr>
            <w:tcW w:w="700" w:type="dxa"/>
            <w:tcBorders>
              <w:top w:val="nil"/>
              <w:left w:val="nil"/>
              <w:bottom w:val="single" w:sz="4" w:space="0" w:color="auto"/>
              <w:right w:val="single" w:sz="4" w:space="0" w:color="auto"/>
            </w:tcBorders>
          </w:tcPr>
          <w:p w:rsidR="00C10434" w:rsidRDefault="00C10434" w:rsidP="00C10434">
            <w:pPr>
              <w:spacing w:line="280" w:lineRule="exact"/>
              <w:ind w:leftChars="50" w:left="105"/>
              <w:rPr>
                <w:rFonts w:ascii="仿宋_GB2312" w:eastAsia="仿宋_GB2312" w:hAnsi="仿宋" w:hint="eastAsia"/>
                <w:sz w:val="24"/>
                <w:szCs w:val="24"/>
              </w:rPr>
            </w:pPr>
          </w:p>
          <w:p w:rsidR="00C10434" w:rsidRDefault="00C10434" w:rsidP="00C10434">
            <w:pPr>
              <w:spacing w:line="280" w:lineRule="exact"/>
              <w:ind w:leftChars="50" w:left="105"/>
              <w:rPr>
                <w:rFonts w:ascii="仿宋_GB2312" w:eastAsia="仿宋_GB2312" w:hAnsi="仿宋" w:hint="eastAsia"/>
                <w:sz w:val="24"/>
                <w:szCs w:val="24"/>
              </w:rPr>
            </w:pPr>
          </w:p>
          <w:p w:rsidR="00A75CC9" w:rsidRPr="00C10434" w:rsidRDefault="00A75CC9" w:rsidP="00C10434">
            <w:pPr>
              <w:spacing w:line="280" w:lineRule="exact"/>
              <w:ind w:leftChars="50" w:left="105"/>
              <w:rPr>
                <w:rFonts w:ascii="仿宋_GB2312" w:eastAsia="仿宋_GB2312" w:hAnsi="仿宋" w:hint="eastAsia"/>
                <w:sz w:val="24"/>
                <w:szCs w:val="24"/>
              </w:rPr>
            </w:pPr>
            <w:r w:rsidRPr="00C10434">
              <w:rPr>
                <w:rFonts w:ascii="仿宋_GB2312" w:eastAsia="仿宋_GB2312" w:hAnsi="仿宋" w:hint="eastAsia"/>
                <w:sz w:val="24"/>
                <w:szCs w:val="24"/>
              </w:rPr>
              <w:t>3.3</w:t>
            </w:r>
          </w:p>
        </w:tc>
      </w:tr>
      <w:tr w:rsidR="00A75CC9" w:rsidRPr="00C10434" w:rsidTr="00C10434">
        <w:trPr>
          <w:trHeight w:val="567"/>
        </w:trPr>
        <w:tc>
          <w:tcPr>
            <w:tcW w:w="547"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质量达标率（8分）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达到质量标准（绩效标准值）的实际工作数与计划工作数的比率,用以反映和考核部门履职质量目标的实现程度。</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质量达标率=（质量达标实际工作数/计划工作数）×100%=(59/63) ×100%=93.65%。实际得分=达标率93.65%*8分</w:t>
            </w:r>
          </w:p>
        </w:tc>
        <w:tc>
          <w:tcPr>
            <w:tcW w:w="700" w:type="dxa"/>
            <w:tcBorders>
              <w:top w:val="nil"/>
              <w:left w:val="nil"/>
              <w:bottom w:val="single" w:sz="4" w:space="0" w:color="auto"/>
              <w:right w:val="single" w:sz="4" w:space="0" w:color="auto"/>
            </w:tcBorders>
          </w:tcPr>
          <w:p w:rsidR="00A75CC9" w:rsidRPr="00C10434" w:rsidRDefault="00A75CC9" w:rsidP="00C10434">
            <w:pPr>
              <w:spacing w:line="280" w:lineRule="exact"/>
              <w:ind w:leftChars="50" w:left="105" w:firstLineChars="250" w:firstLine="600"/>
              <w:rPr>
                <w:rFonts w:ascii="仿宋_GB2312" w:eastAsia="仿宋_GB2312" w:hAnsi="仿宋" w:hint="eastAsia"/>
                <w:sz w:val="24"/>
                <w:szCs w:val="24"/>
              </w:rPr>
            </w:pPr>
            <w:r w:rsidRPr="00C10434">
              <w:rPr>
                <w:rFonts w:ascii="仿宋_GB2312" w:eastAsia="仿宋_GB2312" w:hAnsi="仿宋" w:hint="eastAsia"/>
                <w:sz w:val="24"/>
                <w:szCs w:val="24"/>
              </w:rPr>
              <w:t xml:space="preserve"> 7.49</w:t>
            </w:r>
          </w:p>
        </w:tc>
      </w:tr>
      <w:tr w:rsidR="00A75CC9" w:rsidRPr="00C10434" w:rsidTr="00C10434">
        <w:trPr>
          <w:trHeight w:val="567"/>
        </w:trPr>
        <w:tc>
          <w:tcPr>
            <w:tcW w:w="547"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重点工作</w:t>
            </w:r>
          </w:p>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办结率（5分）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部门年度重点工作实际完成数与交办或下达数的比率，用以反映部门对重点工作的办理落实程度。</w:t>
            </w:r>
          </w:p>
        </w:tc>
        <w:tc>
          <w:tcPr>
            <w:tcW w:w="3425"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重点工作办结率=（重点工作实际完成数/交办或下达数）×100%=（59/63）×100%=93.65%。实际得分=办结率93.65%*5分</w:t>
            </w:r>
          </w:p>
        </w:tc>
        <w:tc>
          <w:tcPr>
            <w:tcW w:w="700" w:type="dxa"/>
            <w:tcBorders>
              <w:top w:val="nil"/>
              <w:left w:val="nil"/>
              <w:bottom w:val="single" w:sz="4" w:space="0" w:color="auto"/>
              <w:right w:val="single" w:sz="4" w:space="0" w:color="auto"/>
            </w:tcBorders>
          </w:tcPr>
          <w:p w:rsidR="00A75CC9" w:rsidRPr="00C10434" w:rsidRDefault="00A75CC9" w:rsidP="00C10434">
            <w:pPr>
              <w:spacing w:line="280" w:lineRule="exact"/>
              <w:ind w:leftChars="50" w:left="105" w:firstLineChars="250" w:firstLine="600"/>
              <w:rPr>
                <w:rFonts w:ascii="仿宋_GB2312" w:eastAsia="仿宋_GB2312" w:hAnsi="仿宋" w:hint="eastAsia"/>
                <w:sz w:val="24"/>
                <w:szCs w:val="24"/>
              </w:rPr>
            </w:pPr>
            <w:r w:rsidRPr="00C10434">
              <w:rPr>
                <w:rFonts w:ascii="仿宋_GB2312" w:eastAsia="仿宋_GB2312" w:hAnsi="仿宋" w:hint="eastAsia"/>
                <w:sz w:val="24"/>
                <w:szCs w:val="24"/>
              </w:rPr>
              <w:t xml:space="preserve"> 4.68</w:t>
            </w:r>
          </w:p>
        </w:tc>
      </w:tr>
      <w:tr w:rsidR="00A75CC9" w:rsidRPr="00C10434" w:rsidTr="00C10434">
        <w:trPr>
          <w:trHeight w:val="567"/>
        </w:trPr>
        <w:tc>
          <w:tcPr>
            <w:tcW w:w="547" w:type="dxa"/>
            <w:vMerge w:val="restart"/>
            <w:tcBorders>
              <w:top w:val="nil"/>
              <w:left w:val="single" w:sz="4" w:space="0" w:color="auto"/>
              <w:bottom w:val="single" w:sz="4" w:space="0" w:color="auto"/>
              <w:right w:val="single" w:sz="4" w:space="0" w:color="auto"/>
            </w:tcBorders>
            <w:tcMar>
              <w:top w:w="10" w:type="dxa"/>
              <w:left w:w="10" w:type="dxa"/>
              <w:bottom w:w="0" w:type="dxa"/>
              <w:right w:w="10" w:type="dxa"/>
            </w:tcMar>
            <w:textDirection w:val="tbRlV"/>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效   果（17分）</w:t>
            </w:r>
          </w:p>
        </w:tc>
        <w:tc>
          <w:tcPr>
            <w:tcW w:w="739" w:type="dxa"/>
            <w:vMerge w:val="restart"/>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4C7B89">
            <w:pPr>
              <w:spacing w:line="24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履职</w:t>
            </w:r>
            <w:r w:rsidRPr="00C10434">
              <w:rPr>
                <w:rFonts w:ascii="仿宋_GB2312" w:eastAsia="仿宋_GB2312" w:hAnsi="仿宋" w:hint="eastAsia"/>
                <w:sz w:val="24"/>
                <w:szCs w:val="24"/>
              </w:rPr>
              <w:br/>
              <w:t>效益（17分）</w:t>
            </w: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经济效益（4分）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部门履行职责对经济发展所带来的直接或间接影响。</w:t>
            </w:r>
          </w:p>
        </w:tc>
        <w:tc>
          <w:tcPr>
            <w:tcW w:w="3425" w:type="dxa"/>
            <w:vMerge w:val="restart"/>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rPr>
                <w:rFonts w:ascii="仿宋_GB2312" w:eastAsia="仿宋_GB2312" w:hAnsi="仿宋" w:hint="eastAsia"/>
                <w:sz w:val="24"/>
                <w:szCs w:val="24"/>
              </w:rPr>
            </w:pPr>
            <w:r w:rsidRPr="00C10434">
              <w:rPr>
                <w:rFonts w:ascii="仿宋_GB2312" w:eastAsia="仿宋_GB2312" w:hAnsi="仿宋" w:cs="宋体" w:hint="eastAsia"/>
                <w:kern w:val="0"/>
                <w:sz w:val="24"/>
                <w:szCs w:val="24"/>
              </w:rPr>
              <w:t>按经济效益实现程度计算得分（4分）；按社会效益实现程度计算得分（4分）；按生态效益实现程度计算得分（4分）</w:t>
            </w:r>
          </w:p>
        </w:tc>
        <w:tc>
          <w:tcPr>
            <w:tcW w:w="700" w:type="dxa"/>
            <w:tcBorders>
              <w:top w:val="nil"/>
              <w:left w:val="single" w:sz="4" w:space="0" w:color="auto"/>
              <w:bottom w:val="single" w:sz="4" w:space="0" w:color="auto"/>
              <w:right w:val="single" w:sz="4" w:space="0" w:color="auto"/>
            </w:tcBorders>
          </w:tcPr>
          <w:p w:rsidR="00A75CC9" w:rsidRPr="00C10434" w:rsidRDefault="00A75CC9" w:rsidP="00C10434">
            <w:pPr>
              <w:spacing w:line="280" w:lineRule="exact"/>
              <w:ind w:leftChars="100" w:left="210" w:firstLineChars="200" w:firstLine="480"/>
              <w:rPr>
                <w:rFonts w:ascii="仿宋_GB2312" w:eastAsia="仿宋_GB2312" w:hAnsi="仿宋" w:cs="宋体" w:hint="eastAsia"/>
                <w:kern w:val="0"/>
                <w:sz w:val="24"/>
                <w:szCs w:val="24"/>
              </w:rPr>
            </w:pPr>
            <w:r w:rsidRPr="00C10434">
              <w:rPr>
                <w:rFonts w:ascii="仿宋_GB2312" w:eastAsia="仿宋_GB2312" w:hAnsi="仿宋" w:cs="宋体" w:hint="eastAsia"/>
                <w:kern w:val="0"/>
                <w:sz w:val="24"/>
                <w:szCs w:val="24"/>
              </w:rPr>
              <w:t xml:space="preserve"> 4</w:t>
            </w:r>
          </w:p>
        </w:tc>
      </w:tr>
      <w:tr w:rsidR="00A75CC9" w:rsidRPr="00C10434" w:rsidTr="00C10434">
        <w:trPr>
          <w:trHeight w:val="567"/>
        </w:trPr>
        <w:tc>
          <w:tcPr>
            <w:tcW w:w="547"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社会效益（4分）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部门履行职责对社会发展所带来的直接或间接影响。</w:t>
            </w:r>
          </w:p>
        </w:tc>
        <w:tc>
          <w:tcPr>
            <w:tcW w:w="3425" w:type="dxa"/>
            <w:vMerge/>
            <w:tcBorders>
              <w:top w:val="nil"/>
              <w:left w:val="single" w:sz="4" w:space="0" w:color="auto"/>
              <w:bottom w:val="single" w:sz="4" w:space="0" w:color="auto"/>
              <w:right w:val="single" w:sz="4" w:space="0" w:color="auto"/>
            </w:tcBorders>
            <w:vAlign w:val="center"/>
          </w:tcPr>
          <w:p w:rsidR="00A75CC9" w:rsidRPr="00C10434" w:rsidRDefault="00A75CC9" w:rsidP="00C10434">
            <w:pPr>
              <w:spacing w:line="280" w:lineRule="exact"/>
              <w:rPr>
                <w:rFonts w:ascii="仿宋_GB2312" w:eastAsia="仿宋_GB2312" w:hAnsi="仿宋" w:hint="eastAsia"/>
                <w:sz w:val="24"/>
                <w:szCs w:val="24"/>
              </w:rPr>
            </w:pPr>
          </w:p>
        </w:tc>
        <w:tc>
          <w:tcPr>
            <w:tcW w:w="700" w:type="dxa"/>
            <w:tcBorders>
              <w:top w:val="nil"/>
              <w:left w:val="single" w:sz="4" w:space="0" w:color="auto"/>
              <w:bottom w:val="single" w:sz="4" w:space="0" w:color="auto"/>
              <w:right w:val="single" w:sz="4" w:space="0" w:color="auto"/>
            </w:tcBorders>
          </w:tcPr>
          <w:p w:rsidR="00A75CC9" w:rsidRPr="00C10434" w:rsidRDefault="00A75CC9" w:rsidP="00C10434">
            <w:pPr>
              <w:spacing w:line="280" w:lineRule="exact"/>
              <w:ind w:leftChars="100" w:left="210" w:firstLineChars="200" w:firstLine="480"/>
              <w:rPr>
                <w:rFonts w:ascii="仿宋_GB2312" w:eastAsia="仿宋_GB2312" w:hAnsi="仿宋" w:hint="eastAsia"/>
                <w:sz w:val="24"/>
                <w:szCs w:val="24"/>
              </w:rPr>
            </w:pPr>
            <w:r w:rsidRPr="00C10434">
              <w:rPr>
                <w:rFonts w:ascii="仿宋_GB2312" w:eastAsia="仿宋_GB2312" w:hAnsi="仿宋" w:hint="eastAsia"/>
                <w:sz w:val="24"/>
                <w:szCs w:val="24"/>
              </w:rPr>
              <w:t xml:space="preserve"> 4</w:t>
            </w:r>
          </w:p>
        </w:tc>
      </w:tr>
      <w:tr w:rsidR="00A75CC9" w:rsidRPr="00C10434" w:rsidTr="00C10434">
        <w:trPr>
          <w:trHeight w:val="567"/>
        </w:trPr>
        <w:tc>
          <w:tcPr>
            <w:tcW w:w="547"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nil"/>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生态效益（4分）</w:t>
            </w:r>
          </w:p>
        </w:tc>
        <w:tc>
          <w:tcPr>
            <w:tcW w:w="2842" w:type="dxa"/>
            <w:tcBorders>
              <w:top w:val="nil"/>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部门履行职责对生态环境所带来的直接或间接影响。</w:t>
            </w:r>
          </w:p>
        </w:tc>
        <w:tc>
          <w:tcPr>
            <w:tcW w:w="3425" w:type="dxa"/>
            <w:vMerge/>
            <w:tcBorders>
              <w:top w:val="nil"/>
              <w:left w:val="single" w:sz="4" w:space="0" w:color="auto"/>
              <w:bottom w:val="single" w:sz="4" w:space="0" w:color="auto"/>
              <w:right w:val="single" w:sz="4" w:space="0" w:color="auto"/>
            </w:tcBorders>
            <w:vAlign w:val="center"/>
          </w:tcPr>
          <w:p w:rsidR="00A75CC9" w:rsidRPr="00C10434" w:rsidRDefault="00A75CC9" w:rsidP="00C10434">
            <w:pPr>
              <w:spacing w:line="280" w:lineRule="exact"/>
              <w:rPr>
                <w:rFonts w:ascii="仿宋_GB2312" w:eastAsia="仿宋_GB2312" w:hAnsi="仿宋" w:hint="eastAsia"/>
                <w:sz w:val="24"/>
                <w:szCs w:val="24"/>
              </w:rPr>
            </w:pPr>
          </w:p>
        </w:tc>
        <w:tc>
          <w:tcPr>
            <w:tcW w:w="700" w:type="dxa"/>
            <w:tcBorders>
              <w:top w:val="nil"/>
              <w:left w:val="single" w:sz="4" w:space="0" w:color="auto"/>
              <w:bottom w:val="single" w:sz="4" w:space="0" w:color="auto"/>
              <w:right w:val="single" w:sz="4" w:space="0" w:color="auto"/>
            </w:tcBorders>
          </w:tcPr>
          <w:p w:rsidR="00A75CC9" w:rsidRPr="00C10434" w:rsidRDefault="00A75CC9" w:rsidP="00C10434">
            <w:pPr>
              <w:spacing w:line="280" w:lineRule="exact"/>
              <w:ind w:leftChars="100" w:left="210" w:firstLineChars="200" w:firstLine="480"/>
              <w:rPr>
                <w:rFonts w:ascii="仿宋_GB2312" w:eastAsia="仿宋_GB2312" w:hAnsi="仿宋" w:hint="eastAsia"/>
                <w:sz w:val="24"/>
                <w:szCs w:val="24"/>
              </w:rPr>
            </w:pPr>
            <w:r w:rsidRPr="00C10434">
              <w:rPr>
                <w:rFonts w:ascii="仿宋_GB2312" w:eastAsia="仿宋_GB2312" w:hAnsi="仿宋" w:hint="eastAsia"/>
                <w:sz w:val="24"/>
                <w:szCs w:val="24"/>
              </w:rPr>
              <w:t xml:space="preserve"> 4</w:t>
            </w:r>
          </w:p>
        </w:tc>
      </w:tr>
      <w:tr w:rsidR="00A75CC9" w:rsidRPr="00C10434" w:rsidTr="00C10434">
        <w:trPr>
          <w:trHeight w:val="129"/>
        </w:trPr>
        <w:tc>
          <w:tcPr>
            <w:tcW w:w="547"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739" w:type="dxa"/>
            <w:vMerge/>
            <w:tcBorders>
              <w:top w:val="nil"/>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社会公众</w:t>
            </w:r>
          </w:p>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或服务对</w:t>
            </w:r>
          </w:p>
          <w:p w:rsidR="00A75CC9" w:rsidRPr="00C10434" w:rsidRDefault="00A75CC9" w:rsidP="00C10434">
            <w:pPr>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象满意度（5分）</w:t>
            </w: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80" w:lineRule="exact"/>
              <w:rPr>
                <w:rFonts w:ascii="仿宋_GB2312" w:eastAsia="仿宋_GB2312" w:hAnsi="仿宋" w:hint="eastAsia"/>
                <w:sz w:val="24"/>
                <w:szCs w:val="24"/>
              </w:rPr>
            </w:pPr>
            <w:r w:rsidRPr="00C10434">
              <w:rPr>
                <w:rFonts w:ascii="仿宋_GB2312" w:eastAsia="仿宋_GB2312" w:hAnsi="仿宋" w:hint="eastAsia"/>
                <w:sz w:val="24"/>
                <w:szCs w:val="24"/>
              </w:rPr>
              <w:t>社会公众或部门的服务对象对部门履职效果的满意程度。</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rPr>
                <w:rFonts w:ascii="仿宋_GB2312" w:eastAsia="仿宋_GB2312" w:hAnsi="仿宋" w:hint="eastAsia"/>
                <w:sz w:val="24"/>
                <w:szCs w:val="24"/>
              </w:rPr>
            </w:pPr>
            <w:r w:rsidRPr="00C10434">
              <w:rPr>
                <w:rFonts w:ascii="仿宋_GB2312" w:eastAsia="仿宋_GB2312" w:hAnsi="仿宋" w:cs="宋体" w:hint="eastAsia"/>
                <w:kern w:val="0"/>
                <w:sz w:val="24"/>
                <w:szCs w:val="24"/>
              </w:rPr>
              <w:t>按收集到的服务对象的满意率100%</w:t>
            </w:r>
          </w:p>
        </w:tc>
        <w:tc>
          <w:tcPr>
            <w:tcW w:w="700" w:type="dxa"/>
            <w:tcBorders>
              <w:top w:val="single" w:sz="4" w:space="0" w:color="auto"/>
              <w:left w:val="nil"/>
              <w:bottom w:val="single" w:sz="4" w:space="0" w:color="auto"/>
              <w:right w:val="single" w:sz="4" w:space="0" w:color="auto"/>
            </w:tcBorders>
          </w:tcPr>
          <w:p w:rsidR="00A75CC9" w:rsidRPr="00C10434" w:rsidRDefault="00A75CC9" w:rsidP="00C10434">
            <w:pPr>
              <w:spacing w:line="280" w:lineRule="exact"/>
              <w:ind w:leftChars="100" w:left="210" w:firstLineChars="200" w:firstLine="480"/>
              <w:rPr>
                <w:rFonts w:ascii="仿宋_GB2312" w:eastAsia="仿宋_GB2312" w:hAnsi="仿宋" w:cs="宋体" w:hint="eastAsia"/>
                <w:kern w:val="0"/>
                <w:sz w:val="24"/>
                <w:szCs w:val="24"/>
              </w:rPr>
            </w:pPr>
            <w:r w:rsidRPr="00C10434">
              <w:rPr>
                <w:rFonts w:ascii="仿宋_GB2312" w:eastAsia="仿宋_GB2312" w:hAnsi="仿宋" w:cs="宋体" w:hint="eastAsia"/>
                <w:kern w:val="0"/>
                <w:sz w:val="24"/>
                <w:szCs w:val="24"/>
              </w:rPr>
              <w:t xml:space="preserve"> 5</w:t>
            </w:r>
          </w:p>
        </w:tc>
      </w:tr>
      <w:tr w:rsidR="00A75CC9" w:rsidRPr="00C10434" w:rsidTr="00C10434">
        <w:trPr>
          <w:trHeight w:val="566"/>
        </w:trPr>
        <w:tc>
          <w:tcPr>
            <w:tcW w:w="547" w:type="dxa"/>
            <w:tcBorders>
              <w:top w:val="single" w:sz="4" w:space="0" w:color="auto"/>
              <w:left w:val="single" w:sz="4" w:space="0" w:color="auto"/>
              <w:bottom w:val="single" w:sz="4" w:space="0" w:color="auto"/>
              <w:right w:val="single" w:sz="4" w:space="0" w:color="auto"/>
            </w:tcBorders>
            <w:vAlign w:val="center"/>
          </w:tcPr>
          <w:p w:rsidR="00A75CC9" w:rsidRPr="00C10434" w:rsidRDefault="00A75CC9" w:rsidP="004C7B89">
            <w:pPr>
              <w:spacing w:line="240" w:lineRule="exact"/>
              <w:ind w:left="113"/>
              <w:jc w:val="center"/>
              <w:rPr>
                <w:rFonts w:ascii="仿宋_GB2312" w:eastAsia="仿宋_GB2312" w:hAnsi="仿宋" w:hint="eastAsia"/>
                <w:sz w:val="24"/>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75CC9" w:rsidRPr="00C10434" w:rsidRDefault="00A75CC9" w:rsidP="004C7B89">
            <w:pPr>
              <w:spacing w:line="240" w:lineRule="exact"/>
              <w:jc w:val="center"/>
              <w:rPr>
                <w:rFonts w:ascii="仿宋_GB2312" w:eastAsia="仿宋_GB2312" w:hAnsi="仿宋" w:hint="eastAsia"/>
                <w:sz w:val="24"/>
                <w:szCs w:val="24"/>
              </w:rPr>
            </w:pPr>
          </w:p>
        </w:tc>
        <w:tc>
          <w:tcPr>
            <w:tcW w:w="99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p>
        </w:tc>
        <w:tc>
          <w:tcPr>
            <w:tcW w:w="2842"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tabs>
                <w:tab w:val="left" w:pos="2604"/>
              </w:tabs>
              <w:spacing w:line="280" w:lineRule="exact"/>
              <w:jc w:val="center"/>
              <w:rPr>
                <w:rFonts w:ascii="仿宋_GB2312" w:eastAsia="仿宋_GB2312" w:hAnsi="仿宋" w:hint="eastAsia"/>
                <w:sz w:val="24"/>
                <w:szCs w:val="24"/>
              </w:rPr>
            </w:pPr>
            <w:r w:rsidRPr="00C10434">
              <w:rPr>
                <w:rFonts w:ascii="仿宋_GB2312" w:eastAsia="仿宋_GB2312" w:hAnsi="仿宋" w:hint="eastAsia"/>
                <w:sz w:val="24"/>
                <w:szCs w:val="24"/>
              </w:rPr>
              <w:t>合    计</w:t>
            </w:r>
          </w:p>
        </w:tc>
        <w:tc>
          <w:tcPr>
            <w:tcW w:w="342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75CC9" w:rsidRPr="00C10434" w:rsidRDefault="00A75CC9" w:rsidP="00C10434">
            <w:pPr>
              <w:spacing w:line="280" w:lineRule="exact"/>
              <w:jc w:val="center"/>
              <w:rPr>
                <w:rFonts w:ascii="仿宋_GB2312" w:eastAsia="仿宋_GB2312" w:hAnsi="仿宋" w:hint="eastAsia"/>
                <w:sz w:val="24"/>
                <w:szCs w:val="24"/>
              </w:rPr>
            </w:pPr>
          </w:p>
        </w:tc>
        <w:tc>
          <w:tcPr>
            <w:tcW w:w="700" w:type="dxa"/>
            <w:tcBorders>
              <w:top w:val="single" w:sz="4" w:space="0" w:color="auto"/>
              <w:left w:val="nil"/>
              <w:bottom w:val="single" w:sz="4" w:space="0" w:color="auto"/>
              <w:right w:val="single" w:sz="4" w:space="0" w:color="auto"/>
            </w:tcBorders>
            <w:vAlign w:val="center"/>
          </w:tcPr>
          <w:p w:rsidR="00A75CC9" w:rsidRPr="00C10434" w:rsidRDefault="00D37945" w:rsidP="00C10434">
            <w:pPr>
              <w:spacing w:line="280" w:lineRule="exact"/>
              <w:jc w:val="center"/>
              <w:rPr>
                <w:rFonts w:ascii="仿宋_GB2312" w:eastAsia="仿宋_GB2312" w:hAnsi="仿宋" w:cs="宋体" w:hint="eastAsia"/>
                <w:kern w:val="0"/>
                <w:sz w:val="24"/>
                <w:szCs w:val="24"/>
              </w:rPr>
            </w:pPr>
            <w:r w:rsidRPr="00C10434">
              <w:rPr>
                <w:rFonts w:ascii="仿宋_GB2312" w:eastAsia="仿宋_GB2312" w:hAnsi="仿宋" w:cs="宋体" w:hint="eastAsia"/>
                <w:kern w:val="0"/>
                <w:sz w:val="24"/>
                <w:szCs w:val="24"/>
              </w:rPr>
              <w:fldChar w:fldCharType="begin"/>
            </w:r>
            <w:r w:rsidR="00A75CC9" w:rsidRPr="00C10434">
              <w:rPr>
                <w:rFonts w:ascii="仿宋_GB2312" w:eastAsia="仿宋_GB2312" w:hAnsi="仿宋" w:cs="宋体" w:hint="eastAsia"/>
                <w:kern w:val="0"/>
                <w:sz w:val="24"/>
                <w:szCs w:val="24"/>
              </w:rPr>
              <w:instrText xml:space="preserve"> =SUM(ABOVE) </w:instrText>
            </w:r>
            <w:r w:rsidRPr="00C10434">
              <w:rPr>
                <w:rFonts w:ascii="仿宋_GB2312" w:eastAsia="仿宋_GB2312" w:hAnsi="仿宋" w:cs="宋体" w:hint="eastAsia"/>
                <w:kern w:val="0"/>
                <w:sz w:val="24"/>
                <w:szCs w:val="24"/>
              </w:rPr>
              <w:fldChar w:fldCharType="separate"/>
            </w:r>
            <w:r w:rsidR="00BF55F7" w:rsidRPr="00C10434">
              <w:rPr>
                <w:rFonts w:ascii="仿宋_GB2312" w:eastAsia="仿宋_GB2312" w:hAnsi="仿宋" w:cs="宋体" w:hint="eastAsia"/>
                <w:noProof/>
                <w:kern w:val="0"/>
                <w:sz w:val="24"/>
                <w:szCs w:val="24"/>
              </w:rPr>
              <w:t>81</w:t>
            </w:r>
            <w:r w:rsidR="00A75CC9" w:rsidRPr="00C10434">
              <w:rPr>
                <w:rFonts w:ascii="仿宋_GB2312" w:eastAsia="仿宋_GB2312" w:hAnsi="仿宋" w:cs="宋体" w:hint="eastAsia"/>
                <w:noProof/>
                <w:kern w:val="0"/>
                <w:sz w:val="24"/>
                <w:szCs w:val="24"/>
              </w:rPr>
              <w:t>.</w:t>
            </w:r>
            <w:r w:rsidR="00E07926" w:rsidRPr="00C10434">
              <w:rPr>
                <w:rFonts w:ascii="仿宋_GB2312" w:eastAsia="仿宋_GB2312" w:hAnsi="仿宋" w:cs="宋体" w:hint="eastAsia"/>
                <w:noProof/>
                <w:kern w:val="0"/>
                <w:sz w:val="24"/>
                <w:szCs w:val="24"/>
              </w:rPr>
              <w:t>4</w:t>
            </w:r>
            <w:r w:rsidR="00A75CC9" w:rsidRPr="00C10434">
              <w:rPr>
                <w:rFonts w:ascii="仿宋_GB2312" w:eastAsia="仿宋_GB2312" w:hAnsi="仿宋" w:cs="宋体" w:hint="eastAsia"/>
                <w:noProof/>
                <w:kern w:val="0"/>
                <w:sz w:val="24"/>
                <w:szCs w:val="24"/>
              </w:rPr>
              <w:t>6</w:t>
            </w:r>
            <w:r w:rsidRPr="00C10434">
              <w:rPr>
                <w:rFonts w:ascii="仿宋_GB2312" w:eastAsia="仿宋_GB2312" w:hAnsi="仿宋" w:cs="宋体" w:hint="eastAsia"/>
                <w:kern w:val="0"/>
                <w:sz w:val="24"/>
                <w:szCs w:val="24"/>
              </w:rPr>
              <w:fldChar w:fldCharType="end"/>
            </w:r>
          </w:p>
        </w:tc>
      </w:tr>
    </w:tbl>
    <w:p w:rsidR="00DE6450" w:rsidRPr="00C10434" w:rsidRDefault="00DE6450">
      <w:pPr>
        <w:rPr>
          <w:rFonts w:ascii="仿宋_GB2312" w:eastAsia="仿宋_GB2312" w:hint="eastAsia"/>
          <w:sz w:val="24"/>
          <w:szCs w:val="24"/>
        </w:rPr>
      </w:pPr>
    </w:p>
    <w:sectPr w:rsidR="00DE6450" w:rsidRPr="00C10434" w:rsidSect="00DE64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09C" w:rsidRDefault="0013509C" w:rsidP="00A75CC9">
      <w:r>
        <w:separator/>
      </w:r>
    </w:p>
  </w:endnote>
  <w:endnote w:type="continuationSeparator" w:id="0">
    <w:p w:rsidR="0013509C" w:rsidRDefault="0013509C" w:rsidP="00A75C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00007843" w:usb2="00000001"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微软雅黑"/>
    <w:panose1 w:val="02010609060101010101"/>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E6F" w:rsidRDefault="0013509C">
    <w:pPr>
      <w:pStyle w:val="a3"/>
      <w:ind w:left="300" w:right="360" w:firstLine="360"/>
      <w:rPr>
        <w:sz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E6F" w:rsidRPr="003C287F" w:rsidRDefault="0013509C" w:rsidP="00D9037B">
    <w:pPr>
      <w:pStyle w:val="a3"/>
      <w:ind w:right="335"/>
      <w:jc w:val="right"/>
      <w:rPr>
        <w:rFonts w:ascii="宋体" w:eastAsia="宋体" w:hAnsi="宋体"/>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09C" w:rsidRDefault="0013509C" w:rsidP="00A75CC9">
      <w:r>
        <w:separator/>
      </w:r>
    </w:p>
  </w:footnote>
  <w:footnote w:type="continuationSeparator" w:id="0">
    <w:p w:rsidR="0013509C" w:rsidRDefault="0013509C" w:rsidP="00A75C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E6F" w:rsidRDefault="0013509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5CC9"/>
    <w:rsid w:val="0013509C"/>
    <w:rsid w:val="00247538"/>
    <w:rsid w:val="002C0C9C"/>
    <w:rsid w:val="003D6123"/>
    <w:rsid w:val="004447CA"/>
    <w:rsid w:val="00502C09"/>
    <w:rsid w:val="00664475"/>
    <w:rsid w:val="00767875"/>
    <w:rsid w:val="00793EDC"/>
    <w:rsid w:val="00827852"/>
    <w:rsid w:val="008A3587"/>
    <w:rsid w:val="008F4FA0"/>
    <w:rsid w:val="00A75CC9"/>
    <w:rsid w:val="00AC0296"/>
    <w:rsid w:val="00BF55F7"/>
    <w:rsid w:val="00C10434"/>
    <w:rsid w:val="00D37945"/>
    <w:rsid w:val="00DA6A04"/>
    <w:rsid w:val="00DD0CDB"/>
    <w:rsid w:val="00DE6450"/>
    <w:rsid w:val="00E07926"/>
    <w:rsid w:val="00F7594F"/>
    <w:rsid w:val="00FC1A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C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75CC9"/>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A75CC9"/>
    <w:rPr>
      <w:sz w:val="18"/>
      <w:szCs w:val="18"/>
    </w:rPr>
  </w:style>
  <w:style w:type="paragraph" w:styleId="a4">
    <w:name w:val="header"/>
    <w:basedOn w:val="a"/>
    <w:link w:val="Char0"/>
    <w:unhideWhenUsed/>
    <w:qFormat/>
    <w:rsid w:val="00A75CC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A75CC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535</Words>
  <Characters>3050</Characters>
  <Application>Microsoft Office Word</Application>
  <DocSecurity>0</DocSecurity>
  <Lines>25</Lines>
  <Paragraphs>7</Paragraphs>
  <ScaleCrop>false</ScaleCrop>
  <Company>CHINA</Company>
  <LinksUpToDate>false</LinksUpToDate>
  <CharactersWithSpaces>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7</cp:revision>
  <cp:lastPrinted>2021-01-08T01:22:00Z</cp:lastPrinted>
  <dcterms:created xsi:type="dcterms:W3CDTF">2020-10-27T18:00:00Z</dcterms:created>
  <dcterms:modified xsi:type="dcterms:W3CDTF">2021-01-08T01:23:00Z</dcterms:modified>
</cp:coreProperties>
</file>