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32"/>
          <w:szCs w:val="32"/>
          <w:highlight w:val="none"/>
        </w:rPr>
      </w:pPr>
      <w:bookmarkStart w:id="0" w:name="_GoBack"/>
      <w:r>
        <w:rPr>
          <w:rFonts w:hint="eastAsia" w:ascii="仿宋" w:hAnsi="仿宋" w:eastAsia="仿宋" w:cs="仿宋"/>
          <w:b w:val="0"/>
          <w:bCs w:val="0"/>
          <w:sz w:val="32"/>
          <w:szCs w:val="32"/>
          <w:highlight w:val="none"/>
        </w:rPr>
        <w:t>目 录</w:t>
      </w:r>
    </w:p>
    <w:p>
      <w:pPr>
        <w:ind w:firstLine="3200"/>
        <w:rPr>
          <w:rFonts w:hint="eastAsia" w:ascii="仿宋" w:hAnsi="仿宋" w:eastAsia="仿宋" w:cs="仿宋"/>
          <w:b w:val="0"/>
          <w:bCs w:val="0"/>
          <w:sz w:val="32"/>
          <w:szCs w:val="32"/>
          <w:highlight w:val="none"/>
        </w:rPr>
      </w:pP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第一部分 </w:t>
      </w:r>
      <w:r>
        <w:rPr>
          <w:rFonts w:hint="eastAsia" w:ascii="仿宋" w:hAnsi="仿宋" w:eastAsia="仿宋" w:cs="仿宋"/>
          <w:b w:val="0"/>
          <w:bCs w:val="0"/>
          <w:sz w:val="32"/>
          <w:szCs w:val="32"/>
          <w:highlight w:val="none"/>
          <w:lang w:eastAsia="zh-CN"/>
        </w:rPr>
        <w:t>益阳市不动产登记中心</w:t>
      </w:r>
      <w:r>
        <w:rPr>
          <w:rFonts w:hint="eastAsia" w:ascii="仿宋" w:hAnsi="仿宋" w:eastAsia="仿宋" w:cs="仿宋"/>
          <w:b w:val="0"/>
          <w:bCs w:val="0"/>
          <w:sz w:val="32"/>
          <w:szCs w:val="32"/>
          <w:highlight w:val="none"/>
        </w:rPr>
        <w:t xml:space="preserve">单位概况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一、部门职责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二、机构设置</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三、部门决算单位构成</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第二部分 </w:t>
      </w:r>
      <w:r>
        <w:rPr>
          <w:rFonts w:hint="eastAsia" w:ascii="仿宋" w:hAnsi="仿宋" w:eastAsia="仿宋" w:cs="仿宋"/>
          <w:b w:val="0"/>
          <w:bCs w:val="0"/>
          <w:sz w:val="32"/>
          <w:szCs w:val="32"/>
          <w:highlight w:val="none"/>
          <w:lang w:eastAsia="zh-CN"/>
        </w:rPr>
        <w:t>益阳市不动产登记中心</w:t>
      </w:r>
      <w:r>
        <w:rPr>
          <w:rFonts w:hint="eastAsia" w:ascii="仿宋" w:hAnsi="仿宋" w:eastAsia="仿宋" w:cs="仿宋"/>
          <w:b w:val="0"/>
          <w:bCs w:val="0"/>
          <w:sz w:val="32"/>
          <w:szCs w:val="32"/>
          <w:highlight w:val="none"/>
        </w:rPr>
        <w:t xml:space="preserve">单位2019 年度部门决算表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一、收入支出决算总表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二、收入决算表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三、支出决算表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四、财政拨款收入支出决算总表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五、一般公共预算财政拨款支出决算表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六、一般公共预算财政拨款基本支出决算表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七、一般公共预算财政拨款“三公”经费支出决算表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八、政府性基金预算财政拨款收入支出决算表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第三部分 </w:t>
      </w:r>
      <w:r>
        <w:rPr>
          <w:rFonts w:hint="eastAsia" w:ascii="仿宋" w:hAnsi="仿宋" w:eastAsia="仿宋" w:cs="仿宋"/>
          <w:b w:val="0"/>
          <w:bCs w:val="0"/>
          <w:sz w:val="32"/>
          <w:szCs w:val="32"/>
          <w:highlight w:val="none"/>
          <w:lang w:eastAsia="zh-CN"/>
        </w:rPr>
        <w:t>益阳市不动产登记中心</w:t>
      </w:r>
      <w:r>
        <w:rPr>
          <w:rFonts w:hint="eastAsia" w:ascii="仿宋" w:hAnsi="仿宋" w:eastAsia="仿宋" w:cs="仿宋"/>
          <w:b w:val="0"/>
          <w:bCs w:val="0"/>
          <w:sz w:val="32"/>
          <w:szCs w:val="32"/>
          <w:highlight w:val="none"/>
        </w:rPr>
        <w:t>单位2019年度部门决算情况说明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一、收入支出决算总体情况说明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二、收入决算情况说明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四、财政拨款收入支出决算总体情况说明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五、一般公共预算财政拨款支出决算情况说明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六、一般公共预算财政拨款基本支出决算情况说明 </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七、政府性基金预算财政拨款支出决算情况说明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八、一般公共预算财政拨款“三公”经费支出决算情况说明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九、预算绩效情况说明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十、其他重要事项情况说明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第四部分 名词解释</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第五部分 附件</w:t>
      </w:r>
    </w:p>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第一部分 </w:t>
      </w:r>
      <w:r>
        <w:rPr>
          <w:rFonts w:hint="eastAsia" w:ascii="仿宋" w:hAnsi="仿宋" w:eastAsia="仿宋" w:cs="仿宋"/>
          <w:b w:val="0"/>
          <w:bCs w:val="0"/>
          <w:sz w:val="32"/>
          <w:szCs w:val="32"/>
          <w:highlight w:val="none"/>
          <w:lang w:eastAsia="zh-CN"/>
        </w:rPr>
        <w:t>益阳市不动产登记中心概</w:t>
      </w:r>
      <w:r>
        <w:rPr>
          <w:rFonts w:hint="eastAsia" w:ascii="仿宋" w:hAnsi="仿宋" w:eastAsia="仿宋" w:cs="仿宋"/>
          <w:b w:val="0"/>
          <w:bCs w:val="0"/>
          <w:sz w:val="32"/>
          <w:szCs w:val="32"/>
          <w:highlight w:val="none"/>
        </w:rPr>
        <w:t>况</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一、部门职责</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sz w:val="32"/>
          <w:szCs w:val="32"/>
          <w:highlight w:val="none"/>
        </w:rPr>
      </w:pPr>
      <w:r>
        <w:rPr>
          <w:rFonts w:hint="eastAsia" w:ascii="仿宋" w:hAnsi="仿宋" w:eastAsia="仿宋" w:cs="仿宋"/>
          <w:b w:val="0"/>
          <w:bCs w:val="0"/>
          <w:color w:val="575555"/>
          <w:kern w:val="0"/>
          <w:sz w:val="32"/>
          <w:szCs w:val="32"/>
          <w:highlight w:val="none"/>
        </w:rPr>
        <w:t>宣传贯彻执行有关不动产登记的法律、法规和政策；承办市本级土地登记、房屋登记、林地登记等不动产登记工作；负责拟定市本级不动产登记业务规范和工作章程；负责不动产权籍调查及成果管理；负责市本级不动产登记统计、分析，依法提供不动产登记查询服务；负责市本级不动产登记数据资料的整理、保存备份，以及不动产登记档案的收集、整理、归档工作；承办市政府、市国土局交办的其他工作。</w:t>
      </w:r>
      <w:r>
        <w:rPr>
          <w:rFonts w:hint="eastAsia" w:ascii="仿宋" w:hAnsi="仿宋" w:eastAsia="仿宋" w:cs="仿宋"/>
          <w:b w:val="0"/>
          <w:bCs w:val="0"/>
          <w:sz w:val="32"/>
          <w:szCs w:val="32"/>
          <w:highlight w:val="none"/>
          <w:lang w:val="en-US"/>
        </w:rPr>
        <w:t xml:space="preserve">  </w:t>
      </w:r>
    </w:p>
    <w:p>
      <w:pPr>
        <w:ind w:left="795" w:hanging="795"/>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二、机构设置</w:t>
      </w:r>
    </w:p>
    <w:p>
      <w:pPr>
        <w:widowControl/>
        <w:shd w:val="clear" w:color="auto" w:fill="FFFFFF"/>
        <w:spacing w:line="480" w:lineRule="auto"/>
        <w:ind w:firstLine="640" w:firstLineChars="200"/>
        <w:jc w:val="left"/>
        <w:rPr>
          <w:rFonts w:hint="eastAsia" w:ascii="仿宋" w:hAnsi="仿宋" w:eastAsia="仿宋" w:cs="仿宋"/>
          <w:b w:val="0"/>
          <w:bCs w:val="0"/>
          <w:i w:val="0"/>
          <w:caps w:val="0"/>
          <w:color w:val="333333"/>
          <w:spacing w:val="0"/>
          <w:sz w:val="32"/>
          <w:szCs w:val="32"/>
          <w:highlight w:val="none"/>
        </w:rPr>
      </w:pPr>
      <w:r>
        <w:rPr>
          <w:rFonts w:hint="eastAsia" w:ascii="仿宋" w:hAnsi="仿宋" w:eastAsia="仿宋" w:cs="仿宋"/>
          <w:b w:val="0"/>
          <w:bCs w:val="0"/>
          <w:color w:val="575555"/>
          <w:kern w:val="0"/>
          <w:sz w:val="32"/>
          <w:szCs w:val="32"/>
          <w:highlight w:val="none"/>
        </w:rPr>
        <w:t>益阳市不动产登记中心为全额拨款事业单位。隶属于益阳市自然资源和规划局二级单位，内设机构7个：综合科、预审科、登记一科、登记二科、登记三科、质检科、勘测科。</w:t>
      </w:r>
      <w:r>
        <w:rPr>
          <w:rFonts w:hint="eastAsia" w:ascii="仿宋" w:hAnsi="仿宋" w:eastAsia="仿宋" w:cs="仿宋"/>
          <w:b w:val="0"/>
          <w:bCs w:val="0"/>
          <w:sz w:val="32"/>
          <w:szCs w:val="32"/>
          <w:highlight w:val="none"/>
        </w:rPr>
        <w:t xml:space="preserve">                 </w:t>
      </w:r>
    </w:p>
    <w:p>
      <w:pPr>
        <w:snapToGrid w:val="0"/>
        <w:spacing w:line="520" w:lineRule="exact"/>
        <w:ind w:firstLine="640" w:firstLineChars="200"/>
        <w:rPr>
          <w:rFonts w:hint="eastAsia" w:ascii="仿宋" w:hAnsi="仿宋" w:eastAsia="仿宋" w:cs="仿宋"/>
          <w:b w:val="0"/>
          <w:bCs w:val="0"/>
          <w:sz w:val="32"/>
          <w:szCs w:val="32"/>
          <w:highlight w:val="none"/>
        </w:rPr>
      </w:pPr>
      <w:r>
        <w:rPr>
          <w:rFonts w:hint="eastAsia" w:ascii="仿宋" w:hAnsi="仿宋" w:eastAsia="仿宋" w:cs="仿宋"/>
          <w:b w:val="0"/>
          <w:bCs w:val="0"/>
          <w:color w:val="575555"/>
          <w:kern w:val="0"/>
          <w:sz w:val="32"/>
          <w:szCs w:val="32"/>
          <w:highlight w:val="none"/>
        </w:rPr>
        <w:t>益阳市不动产登记中心核定全额拨款事业编制60名，副处级领导职数1名，正科级领导职数4名，副科级领导职数7名，现有人员63名。</w:t>
      </w:r>
    </w:p>
    <w:p>
      <w:pPr>
        <w:ind w:left="795" w:hanging="795"/>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560"/>
        <w:jc w:val="left"/>
        <w:rPr>
          <w:rFonts w:hint="default" w:ascii="仿宋" w:hAnsi="仿宋" w:eastAsia="仿宋" w:cs="仿宋"/>
          <w:b w:val="0"/>
          <w:bCs w:val="0"/>
          <w:sz w:val="32"/>
          <w:szCs w:val="32"/>
          <w:highlight w:val="none"/>
          <w:lang w:val="en-US"/>
        </w:rPr>
      </w:pPr>
      <w:r>
        <w:rPr>
          <w:rFonts w:hint="eastAsia" w:ascii="仿宋" w:hAnsi="仿宋" w:eastAsia="仿宋" w:cs="仿宋"/>
          <w:b w:val="0"/>
          <w:bCs w:val="0"/>
          <w:i w:val="0"/>
          <w:caps w:val="0"/>
          <w:color w:val="333333"/>
          <w:spacing w:val="0"/>
          <w:kern w:val="0"/>
          <w:sz w:val="32"/>
          <w:szCs w:val="32"/>
          <w:highlight w:val="none"/>
          <w:shd w:val="clear" w:fill="FFFFFF"/>
          <w:lang w:val="en-US" w:eastAsia="zh-CN" w:bidi="ar"/>
        </w:rPr>
        <w:t>从决算单位构成看，益阳市</w:t>
      </w:r>
      <w:r>
        <w:rPr>
          <w:rFonts w:hint="eastAsia" w:ascii="仿宋" w:hAnsi="仿宋" w:eastAsia="仿宋" w:cs="仿宋"/>
          <w:b w:val="0"/>
          <w:bCs w:val="0"/>
          <w:sz w:val="32"/>
          <w:szCs w:val="32"/>
          <w:highlight w:val="none"/>
          <w:lang w:val="en-US" w:eastAsia="zh-CN"/>
        </w:rPr>
        <w:t>不动产登记中心</w:t>
      </w:r>
      <w:r>
        <w:rPr>
          <w:rFonts w:hint="eastAsia" w:ascii="仿宋" w:hAnsi="仿宋" w:eastAsia="仿宋" w:cs="仿宋"/>
          <w:b w:val="0"/>
          <w:bCs w:val="0"/>
          <w:i w:val="0"/>
          <w:caps w:val="0"/>
          <w:color w:val="333333"/>
          <w:spacing w:val="0"/>
          <w:kern w:val="0"/>
          <w:sz w:val="32"/>
          <w:szCs w:val="32"/>
          <w:highlight w:val="none"/>
          <w:shd w:val="clear" w:fill="FFFFFF"/>
          <w:lang w:val="en-US" w:eastAsia="zh-CN" w:bidi="ar"/>
        </w:rPr>
        <w:t>部门决算包括本级部门决算本级决算。</w:t>
      </w:r>
    </w:p>
    <w:tbl>
      <w:tblPr>
        <w:tblStyle w:val="5"/>
        <w:tblW w:w="0" w:type="auto"/>
        <w:tblInd w:w="98" w:type="dxa"/>
        <w:tblLayout w:type="autofit"/>
        <w:tblCellMar>
          <w:top w:w="0" w:type="dxa"/>
          <w:left w:w="10" w:type="dxa"/>
          <w:bottom w:w="0" w:type="dxa"/>
          <w:right w:w="10" w:type="dxa"/>
        </w:tblCellMar>
      </w:tblPr>
      <w:tblGrid>
        <w:gridCol w:w="2213"/>
        <w:gridCol w:w="6211"/>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w:t>
            </w:r>
            <w:r>
              <w:rPr>
                <w:rFonts w:hint="eastAsia" w:ascii="仿宋" w:hAnsi="仿宋" w:eastAsia="仿宋" w:cs="仿宋"/>
                <w:b w:val="0"/>
                <w:bCs w:val="0"/>
                <w:sz w:val="32"/>
                <w:szCs w:val="32"/>
                <w:highlight w:val="none"/>
                <w:lang w:val="en-US" w:eastAsia="zh-CN"/>
              </w:rPr>
              <w:t>不动产登记中心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highlight w:val="none"/>
              </w:rPr>
            </w:pPr>
          </w:p>
        </w:tc>
      </w:tr>
    </w:tbl>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第二部分</w:t>
      </w: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益阳</w:t>
      </w:r>
      <w:r>
        <w:rPr>
          <w:rFonts w:hint="eastAsia" w:ascii="仿宋" w:hAnsi="仿宋" w:eastAsia="仿宋" w:cs="仿宋"/>
          <w:b w:val="0"/>
          <w:bCs w:val="0"/>
          <w:sz w:val="32"/>
          <w:szCs w:val="32"/>
          <w:highlight w:val="none"/>
          <w:lang w:eastAsia="zh-CN"/>
        </w:rPr>
        <w:t>市不动产登记中心</w:t>
      </w:r>
    </w:p>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年度部门决算表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表1：收入支出决算总表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表2：收入决算表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表3：支出决算表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表4：财政拨款收入支出决算总表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表5：一般公共预算财政拨款支出决算表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表6：一般公共预算财政拨款基本支出决算表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表7：一般公共预算财政拨款“三公”经费支出决算表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表8：政府性基金预算财政拨款收入支出决算表</w:t>
      </w:r>
    </w:p>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第三部分</w:t>
      </w:r>
      <w:r>
        <w:rPr>
          <w:rFonts w:hint="eastAsia" w:ascii="仿宋" w:hAnsi="仿宋" w:eastAsia="仿宋" w:cs="仿宋"/>
          <w:b w:val="0"/>
          <w:bCs w:val="0"/>
          <w:sz w:val="32"/>
          <w:szCs w:val="32"/>
          <w:highlight w:val="none"/>
          <w:lang w:eastAsia="zh-CN"/>
        </w:rPr>
        <w:t>　益阳市不动产登记中心</w:t>
      </w:r>
    </w:p>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年度部门决算情况说明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一、关于</w:t>
      </w:r>
      <w:r>
        <w:rPr>
          <w:rFonts w:hint="eastAsia" w:ascii="仿宋" w:hAnsi="仿宋" w:eastAsia="仿宋" w:cs="仿宋"/>
          <w:b w:val="0"/>
          <w:bCs w:val="0"/>
          <w:sz w:val="32"/>
          <w:szCs w:val="32"/>
          <w:highlight w:val="none"/>
          <w:lang w:eastAsia="zh-CN"/>
        </w:rPr>
        <w:t>益阳市不动产</w:t>
      </w:r>
      <w:r>
        <w:rPr>
          <w:rFonts w:hint="eastAsia" w:ascii="仿宋" w:hAnsi="仿宋" w:eastAsia="仿宋" w:cs="仿宋"/>
          <w:b w:val="0"/>
          <w:bCs w:val="0"/>
          <w:sz w:val="32"/>
          <w:szCs w:val="32"/>
          <w:highlight w:val="none"/>
          <w:lang w:val="en-US" w:eastAsia="zh-CN"/>
        </w:rPr>
        <w:t>登记中心</w:t>
      </w:r>
      <w:r>
        <w:rPr>
          <w:rFonts w:hint="eastAsia" w:ascii="仿宋" w:hAnsi="仿宋" w:eastAsia="仿宋" w:cs="仿宋"/>
          <w:b w:val="0"/>
          <w:bCs w:val="0"/>
          <w:sz w:val="32"/>
          <w:szCs w:val="32"/>
          <w:highlight w:val="none"/>
          <w:lang w:eastAsia="zh-CN"/>
        </w:rPr>
        <w:t>20</w:t>
      </w:r>
      <w:r>
        <w:rPr>
          <w:rFonts w:hint="eastAsia" w:ascii="仿宋" w:hAnsi="仿宋" w:eastAsia="仿宋" w:cs="仿宋"/>
          <w:b w:val="0"/>
          <w:bCs w:val="0"/>
          <w:sz w:val="32"/>
          <w:szCs w:val="32"/>
          <w:highlight w:val="none"/>
        </w:rPr>
        <w:t>19 年度收入支出决算总体情况说明</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color w:val="auto"/>
          <w:sz w:val="32"/>
          <w:szCs w:val="32"/>
          <w:highlight w:val="none"/>
          <w:lang w:eastAsia="zh-CN"/>
        </w:rPr>
        <w:t>益</w:t>
      </w:r>
      <w:r>
        <w:rPr>
          <w:rFonts w:hint="eastAsia" w:ascii="仿宋" w:hAnsi="仿宋" w:eastAsia="仿宋" w:cs="仿宋"/>
          <w:b w:val="0"/>
          <w:bCs w:val="0"/>
          <w:color w:val="auto"/>
          <w:sz w:val="32"/>
          <w:szCs w:val="32"/>
          <w:highlight w:val="none"/>
          <w:lang w:val="en-US" w:eastAsia="zh-CN"/>
        </w:rPr>
        <w:t>阳市不动产</w:t>
      </w:r>
      <w:r>
        <w:rPr>
          <w:rFonts w:hint="eastAsia" w:ascii="仿宋" w:hAnsi="仿宋" w:eastAsia="仿宋" w:cs="仿宋"/>
          <w:b w:val="0"/>
          <w:bCs w:val="0"/>
          <w:sz w:val="32"/>
          <w:szCs w:val="32"/>
          <w:highlight w:val="none"/>
          <w:lang w:val="en-US" w:eastAsia="zh-CN"/>
        </w:rPr>
        <w:t>登记中心</w:t>
      </w:r>
      <w:r>
        <w:rPr>
          <w:rFonts w:hint="eastAsia" w:ascii="仿宋" w:hAnsi="仿宋" w:eastAsia="仿宋" w:cs="仿宋"/>
          <w:b w:val="0"/>
          <w:bCs w:val="0"/>
          <w:color w:val="auto"/>
          <w:sz w:val="32"/>
          <w:szCs w:val="32"/>
          <w:highlight w:val="none"/>
          <w:lang w:val="en-US" w:eastAsia="zh-CN"/>
        </w:rPr>
        <w:t>2019年</w:t>
      </w:r>
      <w:r>
        <w:rPr>
          <w:rFonts w:hint="eastAsia" w:ascii="仿宋" w:hAnsi="仿宋" w:eastAsia="仿宋" w:cs="仿宋"/>
          <w:b w:val="0"/>
          <w:bCs w:val="0"/>
          <w:color w:val="auto"/>
          <w:sz w:val="32"/>
          <w:szCs w:val="32"/>
          <w:highlight w:val="none"/>
        </w:rPr>
        <w:t>度收入总计1079.63万元，比上年同期</w:t>
      </w:r>
      <w:r>
        <w:rPr>
          <w:rFonts w:hint="eastAsia" w:ascii="仿宋" w:hAnsi="仿宋" w:eastAsia="仿宋" w:cs="仿宋"/>
          <w:b w:val="0"/>
          <w:bCs w:val="0"/>
          <w:color w:val="auto"/>
          <w:sz w:val="32"/>
          <w:szCs w:val="32"/>
          <w:highlight w:val="none"/>
          <w:lang w:eastAsia="zh-CN"/>
        </w:rPr>
        <w:t>增加</w:t>
      </w:r>
      <w:r>
        <w:rPr>
          <w:rFonts w:hint="eastAsia" w:ascii="仿宋" w:hAnsi="仿宋" w:eastAsia="仿宋" w:cs="仿宋"/>
          <w:b w:val="0"/>
          <w:bCs w:val="0"/>
          <w:color w:val="auto"/>
          <w:sz w:val="32"/>
          <w:szCs w:val="32"/>
          <w:highlight w:val="none"/>
          <w:lang w:val="en-US" w:eastAsia="zh-CN"/>
        </w:rPr>
        <w:t>271.93</w:t>
      </w:r>
      <w:r>
        <w:rPr>
          <w:rFonts w:hint="eastAsia" w:ascii="仿宋" w:hAnsi="仿宋" w:eastAsia="仿宋" w:cs="仿宋"/>
          <w:b w:val="0"/>
          <w:bCs w:val="0"/>
          <w:color w:val="auto"/>
          <w:sz w:val="32"/>
          <w:szCs w:val="32"/>
          <w:highlight w:val="none"/>
        </w:rPr>
        <w:t>万元，</w:t>
      </w:r>
      <w:r>
        <w:rPr>
          <w:rFonts w:hint="eastAsia" w:ascii="仿宋" w:hAnsi="仿宋" w:eastAsia="仿宋" w:cs="仿宋"/>
          <w:b w:val="0"/>
          <w:bCs w:val="0"/>
          <w:color w:val="auto"/>
          <w:sz w:val="32"/>
          <w:szCs w:val="32"/>
          <w:highlight w:val="none"/>
          <w:lang w:eastAsia="zh-CN"/>
        </w:rPr>
        <w:t>上升</w:t>
      </w:r>
      <w:r>
        <w:rPr>
          <w:rFonts w:hint="eastAsia" w:ascii="仿宋" w:hAnsi="仿宋" w:eastAsia="仿宋" w:cs="仿宋"/>
          <w:b w:val="0"/>
          <w:bCs w:val="0"/>
          <w:color w:val="auto"/>
          <w:sz w:val="32"/>
          <w:szCs w:val="32"/>
          <w:highlight w:val="none"/>
          <w:lang w:val="en-US" w:eastAsia="zh-CN"/>
        </w:rPr>
        <w:t>33.67</w:t>
      </w:r>
      <w:r>
        <w:rPr>
          <w:rFonts w:hint="eastAsia" w:ascii="仿宋" w:hAnsi="仿宋" w:eastAsia="仿宋" w:cs="仿宋"/>
          <w:b w:val="0"/>
          <w:bCs w:val="0"/>
          <w:color w:val="auto"/>
          <w:sz w:val="32"/>
          <w:szCs w:val="32"/>
          <w:highlight w:val="none"/>
        </w:rPr>
        <w:t>%；支出总计941.81万元，比上年同期减少</w:t>
      </w:r>
      <w:r>
        <w:rPr>
          <w:rFonts w:hint="eastAsia" w:ascii="仿宋" w:hAnsi="仿宋" w:eastAsia="仿宋" w:cs="仿宋"/>
          <w:b w:val="0"/>
          <w:bCs w:val="0"/>
          <w:color w:val="auto"/>
          <w:sz w:val="32"/>
          <w:szCs w:val="32"/>
          <w:highlight w:val="none"/>
          <w:lang w:val="en-US" w:eastAsia="zh-CN"/>
        </w:rPr>
        <w:t>101.41</w:t>
      </w:r>
      <w:r>
        <w:rPr>
          <w:rFonts w:hint="eastAsia" w:ascii="仿宋" w:hAnsi="仿宋" w:eastAsia="仿宋" w:cs="仿宋"/>
          <w:b w:val="0"/>
          <w:bCs w:val="0"/>
          <w:color w:val="auto"/>
          <w:sz w:val="32"/>
          <w:szCs w:val="32"/>
          <w:highlight w:val="none"/>
        </w:rPr>
        <w:t>万元，下降</w:t>
      </w:r>
      <w:r>
        <w:rPr>
          <w:rFonts w:hint="eastAsia" w:ascii="仿宋" w:hAnsi="仿宋" w:eastAsia="仿宋" w:cs="仿宋"/>
          <w:b w:val="0"/>
          <w:bCs w:val="0"/>
          <w:color w:val="auto"/>
          <w:sz w:val="32"/>
          <w:szCs w:val="32"/>
          <w:highlight w:val="none"/>
          <w:lang w:val="en-US" w:eastAsia="zh-CN"/>
        </w:rPr>
        <w:t>12.07</w:t>
      </w:r>
      <w:r>
        <w:rPr>
          <w:rFonts w:hint="eastAsia" w:ascii="仿宋" w:hAnsi="仿宋" w:eastAsia="仿宋" w:cs="仿宋"/>
          <w:b w:val="0"/>
          <w:bCs w:val="0"/>
          <w:color w:val="auto"/>
          <w:sz w:val="32"/>
          <w:szCs w:val="32"/>
          <w:highlight w:val="none"/>
        </w:rPr>
        <w:t>%。主要原因：</w:t>
      </w:r>
      <w:r>
        <w:rPr>
          <w:rFonts w:hint="eastAsia" w:ascii="仿宋" w:hAnsi="仿宋" w:eastAsia="仿宋" w:cs="仿宋"/>
          <w:b w:val="0"/>
          <w:bCs w:val="0"/>
          <w:color w:val="auto"/>
          <w:sz w:val="32"/>
          <w:szCs w:val="32"/>
          <w:highlight w:val="none"/>
          <w:lang w:eastAsia="zh-CN"/>
        </w:rPr>
        <w:t>项目增加。</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二、关于</w:t>
      </w:r>
      <w:r>
        <w:rPr>
          <w:rFonts w:hint="eastAsia" w:ascii="仿宋" w:hAnsi="仿宋" w:eastAsia="仿宋" w:cs="仿宋"/>
          <w:b w:val="0"/>
          <w:bCs w:val="0"/>
          <w:sz w:val="32"/>
          <w:szCs w:val="32"/>
          <w:highlight w:val="none"/>
          <w:lang w:eastAsia="zh-CN"/>
        </w:rPr>
        <w:t>益阳市不动产</w:t>
      </w:r>
      <w:r>
        <w:rPr>
          <w:rFonts w:hint="eastAsia" w:ascii="仿宋" w:hAnsi="仿宋" w:eastAsia="仿宋" w:cs="仿宋"/>
          <w:b w:val="0"/>
          <w:bCs w:val="0"/>
          <w:sz w:val="32"/>
          <w:szCs w:val="32"/>
          <w:highlight w:val="none"/>
          <w:lang w:val="en-US" w:eastAsia="zh-CN"/>
        </w:rPr>
        <w:t>登记中心</w:t>
      </w:r>
      <w:r>
        <w:rPr>
          <w:rFonts w:hint="eastAsia" w:ascii="仿宋" w:hAnsi="仿宋" w:eastAsia="仿宋" w:cs="仿宋"/>
          <w:b w:val="0"/>
          <w:bCs w:val="0"/>
          <w:sz w:val="32"/>
          <w:szCs w:val="32"/>
          <w:highlight w:val="none"/>
          <w:lang w:eastAsia="zh-CN"/>
        </w:rPr>
        <w:t>2019</w:t>
      </w:r>
      <w:r>
        <w:rPr>
          <w:rFonts w:hint="eastAsia" w:ascii="仿宋" w:hAnsi="仿宋" w:eastAsia="仿宋" w:cs="仿宋"/>
          <w:b w:val="0"/>
          <w:bCs w:val="0"/>
          <w:sz w:val="32"/>
          <w:szCs w:val="32"/>
          <w:highlight w:val="none"/>
        </w:rPr>
        <w:t xml:space="preserve"> 年度收入决算情况说明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2019年度收入合计</w:t>
      </w:r>
      <w:r>
        <w:rPr>
          <w:rFonts w:hint="eastAsia" w:ascii="仿宋" w:hAnsi="仿宋" w:eastAsia="仿宋" w:cs="仿宋"/>
          <w:b w:val="0"/>
          <w:bCs w:val="0"/>
          <w:color w:val="auto"/>
          <w:sz w:val="32"/>
          <w:szCs w:val="32"/>
          <w:highlight w:val="none"/>
        </w:rPr>
        <w:t>1079.63</w:t>
      </w:r>
      <w:r>
        <w:rPr>
          <w:rFonts w:hint="eastAsia" w:ascii="仿宋" w:hAnsi="仿宋" w:eastAsia="仿宋" w:cs="仿宋"/>
          <w:b w:val="0"/>
          <w:bCs w:val="0"/>
          <w:sz w:val="32"/>
          <w:szCs w:val="32"/>
          <w:highlight w:val="none"/>
        </w:rPr>
        <w:t>万元，其中：财政拨款收入</w:t>
      </w:r>
      <w:r>
        <w:rPr>
          <w:rFonts w:hint="eastAsia" w:ascii="仿宋" w:hAnsi="仿宋" w:eastAsia="仿宋" w:cs="仿宋"/>
          <w:b w:val="0"/>
          <w:bCs w:val="0"/>
          <w:color w:val="auto"/>
          <w:sz w:val="32"/>
          <w:szCs w:val="32"/>
          <w:highlight w:val="none"/>
        </w:rPr>
        <w:t>1079.63</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100</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val="en-US" w:eastAsia="zh-CN"/>
        </w:rPr>
        <w:t>。</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三、关于</w:t>
      </w:r>
      <w:r>
        <w:rPr>
          <w:rFonts w:hint="eastAsia" w:ascii="仿宋" w:hAnsi="仿宋" w:eastAsia="仿宋" w:cs="仿宋"/>
          <w:b w:val="0"/>
          <w:bCs w:val="0"/>
          <w:sz w:val="32"/>
          <w:szCs w:val="32"/>
          <w:highlight w:val="none"/>
          <w:lang w:eastAsia="zh-CN"/>
        </w:rPr>
        <w:t>益阳市</w:t>
      </w:r>
      <w:r>
        <w:rPr>
          <w:rFonts w:hint="eastAsia" w:ascii="仿宋" w:hAnsi="仿宋" w:eastAsia="仿宋" w:cs="仿宋"/>
          <w:b w:val="0"/>
          <w:bCs w:val="0"/>
          <w:sz w:val="32"/>
          <w:szCs w:val="32"/>
          <w:highlight w:val="none"/>
          <w:lang w:val="en-US" w:eastAsia="zh-CN"/>
        </w:rPr>
        <w:t>不动产登记中心</w:t>
      </w:r>
      <w:r>
        <w:rPr>
          <w:rFonts w:hint="eastAsia" w:ascii="仿宋" w:hAnsi="仿宋" w:eastAsia="仿宋" w:cs="仿宋"/>
          <w:b w:val="0"/>
          <w:bCs w:val="0"/>
          <w:sz w:val="32"/>
          <w:szCs w:val="32"/>
          <w:highlight w:val="none"/>
          <w:lang w:eastAsia="zh-CN"/>
        </w:rPr>
        <w:t>201</w:t>
      </w:r>
      <w:r>
        <w:rPr>
          <w:rFonts w:hint="eastAsia" w:ascii="仿宋" w:hAnsi="仿宋" w:eastAsia="仿宋" w:cs="仿宋"/>
          <w:b w:val="0"/>
          <w:bCs w:val="0"/>
          <w:sz w:val="32"/>
          <w:szCs w:val="32"/>
          <w:highlight w:val="none"/>
        </w:rPr>
        <w:t>9年度支出决算情况说明</w:t>
      </w:r>
    </w:p>
    <w:p>
      <w:pPr>
        <w:keepNext w:val="0"/>
        <w:keepLines w:val="0"/>
        <w:pageBreakBefore w:val="0"/>
        <w:widowControl w:val="0"/>
        <w:kinsoku/>
        <w:wordWrap/>
        <w:overflowPunct/>
        <w:topLinePunct w:val="0"/>
        <w:autoSpaceDE/>
        <w:autoSpaceDN/>
        <w:bidi w:val="0"/>
        <w:adjustRightInd/>
        <w:snapToGrid/>
        <w:ind w:firstLine="1134"/>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2019年度支出合计</w:t>
      </w:r>
      <w:r>
        <w:rPr>
          <w:rFonts w:hint="eastAsia" w:ascii="仿宋" w:hAnsi="仿宋" w:eastAsia="仿宋" w:cs="仿宋"/>
          <w:b w:val="0"/>
          <w:bCs w:val="0"/>
          <w:color w:val="auto"/>
          <w:sz w:val="32"/>
          <w:szCs w:val="32"/>
          <w:highlight w:val="none"/>
        </w:rPr>
        <w:t>941.81</w:t>
      </w:r>
      <w:r>
        <w:rPr>
          <w:rFonts w:hint="eastAsia" w:ascii="仿宋" w:hAnsi="仿宋" w:eastAsia="仿宋" w:cs="仿宋"/>
          <w:b w:val="0"/>
          <w:bCs w:val="0"/>
          <w:sz w:val="32"/>
          <w:szCs w:val="32"/>
          <w:highlight w:val="none"/>
        </w:rPr>
        <w:t>万元，其中：基本支出778.57万元，占</w:t>
      </w:r>
      <w:r>
        <w:rPr>
          <w:rFonts w:hint="eastAsia" w:ascii="仿宋" w:hAnsi="仿宋" w:eastAsia="仿宋" w:cs="仿宋"/>
          <w:b w:val="0"/>
          <w:bCs w:val="0"/>
          <w:sz w:val="32"/>
          <w:szCs w:val="32"/>
          <w:highlight w:val="none"/>
          <w:lang w:val="en-US" w:eastAsia="zh-CN"/>
        </w:rPr>
        <w:t>82.67</w:t>
      </w:r>
      <w:r>
        <w:rPr>
          <w:rFonts w:hint="eastAsia" w:ascii="仿宋" w:hAnsi="仿宋" w:eastAsia="仿宋" w:cs="仿宋"/>
          <w:b w:val="0"/>
          <w:bCs w:val="0"/>
          <w:sz w:val="32"/>
          <w:szCs w:val="32"/>
          <w:highlight w:val="none"/>
        </w:rPr>
        <w:t>%；项目支出163.2</w:t>
      </w: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17.33</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 四、关于</w:t>
      </w:r>
      <w:r>
        <w:rPr>
          <w:rFonts w:hint="eastAsia" w:ascii="仿宋" w:hAnsi="仿宋" w:eastAsia="仿宋" w:cs="仿宋"/>
          <w:b w:val="0"/>
          <w:bCs w:val="0"/>
          <w:sz w:val="32"/>
          <w:szCs w:val="32"/>
          <w:highlight w:val="none"/>
          <w:lang w:eastAsia="zh-CN"/>
        </w:rPr>
        <w:t>益阳市</w:t>
      </w:r>
      <w:r>
        <w:rPr>
          <w:rFonts w:hint="eastAsia" w:ascii="仿宋" w:hAnsi="仿宋" w:eastAsia="仿宋" w:cs="仿宋"/>
          <w:b w:val="0"/>
          <w:bCs w:val="0"/>
          <w:sz w:val="32"/>
          <w:szCs w:val="32"/>
          <w:highlight w:val="none"/>
          <w:lang w:val="en-US" w:eastAsia="zh-CN"/>
        </w:rPr>
        <w:t>不动产登记中心</w:t>
      </w:r>
      <w:r>
        <w:rPr>
          <w:rFonts w:hint="eastAsia" w:ascii="仿宋" w:hAnsi="仿宋" w:eastAsia="仿宋" w:cs="仿宋"/>
          <w:b w:val="0"/>
          <w:bCs w:val="0"/>
          <w:sz w:val="32"/>
          <w:szCs w:val="32"/>
          <w:highlight w:val="none"/>
          <w:lang w:eastAsia="zh-CN"/>
        </w:rPr>
        <w:t>20</w:t>
      </w:r>
      <w:r>
        <w:rPr>
          <w:rFonts w:hint="eastAsia" w:ascii="仿宋" w:hAnsi="仿宋" w:eastAsia="仿宋" w:cs="仿宋"/>
          <w:b w:val="0"/>
          <w:bCs w:val="0"/>
          <w:sz w:val="32"/>
          <w:szCs w:val="32"/>
          <w:highlight w:val="none"/>
        </w:rPr>
        <w:t>19 年度财政拨款收入支出决算总体情况说明</w:t>
      </w:r>
    </w:p>
    <w:p>
      <w:pPr>
        <w:keepNext w:val="0"/>
        <w:keepLines w:val="0"/>
        <w:pageBreakBefore w:val="0"/>
        <w:widowControl w:val="0"/>
        <w:kinsoku/>
        <w:wordWrap/>
        <w:overflowPunct/>
        <w:topLinePunct w:val="0"/>
        <w:autoSpaceDE/>
        <w:autoSpaceDN/>
        <w:bidi w:val="0"/>
        <w:adjustRightInd/>
        <w:snapToGrid/>
        <w:ind w:firstLine="1134"/>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rPr>
        <w:t xml:space="preserve"> 2019 年度财政拨款收入总计</w:t>
      </w:r>
      <w:r>
        <w:rPr>
          <w:rFonts w:hint="eastAsia" w:ascii="仿宋" w:hAnsi="仿宋" w:eastAsia="仿宋" w:cs="仿宋"/>
          <w:b w:val="0"/>
          <w:bCs w:val="0"/>
          <w:color w:val="auto"/>
          <w:sz w:val="32"/>
          <w:szCs w:val="32"/>
          <w:highlight w:val="none"/>
        </w:rPr>
        <w:t>1079.63</w:t>
      </w:r>
      <w:r>
        <w:rPr>
          <w:rFonts w:hint="eastAsia" w:ascii="仿宋" w:hAnsi="仿宋" w:eastAsia="仿宋" w:cs="仿宋"/>
          <w:b w:val="0"/>
          <w:bCs w:val="0"/>
          <w:sz w:val="32"/>
          <w:szCs w:val="32"/>
          <w:highlight w:val="none"/>
        </w:rPr>
        <w:t>万元，比上年同期</w:t>
      </w:r>
      <w:r>
        <w:rPr>
          <w:rFonts w:hint="eastAsia" w:ascii="仿宋" w:hAnsi="仿宋" w:eastAsia="仿宋" w:cs="仿宋"/>
          <w:b w:val="0"/>
          <w:bCs w:val="0"/>
          <w:sz w:val="32"/>
          <w:szCs w:val="32"/>
          <w:highlight w:val="none"/>
          <w:lang w:eastAsia="zh-CN"/>
        </w:rPr>
        <w:t>增加</w:t>
      </w:r>
      <w:r>
        <w:rPr>
          <w:rFonts w:hint="eastAsia" w:ascii="仿宋" w:hAnsi="仿宋" w:eastAsia="仿宋" w:cs="仿宋"/>
          <w:b w:val="0"/>
          <w:bCs w:val="0"/>
          <w:sz w:val="32"/>
          <w:szCs w:val="32"/>
          <w:highlight w:val="none"/>
          <w:lang w:val="en-US" w:eastAsia="zh-CN"/>
        </w:rPr>
        <w:t>361.93</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上升</w:t>
      </w:r>
      <w:r>
        <w:rPr>
          <w:rFonts w:hint="eastAsia" w:ascii="仿宋" w:hAnsi="仿宋" w:eastAsia="仿宋" w:cs="仿宋"/>
          <w:b w:val="0"/>
          <w:bCs w:val="0"/>
          <w:sz w:val="32"/>
          <w:szCs w:val="32"/>
          <w:highlight w:val="none"/>
          <w:lang w:val="en-US" w:eastAsia="zh-CN"/>
        </w:rPr>
        <w:t>50.43</w:t>
      </w:r>
      <w:r>
        <w:rPr>
          <w:rFonts w:hint="eastAsia" w:ascii="仿宋" w:hAnsi="仿宋" w:eastAsia="仿宋" w:cs="仿宋"/>
          <w:b w:val="0"/>
          <w:bCs w:val="0"/>
          <w:sz w:val="32"/>
          <w:szCs w:val="32"/>
          <w:highlight w:val="none"/>
        </w:rPr>
        <w:t>%；财政拨款支出总计938.8万元，比上年同期</w:t>
      </w:r>
      <w:r>
        <w:rPr>
          <w:rFonts w:hint="eastAsia" w:ascii="仿宋" w:hAnsi="仿宋" w:eastAsia="仿宋" w:cs="仿宋"/>
          <w:b w:val="0"/>
          <w:bCs w:val="0"/>
          <w:sz w:val="32"/>
          <w:szCs w:val="32"/>
          <w:highlight w:val="none"/>
          <w:lang w:eastAsia="zh-CN"/>
        </w:rPr>
        <w:t>增加</w:t>
      </w:r>
      <w:r>
        <w:rPr>
          <w:rFonts w:hint="eastAsia" w:ascii="仿宋" w:hAnsi="仿宋" w:eastAsia="仿宋" w:cs="仿宋"/>
          <w:b w:val="0"/>
          <w:bCs w:val="0"/>
          <w:sz w:val="32"/>
          <w:szCs w:val="32"/>
          <w:highlight w:val="none"/>
          <w:lang w:val="en-US" w:eastAsia="zh-CN"/>
        </w:rPr>
        <w:t>162</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上升</w:t>
      </w:r>
      <w:r>
        <w:rPr>
          <w:rFonts w:hint="eastAsia" w:ascii="仿宋" w:hAnsi="仿宋" w:eastAsia="仿宋" w:cs="仿宋"/>
          <w:b w:val="0"/>
          <w:bCs w:val="0"/>
          <w:sz w:val="32"/>
          <w:szCs w:val="32"/>
          <w:highlight w:val="none"/>
          <w:lang w:val="en-US" w:eastAsia="zh-CN"/>
        </w:rPr>
        <w:t>20.85</w:t>
      </w:r>
      <w:r>
        <w:rPr>
          <w:rFonts w:hint="eastAsia" w:ascii="仿宋" w:hAnsi="仿宋" w:eastAsia="仿宋" w:cs="仿宋"/>
          <w:b w:val="0"/>
          <w:bCs w:val="0"/>
          <w:sz w:val="32"/>
          <w:szCs w:val="32"/>
          <w:highlight w:val="none"/>
        </w:rPr>
        <w:t>%。主要原因：</w:t>
      </w:r>
      <w:r>
        <w:rPr>
          <w:rFonts w:hint="eastAsia" w:ascii="仿宋" w:hAnsi="仿宋" w:eastAsia="仿宋" w:cs="仿宋"/>
          <w:b w:val="0"/>
          <w:bCs w:val="0"/>
          <w:sz w:val="32"/>
          <w:szCs w:val="32"/>
          <w:highlight w:val="none"/>
          <w:lang w:eastAsia="zh-CN"/>
        </w:rPr>
        <w:t>项目增加。</w:t>
      </w:r>
    </w:p>
    <w:p>
      <w:pPr>
        <w:numPr>
          <w:ilvl w:val="0"/>
          <w:numId w:val="1"/>
        </w:num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关于</w:t>
      </w:r>
      <w:r>
        <w:rPr>
          <w:rFonts w:hint="eastAsia" w:ascii="仿宋" w:hAnsi="仿宋" w:eastAsia="仿宋" w:cs="仿宋"/>
          <w:b w:val="0"/>
          <w:bCs w:val="0"/>
          <w:sz w:val="32"/>
          <w:szCs w:val="32"/>
          <w:highlight w:val="none"/>
          <w:lang w:eastAsia="zh-CN"/>
        </w:rPr>
        <w:t>益阳市不动产</w:t>
      </w:r>
      <w:r>
        <w:rPr>
          <w:rFonts w:hint="eastAsia" w:ascii="仿宋" w:hAnsi="仿宋" w:eastAsia="仿宋" w:cs="仿宋"/>
          <w:b w:val="0"/>
          <w:bCs w:val="0"/>
          <w:sz w:val="32"/>
          <w:szCs w:val="32"/>
          <w:highlight w:val="none"/>
          <w:lang w:val="en-US" w:eastAsia="zh-CN"/>
        </w:rPr>
        <w:t>登记中心</w:t>
      </w:r>
      <w:r>
        <w:rPr>
          <w:rFonts w:hint="eastAsia" w:ascii="仿宋" w:hAnsi="仿宋" w:eastAsia="仿宋" w:cs="仿宋"/>
          <w:b w:val="0"/>
          <w:bCs w:val="0"/>
          <w:sz w:val="32"/>
          <w:szCs w:val="32"/>
          <w:highlight w:val="none"/>
        </w:rPr>
        <w:t>2019 年度一般公共预算财政拨款收入支出决算情况说明</w:t>
      </w:r>
    </w:p>
    <w:p>
      <w:pPr>
        <w:numPr>
          <w:ilvl w:val="0"/>
          <w:numId w:val="0"/>
        </w:num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　　（一）</w:t>
      </w:r>
      <w:r>
        <w:rPr>
          <w:rFonts w:hint="eastAsia" w:ascii="仿宋" w:hAnsi="仿宋" w:eastAsia="仿宋" w:cs="仿宋"/>
          <w:b w:val="0"/>
          <w:bCs w:val="0"/>
          <w:sz w:val="32"/>
          <w:szCs w:val="32"/>
          <w:highlight w:val="none"/>
        </w:rPr>
        <w:t>一般公共预算财政拨款收入支出决算总体情况。</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年度一般公共预算财政拨款收入总计</w:t>
      </w:r>
      <w:r>
        <w:rPr>
          <w:rFonts w:hint="eastAsia" w:ascii="仿宋" w:hAnsi="仿宋" w:eastAsia="仿宋" w:cs="仿宋"/>
          <w:b w:val="0"/>
          <w:bCs w:val="0"/>
          <w:color w:val="auto"/>
          <w:sz w:val="32"/>
          <w:szCs w:val="32"/>
          <w:highlight w:val="none"/>
        </w:rPr>
        <w:t>1079.63</w:t>
      </w:r>
      <w:r>
        <w:rPr>
          <w:rFonts w:hint="eastAsia" w:ascii="仿宋" w:hAnsi="仿宋" w:eastAsia="仿宋" w:cs="仿宋"/>
          <w:b w:val="0"/>
          <w:bCs w:val="0"/>
          <w:sz w:val="32"/>
          <w:szCs w:val="32"/>
          <w:highlight w:val="none"/>
        </w:rPr>
        <w:t>万元，比上年同期</w:t>
      </w:r>
      <w:r>
        <w:rPr>
          <w:rFonts w:hint="eastAsia" w:ascii="仿宋" w:hAnsi="仿宋" w:eastAsia="仿宋" w:cs="仿宋"/>
          <w:b w:val="0"/>
          <w:bCs w:val="0"/>
          <w:sz w:val="32"/>
          <w:szCs w:val="32"/>
          <w:highlight w:val="none"/>
          <w:lang w:eastAsia="zh-CN"/>
        </w:rPr>
        <w:t>增加</w:t>
      </w:r>
      <w:r>
        <w:rPr>
          <w:rFonts w:hint="eastAsia" w:ascii="仿宋" w:hAnsi="仿宋" w:eastAsia="仿宋" w:cs="仿宋"/>
          <w:b w:val="0"/>
          <w:bCs w:val="0"/>
          <w:sz w:val="32"/>
          <w:szCs w:val="32"/>
          <w:highlight w:val="none"/>
          <w:lang w:val="en-US" w:eastAsia="zh-CN"/>
        </w:rPr>
        <w:t>361.93</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上升</w:t>
      </w:r>
      <w:r>
        <w:rPr>
          <w:rFonts w:hint="eastAsia" w:ascii="仿宋" w:hAnsi="仿宋" w:eastAsia="仿宋" w:cs="仿宋"/>
          <w:b w:val="0"/>
          <w:bCs w:val="0"/>
          <w:sz w:val="32"/>
          <w:szCs w:val="32"/>
          <w:highlight w:val="none"/>
          <w:lang w:val="en-US" w:eastAsia="zh-CN"/>
        </w:rPr>
        <w:t>50.43</w:t>
      </w:r>
      <w:r>
        <w:rPr>
          <w:rFonts w:hint="eastAsia" w:ascii="仿宋" w:hAnsi="仿宋" w:eastAsia="仿宋" w:cs="仿宋"/>
          <w:b w:val="0"/>
          <w:bCs w:val="0"/>
          <w:sz w:val="32"/>
          <w:szCs w:val="32"/>
          <w:highlight w:val="none"/>
        </w:rPr>
        <w:t>%；一般公共预算财政拨款支出总</w:t>
      </w:r>
      <w:r>
        <w:rPr>
          <w:rFonts w:hint="eastAsia" w:ascii="仿宋" w:hAnsi="仿宋" w:eastAsia="仿宋" w:cs="仿宋"/>
          <w:b w:val="0"/>
          <w:bCs w:val="0"/>
          <w:sz w:val="32"/>
          <w:szCs w:val="32"/>
          <w:highlight w:val="none"/>
        </w:rPr>
        <w:t>计938.8</w:t>
      </w:r>
      <w:r>
        <w:rPr>
          <w:rFonts w:hint="eastAsia" w:ascii="仿宋" w:hAnsi="仿宋" w:eastAsia="仿宋" w:cs="仿宋"/>
          <w:b w:val="0"/>
          <w:bCs w:val="0"/>
          <w:sz w:val="32"/>
          <w:szCs w:val="32"/>
          <w:highlight w:val="none"/>
        </w:rPr>
        <w:t>万元，比上年同期</w:t>
      </w:r>
      <w:r>
        <w:rPr>
          <w:rFonts w:hint="eastAsia" w:ascii="仿宋" w:hAnsi="仿宋" w:eastAsia="仿宋" w:cs="仿宋"/>
          <w:b w:val="0"/>
          <w:bCs w:val="0"/>
          <w:sz w:val="32"/>
          <w:szCs w:val="32"/>
          <w:highlight w:val="none"/>
          <w:lang w:eastAsia="zh-CN"/>
        </w:rPr>
        <w:t>增加</w:t>
      </w:r>
      <w:r>
        <w:rPr>
          <w:rFonts w:hint="eastAsia" w:ascii="仿宋" w:hAnsi="仿宋" w:eastAsia="仿宋" w:cs="仿宋"/>
          <w:b w:val="0"/>
          <w:bCs w:val="0"/>
          <w:sz w:val="32"/>
          <w:szCs w:val="32"/>
          <w:highlight w:val="none"/>
          <w:lang w:val="en-US" w:eastAsia="zh-CN"/>
        </w:rPr>
        <w:t>162</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上升</w:t>
      </w:r>
      <w:r>
        <w:rPr>
          <w:rFonts w:hint="eastAsia" w:ascii="仿宋" w:hAnsi="仿宋" w:eastAsia="仿宋" w:cs="仿宋"/>
          <w:b w:val="0"/>
          <w:bCs w:val="0"/>
          <w:sz w:val="32"/>
          <w:szCs w:val="32"/>
          <w:highlight w:val="none"/>
          <w:lang w:val="en-US" w:eastAsia="zh-CN"/>
        </w:rPr>
        <w:t>20.85</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rPr>
        <w:t>。主要原因：</w:t>
      </w:r>
      <w:r>
        <w:rPr>
          <w:rFonts w:hint="eastAsia" w:ascii="仿宋" w:hAnsi="仿宋" w:eastAsia="仿宋" w:cs="仿宋"/>
          <w:b w:val="0"/>
          <w:bCs w:val="0"/>
          <w:sz w:val="32"/>
          <w:szCs w:val="32"/>
          <w:highlight w:val="none"/>
          <w:lang w:eastAsia="zh-CN"/>
        </w:rPr>
        <w:t>项目增加</w:t>
      </w:r>
      <w:r>
        <w:rPr>
          <w:rFonts w:hint="eastAsia" w:ascii="仿宋" w:hAnsi="仿宋" w:eastAsia="仿宋" w:cs="仿宋"/>
          <w:b w:val="0"/>
          <w:bCs w:val="0"/>
          <w:sz w:val="32"/>
          <w:szCs w:val="32"/>
          <w:highlight w:val="none"/>
          <w:lang w:eastAsia="zh-CN"/>
        </w:rPr>
        <w:t>。</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（二）一般公共预算财政拨款支出决算构成情况。</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　　2019 年度财政拨款支出</w:t>
      </w:r>
      <w:r>
        <w:rPr>
          <w:rFonts w:hint="eastAsia" w:ascii="仿宋" w:hAnsi="仿宋" w:eastAsia="仿宋" w:cs="仿宋"/>
          <w:b w:val="0"/>
          <w:bCs w:val="0"/>
          <w:sz w:val="32"/>
          <w:szCs w:val="32"/>
          <w:highlight w:val="none"/>
        </w:rPr>
        <w:t>938.8</w:t>
      </w:r>
      <w:r>
        <w:rPr>
          <w:rFonts w:hint="eastAsia" w:ascii="仿宋" w:hAnsi="仿宋" w:eastAsia="仿宋" w:cs="仿宋"/>
          <w:b w:val="0"/>
          <w:bCs w:val="0"/>
          <w:sz w:val="32"/>
          <w:szCs w:val="32"/>
          <w:highlight w:val="none"/>
          <w:lang w:val="en-US" w:eastAsia="zh-CN"/>
        </w:rPr>
        <w:t>万元，主要用于以下方面： 一般公共服务支出1.2万元，占财政拨款支出的0.13%；社会保障和就业支出0.35万元，占财政拨款支出的0.04%；卫生健康支出36.16万元，占财政拨款支出的3.85%；城乡社区支出1.2万元，占财政拨款支出的0.13%；自然资源海洋气象等支出858万元，占财政拨款支出的91.39%；住房保障支出41.89万元，占财政拨款支出的4.46%。</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（三）一般公共预算财政拨款支出决算具体情况。</w:t>
      </w:r>
    </w:p>
    <w:p>
      <w:p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2019 年度财政拨款支出年初预算为920.1万元，支出决算为938.8万元，完成年初预算的102.03%。其中：</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1.其他组织事务财政拨款支出1.2万元，主要用于办公经费。</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2.事业单位离退休财政拨款支出0.35万元，主要用于退休费。</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3.事业单位医疗财政拨款支出36.16万元，主要用于职工基本保险。</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4.行政运行财政拨款支出3万元，主要用于单位办公经费。</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5.事业运行财政拨款支出521.53万元，主要用于</w:t>
      </w:r>
      <w:r>
        <w:rPr>
          <w:rFonts w:hint="eastAsia" w:ascii="仿宋" w:hAnsi="仿宋" w:eastAsia="仿宋" w:cs="仿宋"/>
          <w:b w:val="0"/>
          <w:bCs w:val="0"/>
          <w:sz w:val="32"/>
          <w:szCs w:val="32"/>
          <w:highlight w:val="none"/>
          <w:lang w:val="en-US" w:eastAsia="zh-CN"/>
        </w:rPr>
        <w:t>单位日常支出及人员经费</w:t>
      </w:r>
      <w:r>
        <w:rPr>
          <w:rFonts w:hint="eastAsia" w:ascii="仿宋" w:hAnsi="仿宋" w:eastAsia="仿宋" w:cs="仿宋"/>
          <w:b w:val="0"/>
          <w:bCs w:val="0"/>
          <w:sz w:val="32"/>
          <w:szCs w:val="32"/>
          <w:highlight w:val="none"/>
          <w:lang w:val="en-US" w:eastAsia="zh-CN"/>
        </w:rPr>
        <w:t>。</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6.其他自然资源事务财政拨款支出334.67万元，主要用于单位日常支出及人员经费。</w:t>
      </w:r>
    </w:p>
    <w:p>
      <w:pPr>
        <w:numPr>
          <w:ilvl w:val="0"/>
          <w:numId w:val="0"/>
        </w:numPr>
        <w:jc w:val="left"/>
        <w:rPr>
          <w:rFonts w:hint="eastAsia" w:ascii="仿宋" w:hAnsi="仿宋" w:eastAsia="仿宋" w:cs="仿宋"/>
          <w:b w:val="0"/>
          <w:bCs w:val="0"/>
          <w:i w:val="0"/>
          <w:caps w:val="0"/>
          <w:color w:val="333333"/>
          <w:spacing w:val="0"/>
          <w:kern w:val="0"/>
          <w:sz w:val="32"/>
          <w:szCs w:val="32"/>
          <w:highlight w:val="none"/>
          <w:shd w:val="clear" w:fill="FFFFFF"/>
          <w:lang w:val="en-US" w:eastAsia="zh-CN" w:bidi="ar"/>
        </w:rPr>
      </w:pPr>
      <w:r>
        <w:rPr>
          <w:rFonts w:hint="eastAsia" w:ascii="仿宋" w:hAnsi="仿宋" w:eastAsia="仿宋" w:cs="仿宋"/>
          <w:b w:val="0"/>
          <w:bCs w:val="0"/>
          <w:sz w:val="32"/>
          <w:szCs w:val="32"/>
          <w:highlight w:val="none"/>
          <w:lang w:val="en-US" w:eastAsia="zh-CN"/>
        </w:rPr>
        <w:t>　　7.住房公积金财政拨款支41.89万元，主要用于住房公积金保障缴费支出。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六、关于</w:t>
      </w:r>
      <w:r>
        <w:rPr>
          <w:rFonts w:hint="eastAsia" w:ascii="仿宋" w:hAnsi="仿宋" w:eastAsia="仿宋" w:cs="仿宋"/>
          <w:b w:val="0"/>
          <w:bCs w:val="0"/>
          <w:sz w:val="32"/>
          <w:szCs w:val="32"/>
          <w:highlight w:val="none"/>
          <w:lang w:eastAsia="zh-CN"/>
        </w:rPr>
        <w:t>益阳市不动产</w:t>
      </w:r>
      <w:r>
        <w:rPr>
          <w:rFonts w:hint="eastAsia" w:ascii="仿宋" w:hAnsi="仿宋" w:eastAsia="仿宋" w:cs="仿宋"/>
          <w:b w:val="0"/>
          <w:bCs w:val="0"/>
          <w:sz w:val="32"/>
          <w:szCs w:val="32"/>
          <w:highlight w:val="none"/>
          <w:lang w:val="en-US" w:eastAsia="zh-CN"/>
        </w:rPr>
        <w:t>登记中心</w:t>
      </w:r>
      <w:r>
        <w:rPr>
          <w:rFonts w:hint="eastAsia" w:ascii="仿宋" w:hAnsi="仿宋" w:eastAsia="仿宋" w:cs="仿宋"/>
          <w:b w:val="0"/>
          <w:bCs w:val="0"/>
          <w:sz w:val="32"/>
          <w:szCs w:val="32"/>
          <w:highlight w:val="none"/>
        </w:rPr>
        <w:t>2019 年度一般公共预算财政拨款基本支出决算情况说明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2019年度一般公共预算财政拨款基本支出</w:t>
      </w:r>
      <w:r>
        <w:rPr>
          <w:rFonts w:hint="eastAsia" w:ascii="仿宋" w:hAnsi="仿宋" w:eastAsia="仿宋" w:cs="仿宋"/>
          <w:b w:val="0"/>
          <w:bCs w:val="0"/>
          <w:sz w:val="32"/>
          <w:szCs w:val="32"/>
          <w:highlight w:val="none"/>
          <w:lang w:val="en-US" w:eastAsia="zh-CN"/>
        </w:rPr>
        <w:t>776.35</w:t>
      </w:r>
      <w:r>
        <w:rPr>
          <w:rFonts w:hint="eastAsia" w:ascii="仿宋" w:hAnsi="仿宋" w:eastAsia="仿宋" w:cs="仿宋"/>
          <w:b w:val="0"/>
          <w:bCs w:val="0"/>
          <w:sz w:val="32"/>
          <w:szCs w:val="32"/>
          <w:highlight w:val="none"/>
        </w:rPr>
        <w:t>万元，其中人员经费支出</w:t>
      </w:r>
      <w:r>
        <w:rPr>
          <w:rFonts w:hint="eastAsia" w:ascii="仿宋" w:hAnsi="仿宋" w:eastAsia="仿宋" w:cs="仿宋"/>
          <w:b w:val="0"/>
          <w:bCs w:val="0"/>
          <w:sz w:val="32"/>
          <w:szCs w:val="32"/>
          <w:highlight w:val="none"/>
          <w:lang w:val="en-US" w:eastAsia="zh-CN"/>
        </w:rPr>
        <w:t>692.14</w:t>
      </w:r>
      <w:r>
        <w:rPr>
          <w:rFonts w:hint="eastAsia" w:ascii="仿宋" w:hAnsi="仿宋" w:eastAsia="仿宋" w:cs="仿宋"/>
          <w:b w:val="0"/>
          <w:bCs w:val="0"/>
          <w:sz w:val="32"/>
          <w:szCs w:val="32"/>
          <w:highlight w:val="none"/>
        </w:rPr>
        <w:t>万元，主要包括：</w:t>
      </w:r>
      <w:r>
        <w:rPr>
          <w:rFonts w:hint="eastAsia" w:ascii="仿宋" w:hAnsi="仿宋" w:eastAsia="仿宋" w:cs="仿宋"/>
          <w:b w:val="0"/>
          <w:bCs w:val="0"/>
          <w:sz w:val="32"/>
          <w:szCs w:val="32"/>
          <w:highlight w:val="none"/>
          <w:lang w:val="en-US" w:eastAsia="zh-CN"/>
        </w:rPr>
        <w:t>基本工资、津贴补贴、伙食补贴、绩效工资、机关事业单位基本养老保险缴费、职工基本医疗保险缴费、住房公积金、退休费</w:t>
      </w:r>
      <w:r>
        <w:rPr>
          <w:rFonts w:hint="eastAsia" w:ascii="仿宋" w:hAnsi="仿宋" w:eastAsia="仿宋" w:cs="仿宋"/>
          <w:b w:val="0"/>
          <w:bCs w:val="0"/>
          <w:sz w:val="32"/>
          <w:szCs w:val="32"/>
          <w:highlight w:val="none"/>
        </w:rPr>
        <w:t>；公用经费支出</w:t>
      </w:r>
      <w:r>
        <w:rPr>
          <w:rFonts w:hint="eastAsia" w:ascii="仿宋" w:hAnsi="仿宋" w:eastAsia="仿宋" w:cs="仿宋"/>
          <w:b w:val="0"/>
          <w:bCs w:val="0"/>
          <w:sz w:val="32"/>
          <w:szCs w:val="32"/>
          <w:highlight w:val="none"/>
          <w:lang w:val="en-US" w:eastAsia="zh-CN"/>
        </w:rPr>
        <w:t>84.21</w:t>
      </w:r>
      <w:r>
        <w:rPr>
          <w:rFonts w:hint="eastAsia" w:ascii="仿宋" w:hAnsi="仿宋" w:eastAsia="仿宋" w:cs="仿宋"/>
          <w:b w:val="0"/>
          <w:bCs w:val="0"/>
          <w:sz w:val="32"/>
          <w:szCs w:val="32"/>
          <w:highlight w:val="none"/>
        </w:rPr>
        <w:t>万元。主要包括：</w:t>
      </w:r>
      <w:r>
        <w:rPr>
          <w:rFonts w:hint="eastAsia" w:ascii="仿宋" w:hAnsi="仿宋" w:eastAsia="仿宋" w:cs="仿宋"/>
          <w:b w:val="0"/>
          <w:bCs w:val="0"/>
          <w:sz w:val="32"/>
          <w:szCs w:val="32"/>
          <w:highlight w:val="none"/>
          <w:lang w:val="en-US" w:eastAsia="zh-CN"/>
        </w:rPr>
        <w:t>办公费、印刷费、邮电费、物业管理费、差旅费、公务接待费、专用材料费、委托业务费、工会经费、福利费、公务用车运行维护费、其他交通费用、其他商品和服务支出</w:t>
      </w:r>
      <w:r>
        <w:rPr>
          <w:rFonts w:hint="eastAsia" w:ascii="仿宋" w:hAnsi="仿宋" w:eastAsia="仿宋" w:cs="仿宋"/>
          <w:b w:val="0"/>
          <w:bCs w:val="0"/>
          <w:sz w:val="32"/>
          <w:szCs w:val="32"/>
          <w:highlight w:val="none"/>
        </w:rPr>
        <w:t>。</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七、关于</w:t>
      </w:r>
      <w:r>
        <w:rPr>
          <w:rFonts w:hint="eastAsia" w:ascii="仿宋" w:hAnsi="仿宋" w:eastAsia="仿宋" w:cs="仿宋"/>
          <w:b w:val="0"/>
          <w:bCs w:val="0"/>
          <w:sz w:val="32"/>
          <w:szCs w:val="32"/>
          <w:highlight w:val="none"/>
          <w:lang w:eastAsia="zh-CN"/>
        </w:rPr>
        <w:t>益阳市不动产</w:t>
      </w:r>
      <w:r>
        <w:rPr>
          <w:rFonts w:hint="eastAsia" w:ascii="仿宋" w:hAnsi="仿宋" w:eastAsia="仿宋" w:cs="仿宋"/>
          <w:b w:val="0"/>
          <w:bCs w:val="0"/>
          <w:sz w:val="32"/>
          <w:szCs w:val="32"/>
          <w:highlight w:val="none"/>
          <w:lang w:val="en-US" w:eastAsia="zh-CN"/>
        </w:rPr>
        <w:t>登记中心</w:t>
      </w:r>
      <w:r>
        <w:rPr>
          <w:rFonts w:hint="eastAsia" w:ascii="仿宋" w:hAnsi="仿宋" w:eastAsia="仿宋" w:cs="仿宋"/>
          <w:b w:val="0"/>
          <w:bCs w:val="0"/>
          <w:sz w:val="32"/>
          <w:szCs w:val="32"/>
          <w:highlight w:val="none"/>
        </w:rPr>
        <w:t>2019年度政府性基金预算财政拨款支出决算情况说明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（一）政府性基金预算财政拨款收入支出决算总体情况。</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益阳市不动产登记中心2019年无政府性基金预算财政拨款支出。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八、关于</w:t>
      </w:r>
      <w:r>
        <w:rPr>
          <w:rFonts w:hint="eastAsia" w:ascii="仿宋" w:hAnsi="仿宋" w:eastAsia="仿宋" w:cs="仿宋"/>
          <w:b w:val="0"/>
          <w:bCs w:val="0"/>
          <w:sz w:val="32"/>
          <w:szCs w:val="32"/>
          <w:highlight w:val="none"/>
          <w:lang w:eastAsia="zh-CN"/>
        </w:rPr>
        <w:t>益阳市不动产</w:t>
      </w:r>
      <w:r>
        <w:rPr>
          <w:rFonts w:hint="eastAsia" w:ascii="仿宋" w:hAnsi="仿宋" w:eastAsia="仿宋" w:cs="仿宋"/>
          <w:b w:val="0"/>
          <w:bCs w:val="0"/>
          <w:sz w:val="32"/>
          <w:szCs w:val="32"/>
          <w:highlight w:val="none"/>
          <w:lang w:val="en-US" w:eastAsia="zh-CN"/>
        </w:rPr>
        <w:t>登记中心</w:t>
      </w:r>
      <w:r>
        <w:rPr>
          <w:rFonts w:hint="eastAsia" w:ascii="仿宋" w:hAnsi="仿宋" w:eastAsia="仿宋" w:cs="仿宋"/>
          <w:b w:val="0"/>
          <w:bCs w:val="0"/>
          <w:sz w:val="32"/>
          <w:szCs w:val="32"/>
          <w:highlight w:val="none"/>
        </w:rPr>
        <w:t>2019 年度一般公共预算财政拨款“三公”经费支出决算情况说明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（一）“三公”经费财政拨款支出决算总体情况说明。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2019 年度“三公”经费财政拨款支出预算为</w:t>
      </w:r>
      <w:r>
        <w:rPr>
          <w:rFonts w:hint="eastAsia" w:ascii="仿宋" w:hAnsi="仿宋" w:eastAsia="仿宋" w:cs="仿宋"/>
          <w:b w:val="0"/>
          <w:bCs w:val="0"/>
          <w:sz w:val="32"/>
          <w:szCs w:val="32"/>
          <w:highlight w:val="none"/>
          <w:lang w:val="en-US" w:eastAsia="zh-CN"/>
        </w:rPr>
        <w:t>12</w:t>
      </w:r>
      <w:r>
        <w:rPr>
          <w:rFonts w:hint="eastAsia" w:ascii="仿宋" w:hAnsi="仿宋" w:eastAsia="仿宋" w:cs="仿宋"/>
          <w:b w:val="0"/>
          <w:bCs w:val="0"/>
          <w:sz w:val="32"/>
          <w:szCs w:val="32"/>
          <w:highlight w:val="none"/>
        </w:rPr>
        <w:t>万元，支出决算为</w:t>
      </w:r>
      <w:r>
        <w:rPr>
          <w:rFonts w:hint="eastAsia" w:ascii="仿宋" w:hAnsi="仿宋" w:eastAsia="仿宋" w:cs="仿宋"/>
          <w:b w:val="0"/>
          <w:bCs w:val="0"/>
          <w:sz w:val="32"/>
          <w:szCs w:val="32"/>
          <w:highlight w:val="none"/>
          <w:lang w:val="en-US" w:eastAsia="zh-CN"/>
        </w:rPr>
        <w:t>5.96</w:t>
      </w:r>
      <w:r>
        <w:rPr>
          <w:rFonts w:hint="eastAsia" w:ascii="仿宋" w:hAnsi="仿宋" w:eastAsia="仿宋" w:cs="仿宋"/>
          <w:b w:val="0"/>
          <w:bCs w:val="0"/>
          <w:sz w:val="32"/>
          <w:szCs w:val="32"/>
          <w:highlight w:val="none"/>
        </w:rPr>
        <w:t>万元，完成预算的</w:t>
      </w:r>
      <w:r>
        <w:rPr>
          <w:rFonts w:hint="eastAsia" w:ascii="仿宋" w:hAnsi="仿宋" w:eastAsia="仿宋" w:cs="仿宋"/>
          <w:b w:val="0"/>
          <w:bCs w:val="0"/>
          <w:sz w:val="32"/>
          <w:szCs w:val="32"/>
          <w:highlight w:val="none"/>
          <w:lang w:val="en-US" w:eastAsia="zh-CN"/>
        </w:rPr>
        <w:t>49.67</w:t>
      </w:r>
      <w:r>
        <w:rPr>
          <w:rFonts w:hint="eastAsia" w:ascii="仿宋" w:hAnsi="仿宋" w:eastAsia="仿宋" w:cs="仿宋"/>
          <w:b w:val="0"/>
          <w:bCs w:val="0"/>
          <w:sz w:val="32"/>
          <w:szCs w:val="32"/>
          <w:highlight w:val="none"/>
        </w:rPr>
        <w:t>%，其中：公务用车购置及运行费支出决算为</w:t>
      </w:r>
      <w:r>
        <w:rPr>
          <w:rFonts w:hint="eastAsia" w:ascii="仿宋" w:hAnsi="仿宋" w:eastAsia="仿宋" w:cs="仿宋"/>
          <w:b w:val="0"/>
          <w:bCs w:val="0"/>
          <w:sz w:val="32"/>
          <w:szCs w:val="32"/>
          <w:highlight w:val="none"/>
          <w:lang w:val="en-US" w:eastAsia="zh-CN"/>
        </w:rPr>
        <w:t>4.3</w:t>
      </w:r>
      <w:r>
        <w:rPr>
          <w:rFonts w:hint="eastAsia" w:ascii="仿宋" w:hAnsi="仿宋" w:eastAsia="仿宋" w:cs="仿宋"/>
          <w:b w:val="0"/>
          <w:bCs w:val="0"/>
          <w:sz w:val="32"/>
          <w:szCs w:val="32"/>
          <w:highlight w:val="none"/>
        </w:rPr>
        <w:t>万元，完成预算的</w:t>
      </w:r>
      <w:r>
        <w:rPr>
          <w:rFonts w:hint="eastAsia" w:ascii="仿宋" w:hAnsi="仿宋" w:eastAsia="仿宋" w:cs="仿宋"/>
          <w:b w:val="0"/>
          <w:bCs w:val="0"/>
          <w:sz w:val="32"/>
          <w:szCs w:val="32"/>
          <w:highlight w:val="none"/>
          <w:lang w:val="en-US" w:eastAsia="zh-CN"/>
        </w:rPr>
        <w:t>35.83</w:t>
      </w:r>
      <w:r>
        <w:rPr>
          <w:rFonts w:hint="eastAsia" w:ascii="仿宋" w:hAnsi="仿宋" w:eastAsia="仿宋" w:cs="仿宋"/>
          <w:b w:val="0"/>
          <w:bCs w:val="0"/>
          <w:sz w:val="32"/>
          <w:szCs w:val="32"/>
          <w:highlight w:val="none"/>
        </w:rPr>
        <w:t xml:space="preserve">%；公务接待费支出决算为 </w:t>
      </w:r>
      <w:r>
        <w:rPr>
          <w:rFonts w:hint="eastAsia" w:ascii="仿宋" w:hAnsi="仿宋" w:eastAsia="仿宋" w:cs="仿宋"/>
          <w:b w:val="0"/>
          <w:bCs w:val="0"/>
          <w:sz w:val="32"/>
          <w:szCs w:val="32"/>
          <w:highlight w:val="none"/>
          <w:lang w:val="en-US" w:eastAsia="zh-CN"/>
        </w:rPr>
        <w:t>1.66</w:t>
      </w:r>
      <w:r>
        <w:rPr>
          <w:rFonts w:hint="eastAsia" w:ascii="仿宋" w:hAnsi="仿宋" w:eastAsia="仿宋" w:cs="仿宋"/>
          <w:b w:val="0"/>
          <w:bCs w:val="0"/>
          <w:sz w:val="32"/>
          <w:szCs w:val="32"/>
          <w:highlight w:val="none"/>
        </w:rPr>
        <w:t>万元，完成预算的</w:t>
      </w:r>
      <w:r>
        <w:rPr>
          <w:rFonts w:hint="eastAsia" w:ascii="仿宋" w:hAnsi="仿宋" w:eastAsia="仿宋" w:cs="仿宋"/>
          <w:b w:val="0"/>
          <w:bCs w:val="0"/>
          <w:sz w:val="32"/>
          <w:szCs w:val="32"/>
          <w:highlight w:val="none"/>
          <w:lang w:val="en-US" w:eastAsia="zh-CN"/>
        </w:rPr>
        <w:t>13.83</w:t>
      </w:r>
      <w:r>
        <w:rPr>
          <w:rFonts w:hint="eastAsia" w:ascii="仿宋" w:hAnsi="仿宋" w:eastAsia="仿宋" w:cs="仿宋"/>
          <w:b w:val="0"/>
          <w:bCs w:val="0"/>
          <w:sz w:val="32"/>
          <w:szCs w:val="32"/>
          <w:highlight w:val="none"/>
        </w:rPr>
        <w:t>%。2019 年度“三公”经费支出决算</w:t>
      </w:r>
      <w:r>
        <w:rPr>
          <w:rFonts w:hint="eastAsia" w:ascii="仿宋" w:hAnsi="仿宋" w:eastAsia="仿宋" w:cs="仿宋"/>
          <w:b w:val="0"/>
          <w:bCs w:val="0"/>
          <w:sz w:val="32"/>
          <w:szCs w:val="32"/>
          <w:highlight w:val="none"/>
        </w:rPr>
        <w:t>数小于</w:t>
      </w:r>
      <w:r>
        <w:rPr>
          <w:rFonts w:hint="eastAsia" w:ascii="仿宋" w:hAnsi="仿宋" w:eastAsia="仿宋" w:cs="仿宋"/>
          <w:b w:val="0"/>
          <w:bCs w:val="0"/>
          <w:sz w:val="32"/>
          <w:szCs w:val="32"/>
          <w:highlight w:val="none"/>
        </w:rPr>
        <w:t>预算数的主要原因：</w:t>
      </w:r>
      <w:r>
        <w:rPr>
          <w:rFonts w:hint="eastAsia" w:ascii="仿宋" w:hAnsi="仿宋" w:eastAsia="仿宋" w:cs="仿宋"/>
          <w:b w:val="0"/>
          <w:bCs w:val="0"/>
          <w:sz w:val="32"/>
          <w:szCs w:val="32"/>
          <w:highlight w:val="none"/>
        </w:rPr>
        <w:t>公务用车购置及运行维护费</w:t>
      </w:r>
      <w:r>
        <w:rPr>
          <w:rFonts w:hint="eastAsia" w:ascii="仿宋" w:hAnsi="仿宋" w:eastAsia="仿宋" w:cs="仿宋"/>
          <w:b w:val="0"/>
          <w:bCs w:val="0"/>
          <w:sz w:val="32"/>
          <w:szCs w:val="32"/>
          <w:highlight w:val="none"/>
          <w:lang w:eastAsia="zh-CN"/>
        </w:rPr>
        <w:t>减少</w:t>
      </w:r>
      <w:r>
        <w:rPr>
          <w:rFonts w:hint="eastAsia" w:ascii="仿宋" w:hAnsi="仿宋" w:eastAsia="仿宋" w:cs="仿宋"/>
          <w:b w:val="0"/>
          <w:bCs w:val="0"/>
          <w:sz w:val="32"/>
          <w:szCs w:val="32"/>
          <w:highlight w:val="none"/>
          <w:lang w:eastAsia="zh-CN"/>
        </w:rPr>
        <w:t>。</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（二）“三公”经费财政拨款支出决算具体情况说明。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 xml:space="preserve"> 2019 年度“三公”经费财政拨款支出决算为</w:t>
      </w:r>
      <w:r>
        <w:rPr>
          <w:rFonts w:hint="eastAsia" w:ascii="仿宋" w:hAnsi="仿宋" w:eastAsia="仿宋" w:cs="仿宋"/>
          <w:b w:val="0"/>
          <w:bCs w:val="0"/>
          <w:sz w:val="32"/>
          <w:szCs w:val="32"/>
          <w:highlight w:val="none"/>
          <w:lang w:val="en-US" w:eastAsia="zh-CN"/>
        </w:rPr>
        <w:t>5.96</w:t>
      </w:r>
      <w:r>
        <w:rPr>
          <w:rFonts w:hint="eastAsia" w:ascii="仿宋" w:hAnsi="仿宋" w:eastAsia="仿宋" w:cs="仿宋"/>
          <w:b w:val="0"/>
          <w:bCs w:val="0"/>
          <w:sz w:val="32"/>
          <w:szCs w:val="32"/>
          <w:highlight w:val="none"/>
        </w:rPr>
        <w:t>万元，其中：因公出国（境）费支出决算为</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%；公务用车购置及运行费支出决算为</w:t>
      </w:r>
      <w:r>
        <w:rPr>
          <w:rFonts w:hint="eastAsia" w:ascii="仿宋" w:hAnsi="仿宋" w:eastAsia="仿宋" w:cs="仿宋"/>
          <w:b w:val="0"/>
          <w:bCs w:val="0"/>
          <w:sz w:val="32"/>
          <w:szCs w:val="32"/>
          <w:highlight w:val="none"/>
          <w:lang w:val="en-US" w:eastAsia="zh-CN"/>
        </w:rPr>
        <w:t>4.3</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72.15</w:t>
      </w:r>
      <w:r>
        <w:rPr>
          <w:rFonts w:hint="eastAsia" w:ascii="仿宋" w:hAnsi="仿宋" w:eastAsia="仿宋" w:cs="仿宋"/>
          <w:b w:val="0"/>
          <w:bCs w:val="0"/>
          <w:sz w:val="32"/>
          <w:szCs w:val="32"/>
          <w:highlight w:val="none"/>
        </w:rPr>
        <w:t>%；公务接待费支出决算</w:t>
      </w:r>
      <w:r>
        <w:rPr>
          <w:rFonts w:hint="eastAsia" w:ascii="仿宋" w:hAnsi="仿宋" w:eastAsia="仿宋" w:cs="仿宋"/>
          <w:b w:val="0"/>
          <w:bCs w:val="0"/>
          <w:sz w:val="32"/>
          <w:szCs w:val="32"/>
          <w:highlight w:val="none"/>
        </w:rPr>
        <w:t>为</w:t>
      </w:r>
      <w:r>
        <w:rPr>
          <w:rFonts w:hint="eastAsia" w:ascii="仿宋" w:hAnsi="仿宋" w:eastAsia="仿宋" w:cs="仿宋"/>
          <w:b w:val="0"/>
          <w:bCs w:val="0"/>
          <w:sz w:val="32"/>
          <w:szCs w:val="32"/>
          <w:highlight w:val="none"/>
          <w:lang w:val="en-US" w:eastAsia="zh-CN"/>
        </w:rPr>
        <w:t>1.66</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27.85</w:t>
      </w:r>
      <w:r>
        <w:rPr>
          <w:rFonts w:hint="eastAsia" w:ascii="仿宋" w:hAnsi="仿宋" w:eastAsia="仿宋" w:cs="仿宋"/>
          <w:b w:val="0"/>
          <w:bCs w:val="0"/>
          <w:sz w:val="32"/>
          <w:szCs w:val="32"/>
          <w:highlight w:val="none"/>
        </w:rPr>
        <w:t>%。2019 年度“三公”经费支出决算数小于上年决算数的主要原因：公务用车购置及运行维护费</w:t>
      </w:r>
      <w:r>
        <w:rPr>
          <w:rFonts w:hint="eastAsia" w:ascii="仿宋" w:hAnsi="仿宋" w:eastAsia="仿宋" w:cs="仿宋"/>
          <w:b w:val="0"/>
          <w:bCs w:val="0"/>
          <w:sz w:val="32"/>
          <w:szCs w:val="32"/>
          <w:highlight w:val="none"/>
          <w:lang w:eastAsia="zh-CN"/>
        </w:rPr>
        <w:t>减少</w:t>
      </w:r>
      <w:r>
        <w:rPr>
          <w:rFonts w:hint="eastAsia" w:ascii="仿宋" w:hAnsi="仿宋" w:eastAsia="仿宋" w:cs="仿宋"/>
          <w:b w:val="0"/>
          <w:bCs w:val="0"/>
          <w:sz w:val="32"/>
          <w:szCs w:val="32"/>
          <w:highlight w:val="none"/>
          <w:lang w:eastAsia="zh-CN"/>
        </w:rPr>
        <w:t>。</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1、因公出国（境）情况说明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无</w:t>
      </w:r>
      <w:r>
        <w:rPr>
          <w:rFonts w:hint="eastAsia" w:ascii="仿宋" w:hAnsi="仿宋" w:eastAsia="仿宋" w:cs="仿宋"/>
          <w:b w:val="0"/>
          <w:bCs w:val="0"/>
          <w:sz w:val="32"/>
          <w:szCs w:val="32"/>
          <w:highlight w:val="none"/>
        </w:rPr>
        <w:t>因公出国（境）公务费用开支。</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2、公务用车购置及运行经费情况说明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公务用车购置支出</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万元，购置数</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台</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保有量</w:t>
      </w: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sz w:val="32"/>
          <w:szCs w:val="32"/>
          <w:highlight w:val="none"/>
        </w:rPr>
        <w:t>台</w:t>
      </w:r>
      <w:r>
        <w:rPr>
          <w:rFonts w:hint="eastAsia" w:ascii="仿宋" w:hAnsi="仿宋" w:eastAsia="仿宋" w:cs="仿宋"/>
          <w:b w:val="0"/>
          <w:bCs w:val="0"/>
          <w:sz w:val="32"/>
          <w:szCs w:val="32"/>
          <w:highlight w:val="none"/>
          <w:lang w:eastAsia="zh-CN"/>
        </w:rPr>
        <w:t>。</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运行经费支出：</w:t>
      </w:r>
      <w:r>
        <w:rPr>
          <w:rFonts w:hint="eastAsia" w:ascii="仿宋" w:hAnsi="仿宋" w:eastAsia="仿宋" w:cs="仿宋"/>
          <w:b w:val="0"/>
          <w:bCs w:val="0"/>
          <w:sz w:val="32"/>
          <w:szCs w:val="32"/>
          <w:highlight w:val="none"/>
          <w:lang w:val="en-US" w:eastAsia="zh-CN"/>
        </w:rPr>
        <w:t>4.3</w:t>
      </w:r>
      <w:r>
        <w:rPr>
          <w:rFonts w:hint="eastAsia" w:ascii="仿宋" w:hAnsi="仿宋" w:eastAsia="仿宋" w:cs="仿宋"/>
          <w:b w:val="0"/>
          <w:bCs w:val="0"/>
          <w:sz w:val="32"/>
          <w:szCs w:val="32"/>
          <w:highlight w:val="none"/>
        </w:rPr>
        <w:t>万元，主要用于公务用车运行维护费</w:t>
      </w:r>
      <w:r>
        <w:rPr>
          <w:rFonts w:hint="eastAsia" w:ascii="仿宋" w:hAnsi="仿宋" w:eastAsia="仿宋" w:cs="仿宋"/>
          <w:b w:val="0"/>
          <w:bCs w:val="0"/>
          <w:sz w:val="32"/>
          <w:szCs w:val="32"/>
          <w:highlight w:val="none"/>
          <w:lang w:eastAsia="zh-CN"/>
        </w:rPr>
        <w:t>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3、公务接待情况说明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公务接待支出</w:t>
      </w:r>
      <w:r>
        <w:rPr>
          <w:rFonts w:hint="eastAsia" w:ascii="仿宋" w:hAnsi="仿宋" w:eastAsia="仿宋" w:cs="仿宋"/>
          <w:b w:val="0"/>
          <w:bCs w:val="0"/>
          <w:sz w:val="32"/>
          <w:szCs w:val="32"/>
          <w:highlight w:val="none"/>
          <w:lang w:val="en-US" w:eastAsia="zh-CN"/>
        </w:rPr>
        <w:t>1.66</w:t>
      </w:r>
      <w:r>
        <w:rPr>
          <w:rFonts w:hint="eastAsia" w:ascii="仿宋" w:hAnsi="仿宋" w:eastAsia="仿宋" w:cs="仿宋"/>
          <w:b w:val="0"/>
          <w:bCs w:val="0"/>
          <w:sz w:val="32"/>
          <w:szCs w:val="32"/>
          <w:highlight w:val="none"/>
        </w:rPr>
        <w:t>万元，国内公务接待</w:t>
      </w:r>
      <w:r>
        <w:rPr>
          <w:rFonts w:hint="eastAsia" w:ascii="仿宋" w:hAnsi="仿宋" w:eastAsia="仿宋" w:cs="仿宋"/>
          <w:b w:val="0"/>
          <w:bCs w:val="0"/>
          <w:sz w:val="32"/>
          <w:szCs w:val="32"/>
          <w:highlight w:val="none"/>
          <w:lang w:val="en-US" w:eastAsia="zh-CN"/>
        </w:rPr>
        <w:t>58</w:t>
      </w:r>
      <w:r>
        <w:rPr>
          <w:rFonts w:hint="eastAsia" w:ascii="仿宋" w:hAnsi="仿宋" w:eastAsia="仿宋" w:cs="仿宋"/>
          <w:b w:val="0"/>
          <w:bCs w:val="0"/>
          <w:sz w:val="32"/>
          <w:szCs w:val="32"/>
          <w:highlight w:val="none"/>
        </w:rPr>
        <w:t>批次，接待</w:t>
      </w:r>
      <w:r>
        <w:rPr>
          <w:rFonts w:hint="eastAsia" w:ascii="仿宋" w:hAnsi="仿宋" w:eastAsia="仿宋" w:cs="仿宋"/>
          <w:b w:val="0"/>
          <w:bCs w:val="0"/>
          <w:sz w:val="32"/>
          <w:szCs w:val="32"/>
          <w:highlight w:val="none"/>
          <w:lang w:val="en-US" w:eastAsia="zh-CN"/>
        </w:rPr>
        <w:t>342</w:t>
      </w:r>
      <w:r>
        <w:rPr>
          <w:rFonts w:hint="eastAsia" w:ascii="仿宋" w:hAnsi="仿宋" w:eastAsia="仿宋" w:cs="仿宋"/>
          <w:b w:val="0"/>
          <w:bCs w:val="0"/>
          <w:sz w:val="32"/>
          <w:szCs w:val="32"/>
          <w:highlight w:val="none"/>
        </w:rPr>
        <w:t>人。接待支出主要用于</w:t>
      </w:r>
      <w:r>
        <w:rPr>
          <w:rFonts w:hint="eastAsia" w:ascii="仿宋" w:hAnsi="仿宋" w:eastAsia="仿宋" w:cs="仿宋"/>
          <w:b w:val="0"/>
          <w:bCs w:val="0"/>
          <w:sz w:val="32"/>
          <w:szCs w:val="32"/>
          <w:highlight w:val="none"/>
          <w:lang w:eastAsia="zh-CN"/>
        </w:rPr>
        <w:t>招待费等。</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九、关于 2019 年度预算绩效情况说明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（一）绩效管理工作开展情况 。</w:t>
      </w:r>
    </w:p>
    <w:p>
      <w:pPr>
        <w:ind w:firstLine="640"/>
        <w:jc w:val="left"/>
        <w:rPr>
          <w:rFonts w:hint="eastAsia" w:ascii="仿宋" w:hAnsi="仿宋" w:eastAsia="仿宋" w:cs="仿宋"/>
          <w:b w:val="0"/>
          <w:bCs w:val="0"/>
          <w:i w:val="0"/>
          <w:caps w:val="0"/>
          <w:color w:val="auto"/>
          <w:spacing w:val="0"/>
          <w:sz w:val="32"/>
          <w:szCs w:val="32"/>
          <w:highlight w:val="none"/>
          <w:shd w:val="clear" w:fill="FFFFFF"/>
        </w:rPr>
      </w:pPr>
      <w:r>
        <w:rPr>
          <w:rFonts w:hint="eastAsia" w:ascii="仿宋" w:hAnsi="仿宋" w:eastAsia="仿宋" w:cs="仿宋"/>
          <w:b w:val="0"/>
          <w:bCs w:val="0"/>
          <w:i w:val="0"/>
          <w:caps w:val="0"/>
          <w:color w:val="auto"/>
          <w:spacing w:val="0"/>
          <w:sz w:val="32"/>
          <w:szCs w:val="32"/>
          <w:highlight w:val="none"/>
          <w:shd w:val="clear" w:fill="FFFFFF"/>
        </w:rPr>
        <w:t>认真学习了财政部《财政支出绩效评价管理暂行办法》、《益阳市财政局关于转发&lt;湖南省预算绩效管理工作规程（试行）的通知&gt;》，中央、省、市相关政策精神，市委、市政府年度绩效管理办法等，成立了绩效评价工作小组，负责本部门绩效评价工作的组织领导和具体实施，拟定绩效评价方案，根据资金管理使用情况进行自查，形成绩效报告报送主管部门。我单位201</w:t>
      </w:r>
      <w:r>
        <w:rPr>
          <w:rFonts w:hint="eastAsia" w:ascii="仿宋" w:hAnsi="仿宋" w:eastAsia="仿宋" w:cs="仿宋"/>
          <w:b w:val="0"/>
          <w:bCs w:val="0"/>
          <w:i w:val="0"/>
          <w:caps w:val="0"/>
          <w:color w:val="auto"/>
          <w:spacing w:val="0"/>
          <w:sz w:val="32"/>
          <w:szCs w:val="32"/>
          <w:highlight w:val="none"/>
          <w:shd w:val="clear" w:fill="FFFFFF"/>
          <w:lang w:val="en-US" w:eastAsia="zh-CN"/>
        </w:rPr>
        <w:t>9</w:t>
      </w:r>
      <w:r>
        <w:rPr>
          <w:rFonts w:hint="eastAsia" w:ascii="仿宋" w:hAnsi="仿宋" w:eastAsia="仿宋" w:cs="仿宋"/>
          <w:b w:val="0"/>
          <w:bCs w:val="0"/>
          <w:i w:val="0"/>
          <w:caps w:val="0"/>
          <w:color w:val="auto"/>
          <w:spacing w:val="0"/>
          <w:sz w:val="32"/>
          <w:szCs w:val="32"/>
          <w:highlight w:val="none"/>
          <w:shd w:val="clear" w:fill="FFFFFF"/>
        </w:rPr>
        <w:t>年度整体支出绩效完成较好。一是资金使用效益高。基本支出经费保障了人员工资、机关运转；二是资金使用社会效益好。专项支出经费保障了各项工作顺利开展及上级交办的一系列工作。</w:t>
      </w:r>
    </w:p>
    <w:p>
      <w:pPr>
        <w:numPr>
          <w:ilvl w:val="0"/>
          <w:numId w:val="0"/>
        </w:num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eastAsia="zh-CN"/>
        </w:rPr>
        <w:t>　　（二）</w:t>
      </w:r>
      <w:r>
        <w:rPr>
          <w:rFonts w:hint="eastAsia" w:ascii="仿宋" w:hAnsi="仿宋" w:eastAsia="仿宋" w:cs="仿宋"/>
          <w:b w:val="0"/>
          <w:bCs w:val="0"/>
          <w:sz w:val="32"/>
          <w:szCs w:val="32"/>
          <w:highlight w:val="none"/>
        </w:rPr>
        <w:t>部门决算中项目绩效自评结果 。</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本部门无项目绩效自评。</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（三）以部门为主体开展的重点绩效评价结果</w:t>
      </w:r>
      <w:r>
        <w:rPr>
          <w:rFonts w:hint="eastAsia" w:ascii="仿宋" w:hAnsi="仿宋" w:eastAsia="仿宋" w:cs="仿宋"/>
          <w:b w:val="0"/>
          <w:bCs w:val="0"/>
          <w:sz w:val="32"/>
          <w:szCs w:val="32"/>
          <w:highlight w:val="none"/>
          <w:lang w:eastAsia="zh-CN"/>
        </w:rPr>
        <w:t>。</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本单位无重点项目绩效评价。</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十、其他重要事项的情况说明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（一）预决算收支增减变化情况。</w:t>
      </w: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i w:val="0"/>
          <w:caps w:val="0"/>
          <w:color w:val="auto"/>
          <w:spacing w:val="0"/>
          <w:sz w:val="32"/>
          <w:szCs w:val="32"/>
          <w:highlight w:val="none"/>
          <w:shd w:val="clear" w:fill="FFFFFF"/>
        </w:rPr>
        <w:t>年初部门预算：收入总计</w:t>
      </w:r>
      <w:r>
        <w:rPr>
          <w:rFonts w:hint="eastAsia" w:ascii="仿宋" w:hAnsi="仿宋" w:eastAsia="仿宋" w:cs="仿宋"/>
          <w:b w:val="0"/>
          <w:bCs w:val="0"/>
          <w:i w:val="0"/>
          <w:caps w:val="0"/>
          <w:color w:val="auto"/>
          <w:spacing w:val="0"/>
          <w:sz w:val="32"/>
          <w:szCs w:val="32"/>
          <w:highlight w:val="none"/>
          <w:shd w:val="clear" w:fill="FFFFFF"/>
          <w:lang w:val="en-US" w:eastAsia="zh-CN"/>
        </w:rPr>
        <w:t>1020.1</w:t>
      </w:r>
      <w:r>
        <w:rPr>
          <w:rFonts w:hint="eastAsia" w:ascii="仿宋" w:hAnsi="仿宋" w:eastAsia="仿宋" w:cs="仿宋"/>
          <w:b w:val="0"/>
          <w:bCs w:val="0"/>
          <w:i w:val="0"/>
          <w:caps w:val="0"/>
          <w:color w:val="auto"/>
          <w:spacing w:val="0"/>
          <w:sz w:val="32"/>
          <w:szCs w:val="32"/>
          <w:highlight w:val="none"/>
          <w:shd w:val="clear" w:fill="FFFFFF"/>
        </w:rPr>
        <w:t>万元，支出总计</w:t>
      </w:r>
      <w:r>
        <w:rPr>
          <w:rFonts w:hint="eastAsia" w:ascii="仿宋" w:hAnsi="仿宋" w:eastAsia="仿宋" w:cs="仿宋"/>
          <w:b w:val="0"/>
          <w:bCs w:val="0"/>
          <w:i w:val="0"/>
          <w:caps w:val="0"/>
          <w:color w:val="auto"/>
          <w:spacing w:val="0"/>
          <w:sz w:val="32"/>
          <w:szCs w:val="32"/>
          <w:highlight w:val="none"/>
          <w:shd w:val="clear" w:fill="FFFFFF"/>
          <w:lang w:val="en-US" w:eastAsia="zh-CN"/>
        </w:rPr>
        <w:t>1020.1</w:t>
      </w:r>
      <w:r>
        <w:rPr>
          <w:rFonts w:hint="eastAsia" w:ascii="仿宋" w:hAnsi="仿宋" w:eastAsia="仿宋" w:cs="仿宋"/>
          <w:b w:val="0"/>
          <w:bCs w:val="0"/>
          <w:i w:val="0"/>
          <w:caps w:val="0"/>
          <w:color w:val="auto"/>
          <w:spacing w:val="0"/>
          <w:sz w:val="32"/>
          <w:szCs w:val="32"/>
          <w:highlight w:val="none"/>
          <w:shd w:val="clear" w:fill="FFFFFF"/>
        </w:rPr>
        <w:t>万元；年末部门决算：收入总计</w:t>
      </w:r>
      <w:r>
        <w:rPr>
          <w:rFonts w:hint="eastAsia" w:ascii="仿宋" w:hAnsi="仿宋" w:eastAsia="仿宋" w:cs="仿宋"/>
          <w:b w:val="0"/>
          <w:bCs w:val="0"/>
          <w:i w:val="0"/>
          <w:caps w:val="0"/>
          <w:color w:val="auto"/>
          <w:spacing w:val="0"/>
          <w:sz w:val="32"/>
          <w:szCs w:val="32"/>
          <w:highlight w:val="none"/>
          <w:shd w:val="clear" w:fill="FFFFFF"/>
          <w:lang w:val="en-US" w:eastAsia="zh-CN"/>
        </w:rPr>
        <w:t>1079.63</w:t>
      </w:r>
      <w:r>
        <w:rPr>
          <w:rFonts w:hint="eastAsia" w:ascii="仿宋" w:hAnsi="仿宋" w:eastAsia="仿宋" w:cs="仿宋"/>
          <w:b w:val="0"/>
          <w:bCs w:val="0"/>
          <w:i w:val="0"/>
          <w:caps w:val="0"/>
          <w:color w:val="auto"/>
          <w:spacing w:val="0"/>
          <w:sz w:val="32"/>
          <w:szCs w:val="32"/>
          <w:highlight w:val="none"/>
          <w:shd w:val="clear" w:fill="FFFFFF"/>
        </w:rPr>
        <w:t>万元，支出总计</w:t>
      </w:r>
      <w:r>
        <w:rPr>
          <w:rFonts w:hint="eastAsia" w:ascii="仿宋" w:hAnsi="仿宋" w:eastAsia="仿宋" w:cs="仿宋"/>
          <w:b w:val="0"/>
          <w:bCs w:val="0"/>
          <w:i w:val="0"/>
          <w:caps w:val="0"/>
          <w:color w:val="auto"/>
          <w:spacing w:val="0"/>
          <w:sz w:val="32"/>
          <w:szCs w:val="32"/>
          <w:highlight w:val="none"/>
          <w:shd w:val="clear" w:fill="FFFFFF"/>
          <w:lang w:val="en-US" w:eastAsia="zh-CN"/>
        </w:rPr>
        <w:t>941.81</w:t>
      </w:r>
      <w:r>
        <w:rPr>
          <w:rFonts w:hint="eastAsia" w:ascii="仿宋" w:hAnsi="仿宋" w:eastAsia="仿宋" w:cs="仿宋"/>
          <w:b w:val="0"/>
          <w:bCs w:val="0"/>
          <w:i w:val="0"/>
          <w:caps w:val="0"/>
          <w:color w:val="auto"/>
          <w:spacing w:val="0"/>
          <w:sz w:val="32"/>
          <w:szCs w:val="32"/>
          <w:highlight w:val="none"/>
          <w:shd w:val="clear" w:fill="FFFFFF"/>
        </w:rPr>
        <w:t>万元</w:t>
      </w:r>
      <w:r>
        <w:rPr>
          <w:rFonts w:hint="eastAsia" w:ascii="仿宋" w:hAnsi="仿宋" w:eastAsia="仿宋" w:cs="仿宋"/>
          <w:b w:val="0"/>
          <w:bCs w:val="0"/>
          <w:i w:val="0"/>
          <w:caps w:val="0"/>
          <w:color w:val="333333"/>
          <w:spacing w:val="0"/>
          <w:sz w:val="32"/>
          <w:szCs w:val="32"/>
          <w:highlight w:val="none"/>
          <w:shd w:val="clear" w:fill="FFFFFF"/>
        </w:rPr>
        <w:t>。</w:t>
      </w:r>
    </w:p>
    <w:p>
      <w:pPr>
        <w:ind w:firstLine="640"/>
        <w:jc w:val="left"/>
        <w:rPr>
          <w:rFonts w:hint="eastAsia" w:ascii="仿宋" w:hAnsi="仿宋" w:eastAsia="仿宋" w:cs="仿宋"/>
          <w:b w:val="0"/>
          <w:bCs w:val="0"/>
          <w:color w:val="FF0000"/>
          <w:sz w:val="32"/>
          <w:szCs w:val="32"/>
          <w:highlight w:val="none"/>
        </w:rPr>
      </w:pPr>
      <w:r>
        <w:rPr>
          <w:rFonts w:hint="eastAsia" w:ascii="仿宋" w:hAnsi="仿宋" w:eastAsia="仿宋" w:cs="仿宋"/>
          <w:b w:val="0"/>
          <w:bCs w:val="0"/>
          <w:sz w:val="32"/>
          <w:szCs w:val="32"/>
          <w:highlight w:val="none"/>
        </w:rPr>
        <w:t>（二）机关运行经费支出情况。</w:t>
      </w:r>
    </w:p>
    <w:p>
      <w:pP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rPr>
        <w:t>部门2019年度机关运行经费支出</w:t>
      </w:r>
      <w:r>
        <w:rPr>
          <w:rFonts w:hint="eastAsia" w:ascii="仿宋" w:hAnsi="仿宋" w:eastAsia="仿宋" w:cs="仿宋"/>
          <w:b w:val="0"/>
          <w:bCs w:val="0"/>
          <w:sz w:val="32"/>
          <w:szCs w:val="32"/>
          <w:highlight w:val="none"/>
          <w:lang w:val="en-US" w:eastAsia="zh-CN"/>
        </w:rPr>
        <w:t>84.21</w:t>
      </w:r>
      <w:r>
        <w:rPr>
          <w:rFonts w:hint="eastAsia" w:ascii="仿宋" w:hAnsi="仿宋" w:eastAsia="仿宋" w:cs="仿宋"/>
          <w:b w:val="0"/>
          <w:bCs w:val="0"/>
          <w:sz w:val="32"/>
          <w:szCs w:val="32"/>
          <w:highlight w:val="none"/>
        </w:rPr>
        <w:t>万元，较上年</w:t>
      </w:r>
      <w:r>
        <w:rPr>
          <w:rFonts w:hint="eastAsia" w:ascii="仿宋" w:hAnsi="仿宋" w:eastAsia="仿宋" w:cs="仿宋"/>
          <w:b w:val="0"/>
          <w:bCs w:val="0"/>
          <w:sz w:val="32"/>
          <w:szCs w:val="32"/>
          <w:highlight w:val="none"/>
          <w:lang w:eastAsia="zh-CN"/>
        </w:rPr>
        <w:t>增加</w:t>
      </w:r>
      <w:r>
        <w:rPr>
          <w:rFonts w:hint="eastAsia" w:ascii="仿宋" w:hAnsi="仿宋" w:eastAsia="仿宋" w:cs="仿宋"/>
          <w:b w:val="0"/>
          <w:bCs w:val="0"/>
          <w:sz w:val="32"/>
          <w:szCs w:val="32"/>
          <w:highlight w:val="none"/>
          <w:lang w:val="en-US" w:eastAsia="zh-CN"/>
        </w:rPr>
        <w:t>84.21</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增加</w:t>
      </w:r>
      <w:r>
        <w:rPr>
          <w:rFonts w:hint="eastAsia" w:ascii="仿宋" w:hAnsi="仿宋" w:eastAsia="仿宋" w:cs="仿宋"/>
          <w:b w:val="0"/>
          <w:bCs w:val="0"/>
          <w:sz w:val="32"/>
          <w:szCs w:val="32"/>
          <w:highlight w:val="none"/>
          <w:lang w:val="en-US" w:eastAsia="zh-CN"/>
        </w:rPr>
        <w:t>100</w:t>
      </w:r>
      <w:r>
        <w:rPr>
          <w:rFonts w:hint="eastAsia" w:ascii="仿宋" w:hAnsi="仿宋" w:eastAsia="仿宋" w:cs="仿宋"/>
          <w:b w:val="0"/>
          <w:bCs w:val="0"/>
          <w:sz w:val="32"/>
          <w:szCs w:val="32"/>
          <w:highlight w:val="none"/>
        </w:rPr>
        <w:t>%，主要原因是：</w:t>
      </w:r>
      <w:r>
        <w:rPr>
          <w:rFonts w:hint="eastAsia" w:ascii="仿宋" w:hAnsi="仿宋" w:eastAsia="仿宋" w:cs="仿宋"/>
          <w:b w:val="0"/>
          <w:bCs w:val="0"/>
          <w:sz w:val="32"/>
          <w:szCs w:val="32"/>
          <w:highlight w:val="none"/>
          <w:lang w:val="en-US" w:eastAsia="zh-CN"/>
        </w:rPr>
        <w:t>2018年由非财政资金支出</w:t>
      </w:r>
      <w:r>
        <w:rPr>
          <w:rFonts w:hint="eastAsia" w:ascii="仿宋" w:hAnsi="仿宋" w:eastAsia="仿宋" w:cs="仿宋"/>
          <w:b w:val="0"/>
          <w:bCs w:val="0"/>
          <w:sz w:val="32"/>
          <w:szCs w:val="32"/>
          <w:highlight w:val="none"/>
          <w:lang w:eastAsia="zh-CN"/>
        </w:rPr>
        <w:t>。</w:t>
      </w:r>
    </w:p>
    <w:p>
      <w:pPr>
        <w:ind w:firstLine="640"/>
        <w:jc w:val="left"/>
        <w:rPr>
          <w:rFonts w:hint="eastAsia" w:ascii="仿宋" w:hAnsi="仿宋" w:eastAsia="仿宋" w:cs="仿宋"/>
          <w:b w:val="0"/>
          <w:bCs w:val="0"/>
          <w:color w:val="FF0000"/>
          <w:sz w:val="32"/>
          <w:szCs w:val="32"/>
          <w:highlight w:val="none"/>
        </w:rPr>
      </w:pPr>
      <w:r>
        <w:rPr>
          <w:rFonts w:hint="eastAsia" w:ascii="仿宋" w:hAnsi="仿宋" w:eastAsia="仿宋" w:cs="仿宋"/>
          <w:b w:val="0"/>
          <w:bCs w:val="0"/>
          <w:sz w:val="32"/>
          <w:szCs w:val="32"/>
          <w:highlight w:val="none"/>
        </w:rPr>
        <w:t>（三）政府采购支出情况。</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本部门2019年度</w:t>
      </w:r>
      <w:r>
        <w:rPr>
          <w:rFonts w:hint="eastAsia" w:ascii="仿宋" w:hAnsi="仿宋" w:eastAsia="仿宋" w:cs="仿宋"/>
          <w:b w:val="0"/>
          <w:bCs w:val="0"/>
          <w:sz w:val="32"/>
          <w:szCs w:val="32"/>
          <w:highlight w:val="none"/>
          <w:lang w:eastAsia="zh-CN"/>
        </w:rPr>
        <w:t>无</w:t>
      </w:r>
      <w:r>
        <w:rPr>
          <w:rFonts w:hint="eastAsia" w:ascii="仿宋" w:hAnsi="仿宋" w:eastAsia="仿宋" w:cs="仿宋"/>
          <w:b w:val="0"/>
          <w:bCs w:val="0"/>
          <w:sz w:val="32"/>
          <w:szCs w:val="32"/>
          <w:highlight w:val="none"/>
        </w:rPr>
        <w:t>政府采购</w:t>
      </w:r>
      <w:r>
        <w:rPr>
          <w:rFonts w:hint="eastAsia" w:ascii="仿宋" w:hAnsi="仿宋" w:eastAsia="仿宋" w:cs="仿宋"/>
          <w:b w:val="0"/>
          <w:bCs w:val="0"/>
          <w:sz w:val="32"/>
          <w:szCs w:val="32"/>
          <w:highlight w:val="none"/>
          <w:lang w:eastAsia="zh-CN"/>
        </w:rPr>
        <w:t>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（四）国有资产占用情况。</w:t>
      </w:r>
    </w:p>
    <w:p>
      <w:pPr>
        <w:ind w:firstLine="640" w:firstLineChars="200"/>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截至2019年12月31日，本部门共有车辆</w:t>
      </w: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sz w:val="32"/>
          <w:szCs w:val="32"/>
          <w:highlight w:val="none"/>
        </w:rPr>
        <w:t>辆，其中，领导干部用车0辆、一般公务用车0辆、一般执法执勤用车</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辆、特种专业技术用车0辆、其他用车</w:t>
      </w: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sz w:val="32"/>
          <w:szCs w:val="32"/>
          <w:highlight w:val="none"/>
        </w:rPr>
        <w:t>辆</w:t>
      </w:r>
      <w:r>
        <w:rPr>
          <w:rFonts w:hint="eastAsia" w:ascii="仿宋" w:hAnsi="仿宋" w:eastAsia="仿宋" w:cs="仿宋"/>
          <w:b w:val="0"/>
          <w:bCs w:val="0"/>
          <w:sz w:val="32"/>
          <w:szCs w:val="32"/>
          <w:highlight w:val="none"/>
          <w:lang w:eastAsia="zh-CN"/>
        </w:rPr>
        <w:t>，其他用车主要是其他公务用车</w:t>
      </w:r>
      <w:r>
        <w:rPr>
          <w:rFonts w:hint="eastAsia" w:ascii="仿宋" w:hAnsi="仿宋" w:eastAsia="仿宋" w:cs="仿宋"/>
          <w:b w:val="0"/>
          <w:bCs w:val="0"/>
          <w:sz w:val="32"/>
          <w:szCs w:val="32"/>
          <w:highlight w:val="none"/>
        </w:rPr>
        <w:t>；单价50万元（含）以上通用设备</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套</w:t>
      </w:r>
      <w:r>
        <w:rPr>
          <w:rFonts w:hint="eastAsia" w:ascii="仿宋" w:hAnsi="仿宋" w:eastAsia="仿宋" w:cs="仿宋"/>
          <w:b w:val="0"/>
          <w:bCs w:val="0"/>
          <w:sz w:val="32"/>
          <w:szCs w:val="32"/>
          <w:highlight w:val="none"/>
          <w:lang w:eastAsia="zh-CN"/>
        </w:rPr>
        <w:t>。</w:t>
      </w:r>
    </w:p>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第四部分 名词解释</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一、财政拨款收入：指中央财政当年拨付的资金。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三、经营收入：指事业单位在专业业务活动及其辅助活动之外开展非独立核算经营活动取得的收入。如：中国财政杂志社广告收入等。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四、其他收入：指除上述“财政拨款收入” 、 “事业收入” 、“经营收入”等以外的收入。主要是按规定动用的售房收入、存款利息收入等。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六、年初结转和结余：指以前年度尚未完成、结转到本年按有关规定继续使用的资金。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七、结余分配：指事业单位按规定提取的职工福利基金、事业基金和缴纳的所得税，以及建设单位按规定应交回的基本建设竣工项目结余资金。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八、年末结转和结余：指本年度或以前年度预算安排、因客观条件发生变化无法按原计划实施，需要延迟到以后年度按有关规定继续使用的资金。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九、基本支出：指为保障机构正常运转、完成日常工</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作任务而发生的人员支出和公用支出。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十、项目支出：指在基本支出之外为完成特定行政任务和事业发展目标所发生的支出。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十一、经营支出：指事业单位在专业业务活动及其辅助活动之外开展非独立核算经营活动发生的支出。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hint="eastAsia" w:ascii="仿宋" w:hAnsi="仿宋" w:eastAsia="仿宋" w:cs="仿宋"/>
          <w:b w:val="0"/>
          <w:bCs w:val="0"/>
          <w:color w:val="FF0000"/>
          <w:sz w:val="32"/>
          <w:szCs w:val="32"/>
          <w:highlight w:val="none"/>
        </w:rPr>
      </w:pPr>
    </w:p>
    <w:p>
      <w:pPr>
        <w:jc w:val="center"/>
        <w:rPr>
          <w:rFonts w:hint="eastAsia" w:ascii="仿宋" w:hAnsi="仿宋" w:eastAsia="仿宋" w:cs="仿宋"/>
          <w:b w:val="0"/>
          <w:bCs w:val="0"/>
          <w:sz w:val="32"/>
          <w:szCs w:val="32"/>
          <w:highlight w:val="none"/>
        </w:rPr>
      </w:pPr>
    </w:p>
    <w:p>
      <w:pPr>
        <w:ind w:left="640"/>
        <w:jc w:val="left"/>
        <w:rPr>
          <w:rFonts w:hint="eastAsia" w:ascii="仿宋" w:hAnsi="仿宋" w:eastAsia="仿宋" w:cs="仿宋"/>
          <w:b w:val="0"/>
          <w:bCs w:val="0"/>
          <w:sz w:val="32"/>
          <w:szCs w:val="32"/>
          <w:highlight w:val="none"/>
        </w:rPr>
      </w:pP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38AF5"/>
    <w:multiLevelType w:val="singleLevel"/>
    <w:tmpl w:val="3AA38AF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69C1C1D"/>
    <w:rsid w:val="071D5982"/>
    <w:rsid w:val="0A091B79"/>
    <w:rsid w:val="10EB115E"/>
    <w:rsid w:val="178D1B0E"/>
    <w:rsid w:val="18293A28"/>
    <w:rsid w:val="18890C9F"/>
    <w:rsid w:val="20D35250"/>
    <w:rsid w:val="2178727D"/>
    <w:rsid w:val="224E4DC7"/>
    <w:rsid w:val="274B744B"/>
    <w:rsid w:val="279A274D"/>
    <w:rsid w:val="287C3F68"/>
    <w:rsid w:val="2DE04143"/>
    <w:rsid w:val="2E8D472A"/>
    <w:rsid w:val="34A00CCE"/>
    <w:rsid w:val="36B838DC"/>
    <w:rsid w:val="39072ED5"/>
    <w:rsid w:val="3D444D3E"/>
    <w:rsid w:val="47060C36"/>
    <w:rsid w:val="4C42585B"/>
    <w:rsid w:val="4FAD5BFC"/>
    <w:rsid w:val="56BD5C23"/>
    <w:rsid w:val="598E3309"/>
    <w:rsid w:val="5F1E1428"/>
    <w:rsid w:val="623B0D2E"/>
    <w:rsid w:val="632D0E51"/>
    <w:rsid w:val="6A422372"/>
    <w:rsid w:val="70A400F2"/>
    <w:rsid w:val="75135E83"/>
    <w:rsid w:val="7D1D2652"/>
    <w:rsid w:val="7F79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semiHidden/>
    <w:unhideWhenUsed/>
    <w:qFormat/>
    <w:uiPriority w:val="99"/>
    <w:pPr>
      <w:tabs>
        <w:tab w:val="center" w:pos="4153"/>
        <w:tab w:val="right" w:pos="8306"/>
      </w:tabs>
      <w:snapToGrid w:val="0"/>
      <w:jc w:val="left"/>
    </w:pPr>
    <w:rPr>
      <w:sz w:val="18"/>
      <w:szCs w:val="18"/>
    </w:rPr>
  </w:style>
  <w:style w:type="paragraph" w:styleId="3">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semiHidden/>
    <w:unhideWhenUsed/>
    <w:qFormat/>
    <w:uiPriority w:val="99"/>
    <w:rPr>
      <w:color w:val="800080"/>
      <w:u w:val="none"/>
    </w:rPr>
  </w:style>
  <w:style w:type="character" w:styleId="8">
    <w:name w:val="Emphasis"/>
    <w:basedOn w:val="6"/>
    <w:qFormat/>
    <w:uiPriority w:val="20"/>
  </w:style>
  <w:style w:type="character" w:styleId="9">
    <w:name w:val="HTML Definition"/>
    <w:basedOn w:val="6"/>
    <w:semiHidden/>
    <w:unhideWhenUsed/>
    <w:qFormat/>
    <w:uiPriority w:val="99"/>
  </w:style>
  <w:style w:type="character" w:styleId="10">
    <w:name w:val="HTML Typewriter"/>
    <w:basedOn w:val="6"/>
    <w:semiHidden/>
    <w:unhideWhenUsed/>
    <w:qFormat/>
    <w:uiPriority w:val="99"/>
    <w:rPr>
      <w:rFonts w:hint="default" w:ascii="Courier New" w:hAnsi="Courier New" w:cs="Courier New"/>
      <w:sz w:val="20"/>
    </w:rPr>
  </w:style>
  <w:style w:type="character" w:styleId="11">
    <w:name w:val="HTML Variable"/>
    <w:basedOn w:val="6"/>
    <w:semiHidden/>
    <w:unhideWhenUsed/>
    <w:qFormat/>
    <w:uiPriority w:val="99"/>
  </w:style>
  <w:style w:type="character" w:styleId="12">
    <w:name w:val="Hyperlink"/>
    <w:basedOn w:val="6"/>
    <w:unhideWhenUsed/>
    <w:qFormat/>
    <w:uiPriority w:val="99"/>
    <w:rPr>
      <w:color w:val="0000FF" w:themeColor="hyperlink"/>
      <w:u w:val="single"/>
      <w14:textFill>
        <w14:solidFill>
          <w14:schemeClr w14:val="hlink"/>
        </w14:solidFill>
      </w14:textFill>
    </w:rPr>
  </w:style>
  <w:style w:type="character" w:styleId="13">
    <w:name w:val="HTML Code"/>
    <w:basedOn w:val="6"/>
    <w:semiHidden/>
    <w:unhideWhenUsed/>
    <w:qFormat/>
    <w:uiPriority w:val="99"/>
    <w:rPr>
      <w:rFonts w:ascii="Courier New" w:hAnsi="Courier New" w:cs="Courier New"/>
      <w:sz w:val="20"/>
    </w:rPr>
  </w:style>
  <w:style w:type="character" w:styleId="14">
    <w:name w:val="HTML Cite"/>
    <w:basedOn w:val="6"/>
    <w:semiHidden/>
    <w:unhideWhenUsed/>
    <w:qFormat/>
    <w:uiPriority w:val="99"/>
  </w:style>
  <w:style w:type="character" w:styleId="15">
    <w:name w:val="HTML Keyboard"/>
    <w:basedOn w:val="6"/>
    <w:semiHidden/>
    <w:unhideWhenUsed/>
    <w:qFormat/>
    <w:uiPriority w:val="99"/>
    <w:rPr>
      <w:rFonts w:hint="default" w:ascii="Courier New" w:hAnsi="Courier New" w:cs="Courier New"/>
      <w:sz w:val="20"/>
    </w:rPr>
  </w:style>
  <w:style w:type="character" w:styleId="16">
    <w:name w:val="HTML Sample"/>
    <w:basedOn w:val="6"/>
    <w:semiHidden/>
    <w:unhideWhenUsed/>
    <w:qFormat/>
    <w:uiPriority w:val="99"/>
    <w:rPr>
      <w:rFonts w:hint="default" w:ascii="Courier New" w:hAnsi="Courier New" w:cs="Courier New"/>
    </w:rPr>
  </w:style>
  <w:style w:type="character" w:customStyle="1" w:styleId="17">
    <w:name w:val="页眉 Char"/>
    <w:basedOn w:val="6"/>
    <w:link w:val="3"/>
    <w:semiHidden/>
    <w:qFormat/>
    <w:uiPriority w:val="99"/>
    <w:rPr>
      <w:sz w:val="18"/>
      <w:szCs w:val="18"/>
    </w:rPr>
  </w:style>
  <w:style w:type="character" w:customStyle="1" w:styleId="18">
    <w:name w:val="页脚 Char"/>
    <w:basedOn w:val="6"/>
    <w:link w:val="2"/>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bsharetex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1</TotalTime>
  <ScaleCrop>false</ScaleCrop>
  <LinksUpToDate>false</LinksUpToDate>
  <CharactersWithSpaces>5059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姚逸</cp:lastModifiedBy>
  <dcterms:modified xsi:type="dcterms:W3CDTF">2021-05-24T06:55:25Z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A07B580485A742DFAFE4C1AAF4808A75</vt:lpwstr>
  </property>
</Properties>
</file>