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目录</w:t>
      </w:r>
    </w:p>
    <w:p>
      <w:pPr>
        <w:jc w:val="center"/>
        <w:rPr>
          <w:rFonts w:hint="eastAsia" w:ascii="方正仿宋简体" w:hAnsi="方正仿宋简体" w:eastAsia="方正仿宋简体" w:cs="方正仿宋简体"/>
          <w:b w:val="0"/>
          <w:bCs w:val="0"/>
          <w:sz w:val="28"/>
          <w:szCs w:val="28"/>
          <w:highlight w:val="none"/>
        </w:rPr>
      </w:pP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第一部分</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概况</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一、部门职责</w:t>
      </w:r>
    </w:p>
    <w:p>
      <w:pPr>
        <w:rPr>
          <w:rFonts w:hint="eastAsia" w:ascii="方正仿宋简体" w:hAnsi="方正仿宋简体" w:eastAsia="方正仿宋简体" w:cs="方正仿宋简体"/>
          <w:b w:val="0"/>
          <w:bCs w:val="0"/>
          <w:sz w:val="28"/>
          <w:szCs w:val="28"/>
          <w:highlight w:val="none"/>
        </w:rPr>
      </w:pPr>
      <w:bookmarkStart w:id="0" w:name="_GoBack"/>
      <w:bookmarkEnd w:id="0"/>
      <w:r>
        <w:rPr>
          <w:rFonts w:hint="eastAsia" w:ascii="方正仿宋简体" w:hAnsi="方正仿宋简体" w:eastAsia="方正仿宋简体" w:cs="方正仿宋简体"/>
          <w:b w:val="0"/>
          <w:bCs w:val="0"/>
          <w:sz w:val="28"/>
          <w:szCs w:val="28"/>
          <w:highlight w:val="none"/>
        </w:rPr>
        <w:t>二、机构设置</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三、部门决算单位构成</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第二部分</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2019年度部门决算表</w:t>
      </w:r>
    </w:p>
    <w:p>
      <w:pPr>
        <w:numPr>
          <w:ilvl w:val="0"/>
          <w:numId w:val="1"/>
        </w:num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收入支出决算总表</w:t>
      </w:r>
    </w:p>
    <w:p>
      <w:pPr>
        <w:numPr>
          <w:ilvl w:val="0"/>
          <w:numId w:val="1"/>
        </w:num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lang w:eastAsia="zh-CN"/>
        </w:rPr>
        <w:t>收入决算表</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三、支出决算表</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四、财政拨款收入支出决算总表</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五、一般公共预算财政拨款支出决算表</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六、一般公共预算财政拨款基本支出决算表</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七、一般公共预算财政拨款“三公”经费支出决算表</w:t>
      </w:r>
    </w:p>
    <w:p>
      <w:pP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八、政府性基金预算财政拨款收入支出决算表</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第三部分</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2019年度部门决算情况说明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一、收入支出决算总体情况说明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二、收入决算情况说明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四、财政拨款收入支出决算总体情况说明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五、一般公共预算财政拨款支出决算情况说明</w:t>
      </w:r>
    </w:p>
    <w:p>
      <w:pPr>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六、一般公共预算财政拨款基本支出决算情况说明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七、政府性基金预算财政拨款支出决算情况说明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八、一般公共预算财政拨款“三公”经费支出决算情况说明</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九、预算绩效情况说明</w:t>
      </w:r>
    </w:p>
    <w:p>
      <w:pPr>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十、其他重要事项情况说明</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第四部分名词解释</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第五部分附件</w:t>
      </w:r>
    </w:p>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eastAsia="zh-CN"/>
        </w:rPr>
        <w:t>第一部分</w:t>
      </w:r>
      <w:r>
        <w:rPr>
          <w:rFonts w:hint="eastAsia" w:ascii="方正仿宋简体" w:hAnsi="方正仿宋简体" w:eastAsia="方正仿宋简体" w:cs="方正仿宋简体"/>
          <w:b w:val="0"/>
          <w:bCs w:val="0"/>
          <w:sz w:val="28"/>
          <w:szCs w:val="28"/>
          <w:highlight w:val="none"/>
          <w:lang w:val="en-US" w:eastAsia="zh-CN"/>
        </w:rPr>
        <w:t xml:space="preserve"> </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概况</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一、部门职责</w:t>
      </w:r>
    </w:p>
    <w:p>
      <w:pPr>
        <w:ind w:firstLine="560" w:firstLineChars="200"/>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我单位主要负责</w:t>
      </w:r>
      <w:r>
        <w:rPr>
          <w:rFonts w:hint="eastAsia" w:ascii="方正仿宋简体" w:hAnsi="方正仿宋简体" w:eastAsia="方正仿宋简体" w:cs="方正仿宋简体"/>
          <w:b w:val="0"/>
          <w:bCs w:val="0"/>
          <w:i w:val="0"/>
          <w:caps w:val="0"/>
          <w:color w:val="333333"/>
          <w:spacing w:val="0"/>
          <w:sz w:val="28"/>
          <w:szCs w:val="28"/>
          <w:highlight w:val="none"/>
          <w:shd w:val="clear" w:fill="FFFFFF"/>
        </w:rPr>
        <w:t>受理、审查、核发工作辖区内建设项目选址意见书、建设用地规划许可证、建设工程规划许可证、乡村建设规划许可证（以下简称“一书三证”），核发建设项目规划、建筑设计条件，负责受理项目改变规划条件的论证初审，负责建设项目规划行政许可后变更规划建筑方案的初审和申报；负责报市城乡规划委员会和市规划局例会审核项目的初审；组织建设项目规划放线，负责工作辖区内建设项目的审批后监督管理，负责工业项目的规划核实；提出工业项目在竣工验收时未按规划要求实施的整改意见；负责规划公示工作，参与规划听证。负责组织益阳高新区规划例会。</w:t>
      </w:r>
    </w:p>
    <w:p>
      <w:pP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二、机构设置</w:t>
      </w:r>
    </w:p>
    <w:p>
      <w:pPr>
        <w:ind w:left="0" w:firstLine="560" w:firstLineChars="200"/>
        <w:rPr>
          <w:rFonts w:hint="eastAsia" w:ascii="方正仿宋简体" w:hAnsi="方正仿宋简体" w:eastAsia="方正仿宋简体" w:cs="方正仿宋简体"/>
          <w:b w:val="0"/>
          <w:bCs w:val="0"/>
          <w:color w:val="auto"/>
          <w:sz w:val="28"/>
          <w:szCs w:val="28"/>
          <w:highlight w:val="none"/>
          <w:lang w:val="en-US" w:eastAsia="zh-CN"/>
        </w:rPr>
      </w:pP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益阳市规划局</w:t>
      </w:r>
      <w:r>
        <w:rPr>
          <w:rFonts w:hint="eastAsia" w:ascii="方正仿宋简体" w:hAnsi="方正仿宋简体" w:eastAsia="方正仿宋简体" w:cs="方正仿宋简体"/>
          <w:b w:val="0"/>
          <w:bCs w:val="0"/>
          <w:i w:val="0"/>
          <w:caps w:val="0"/>
          <w:color w:val="333333"/>
          <w:spacing w:val="0"/>
          <w:sz w:val="28"/>
          <w:szCs w:val="28"/>
          <w:highlight w:val="none"/>
          <w:shd w:val="clear" w:fill="FFFFFF"/>
        </w:rPr>
        <w:t>高新区分局为正科级事业单位，核定全额拨款事业编制15名</w:t>
      </w:r>
      <w:r>
        <w:rPr>
          <w:rFonts w:hint="eastAsia" w:ascii="方正仿宋简体" w:hAnsi="方正仿宋简体" w:eastAsia="方正仿宋简体" w:cs="方正仿宋简体"/>
          <w:b w:val="0"/>
          <w:bCs w:val="0"/>
          <w:color w:val="auto"/>
          <w:sz w:val="28"/>
          <w:szCs w:val="28"/>
          <w:highlight w:val="none"/>
          <w:lang w:val="en-US"/>
        </w:rPr>
        <w:t>，</w:t>
      </w:r>
      <w:r>
        <w:rPr>
          <w:rFonts w:hint="eastAsia" w:ascii="方正仿宋简体" w:hAnsi="方正仿宋简体" w:eastAsia="方正仿宋简体" w:cs="方正仿宋简体"/>
          <w:b w:val="0"/>
          <w:bCs w:val="0"/>
          <w:color w:val="auto"/>
          <w:sz w:val="28"/>
          <w:szCs w:val="28"/>
          <w:highlight w:val="none"/>
          <w:lang w:val="en-US" w:eastAsia="zh-CN"/>
        </w:rPr>
        <w:t>其中参照公务员法管理事业人员13人；非参公事业人员2人。</w:t>
      </w:r>
    </w:p>
    <w:p>
      <w:pPr>
        <w:ind w:left="0" w:firstLine="560" w:firstLineChars="200"/>
        <w:rPr>
          <w:rFonts w:hint="eastAsia" w:ascii="方正仿宋简体" w:hAnsi="方正仿宋简体" w:eastAsia="方正仿宋简体" w:cs="方正仿宋简体"/>
          <w:b w:val="0"/>
          <w:bCs w:val="0"/>
          <w:color w:val="auto"/>
          <w:sz w:val="28"/>
          <w:szCs w:val="28"/>
          <w:highlight w:val="none"/>
          <w:lang w:val="en-US" w:eastAsia="zh-CN"/>
        </w:rPr>
      </w:pPr>
      <w:r>
        <w:rPr>
          <w:rFonts w:hint="eastAsia" w:ascii="方正仿宋简体" w:hAnsi="方正仿宋简体" w:eastAsia="方正仿宋简体" w:cs="方正仿宋简体"/>
          <w:sz w:val="28"/>
          <w:szCs w:val="28"/>
          <w:highlight w:val="none"/>
        </w:rPr>
        <w:t>内设机构</w:t>
      </w:r>
      <w:r>
        <w:rPr>
          <w:rFonts w:hint="eastAsia" w:ascii="方正仿宋简体" w:hAnsi="方正仿宋简体" w:eastAsia="方正仿宋简体" w:cs="方正仿宋简体"/>
          <w:sz w:val="28"/>
          <w:szCs w:val="28"/>
          <w:highlight w:val="none"/>
          <w:lang w:val="en-US" w:eastAsia="zh-CN"/>
        </w:rPr>
        <w:t>4</w:t>
      </w:r>
      <w:r>
        <w:rPr>
          <w:rFonts w:hint="eastAsia" w:ascii="方正仿宋简体" w:hAnsi="方正仿宋简体" w:eastAsia="方正仿宋简体" w:cs="方正仿宋简体"/>
          <w:sz w:val="28"/>
          <w:szCs w:val="28"/>
          <w:highlight w:val="none"/>
        </w:rPr>
        <w:t>个：办公室、</w:t>
      </w:r>
      <w:r>
        <w:rPr>
          <w:rFonts w:hint="eastAsia" w:ascii="方正仿宋简体" w:hAnsi="方正仿宋简体" w:eastAsia="方正仿宋简体" w:cs="方正仿宋简体"/>
          <w:sz w:val="28"/>
          <w:szCs w:val="28"/>
          <w:highlight w:val="none"/>
          <w:lang w:eastAsia="zh-CN"/>
        </w:rPr>
        <w:t>批后管理科</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技术审查科</w:t>
      </w: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lang w:eastAsia="zh-CN"/>
        </w:rPr>
        <w:t>档案管理科</w:t>
      </w:r>
      <w:r>
        <w:rPr>
          <w:rFonts w:hint="eastAsia" w:ascii="方正仿宋简体" w:hAnsi="方正仿宋简体" w:eastAsia="方正仿宋简体" w:cs="方正仿宋简体"/>
          <w:sz w:val="28"/>
          <w:szCs w:val="28"/>
          <w:highlight w:val="none"/>
          <w:lang w:val="en-US" w:eastAsia="zh-CN"/>
        </w:rPr>
        <w:t>。</w:t>
      </w:r>
    </w:p>
    <w:p>
      <w:pPr>
        <w:ind w:left="795" w:hanging="795"/>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三、部门决算单位构成</w:t>
      </w:r>
    </w:p>
    <w:p>
      <w:pPr>
        <w:ind w:firstLine="640"/>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从决算单位构成看，</w:t>
      </w:r>
      <w:r>
        <w:rPr>
          <w:rFonts w:hint="eastAsia" w:ascii="方正仿宋简体" w:hAnsi="方正仿宋简体" w:eastAsia="方正仿宋简体" w:cs="方正仿宋简体"/>
          <w:b w:val="0"/>
          <w:bCs w:val="0"/>
          <w:sz w:val="28"/>
          <w:szCs w:val="28"/>
          <w:highlight w:val="none"/>
        </w:rPr>
        <w:t>益阳市</w:t>
      </w:r>
      <w:r>
        <w:rPr>
          <w:rFonts w:hint="eastAsia" w:ascii="方正仿宋简体" w:hAnsi="方正仿宋简体" w:eastAsia="方正仿宋简体" w:cs="方正仿宋简体"/>
          <w:b w:val="0"/>
          <w:bCs w:val="0"/>
          <w:sz w:val="28"/>
          <w:szCs w:val="28"/>
          <w:highlight w:val="none"/>
          <w:lang w:eastAsia="zh-CN"/>
        </w:rPr>
        <w:t>规划局高新区分局</w:t>
      </w:r>
      <w:r>
        <w:rPr>
          <w:rFonts w:hint="eastAsia" w:ascii="方正仿宋简体" w:hAnsi="方正仿宋简体" w:eastAsia="方正仿宋简体" w:cs="方正仿宋简体"/>
          <w:b w:val="0"/>
          <w:bCs w:val="0"/>
          <w:sz w:val="28"/>
          <w:szCs w:val="28"/>
          <w:highlight w:val="none"/>
        </w:rPr>
        <w:t>单位部门决算包括：益阳市</w:t>
      </w:r>
      <w:r>
        <w:rPr>
          <w:rFonts w:hint="eastAsia" w:ascii="方正仿宋简体" w:hAnsi="方正仿宋简体" w:eastAsia="方正仿宋简体" w:cs="方正仿宋简体"/>
          <w:b w:val="0"/>
          <w:bCs w:val="0"/>
          <w:sz w:val="28"/>
          <w:szCs w:val="28"/>
          <w:highlight w:val="none"/>
          <w:lang w:eastAsia="zh-CN"/>
        </w:rPr>
        <w:t>规划局高新区分局</w:t>
      </w:r>
      <w:r>
        <w:rPr>
          <w:rFonts w:hint="eastAsia" w:ascii="方正仿宋简体" w:hAnsi="方正仿宋简体" w:eastAsia="方正仿宋简体" w:cs="方正仿宋简体"/>
          <w:b w:val="0"/>
          <w:bCs w:val="0"/>
          <w:sz w:val="28"/>
          <w:szCs w:val="28"/>
          <w:highlight w:val="none"/>
        </w:rPr>
        <w:t>单位部门决算本级决算。</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单位名称</w:t>
            </w:r>
          </w:p>
        </w:tc>
      </w:tr>
      <w:tr>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lang w:eastAsia="zh-CN"/>
              </w:rPr>
              <w:t>益阳市规划局高新区分局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r>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r>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方正仿宋简体" w:hAnsi="方正仿宋简体" w:eastAsia="方正仿宋简体" w:cs="方正仿宋简体"/>
                <w:b w:val="0"/>
                <w:bCs w:val="0"/>
                <w:sz w:val="28"/>
                <w:szCs w:val="28"/>
                <w:highlight w:val="none"/>
              </w:rPr>
            </w:pPr>
          </w:p>
        </w:tc>
      </w:tr>
    </w:tbl>
    <w:p>
      <w:pPr>
        <w:jc w:val="cente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第二部分</w:t>
      </w:r>
      <w:r>
        <w:rPr>
          <w:rFonts w:hint="eastAsia" w:ascii="方正仿宋简体" w:hAnsi="方正仿宋简体" w:eastAsia="方正仿宋简体" w:cs="方正仿宋简体"/>
          <w:b w:val="0"/>
          <w:bCs w:val="0"/>
          <w:sz w:val="28"/>
          <w:szCs w:val="28"/>
          <w:highlight w:val="none"/>
          <w:lang w:eastAsia="zh-CN"/>
        </w:rPr>
        <w:t>　</w:t>
      </w:r>
      <w:r>
        <w:rPr>
          <w:rFonts w:hint="eastAsia" w:ascii="方正仿宋简体" w:hAnsi="方正仿宋简体" w:eastAsia="方正仿宋简体" w:cs="方正仿宋简体"/>
          <w:b w:val="0"/>
          <w:bCs w:val="0"/>
          <w:sz w:val="28"/>
          <w:szCs w:val="28"/>
          <w:highlight w:val="none"/>
        </w:rPr>
        <w:t>益阳市</w:t>
      </w:r>
      <w:r>
        <w:rPr>
          <w:rFonts w:hint="eastAsia" w:ascii="方正仿宋简体" w:hAnsi="方正仿宋简体" w:eastAsia="方正仿宋简体" w:cs="方正仿宋简体"/>
          <w:b w:val="0"/>
          <w:bCs w:val="0"/>
          <w:sz w:val="28"/>
          <w:szCs w:val="28"/>
          <w:highlight w:val="none"/>
          <w:lang w:eastAsia="zh-CN"/>
        </w:rPr>
        <w:t>规划局高新区分局</w:t>
      </w:r>
    </w:p>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2019年度部门决算表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表1：收入支出决算总表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表2：收入决算表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表3：支出决算表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表4：财政拨款收入支出决算总表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表5：一般公共预算财政拨款支出决算表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表6：一般公共预算财政拨款基本支出决算表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表7：一般公共预算财政拨款“三公”经费支出决算表</w:t>
      </w:r>
    </w:p>
    <w:p>
      <w:pPr>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表8：政府性基金预算财政拨款收入支出决算表</w:t>
      </w:r>
    </w:p>
    <w:p>
      <w:pPr>
        <w:numPr>
          <w:ilvl w:val="0"/>
          <w:numId w:val="2"/>
        </w:numPr>
        <w:tabs>
          <w:tab w:val="left" w:pos="3163"/>
          <w:tab w:val="center" w:pos="4213"/>
        </w:tabs>
        <w:jc w:val="center"/>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益阳市</w:t>
      </w:r>
      <w:r>
        <w:rPr>
          <w:rFonts w:hint="eastAsia" w:ascii="方正仿宋简体" w:hAnsi="方正仿宋简体" w:eastAsia="方正仿宋简体" w:cs="方正仿宋简体"/>
          <w:b w:val="0"/>
          <w:bCs w:val="0"/>
          <w:sz w:val="28"/>
          <w:szCs w:val="28"/>
          <w:highlight w:val="none"/>
          <w:lang w:eastAsia="zh-CN"/>
        </w:rPr>
        <w:t>规划局高新区分局</w:t>
      </w:r>
    </w:p>
    <w:p>
      <w:pPr>
        <w:numPr>
          <w:ilvl w:val="0"/>
          <w:numId w:val="0"/>
        </w:numPr>
        <w:tabs>
          <w:tab w:val="left" w:pos="3163"/>
          <w:tab w:val="center" w:pos="4213"/>
        </w:tabs>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2019年度部门决算情况说明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2019年度收入支出决算总体情况说明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eastAsia="zh-CN"/>
        </w:rPr>
        <w:t>益阳市规划局高新区分局2</w:t>
      </w:r>
      <w:r>
        <w:rPr>
          <w:rFonts w:hint="eastAsia" w:ascii="方正仿宋简体" w:hAnsi="方正仿宋简体" w:eastAsia="方正仿宋简体" w:cs="方正仿宋简体"/>
          <w:b w:val="0"/>
          <w:bCs w:val="0"/>
          <w:sz w:val="28"/>
          <w:szCs w:val="28"/>
          <w:highlight w:val="none"/>
        </w:rPr>
        <w:t>019年度收入总计</w:t>
      </w:r>
      <w:r>
        <w:rPr>
          <w:rFonts w:hint="eastAsia" w:ascii="方正仿宋简体" w:hAnsi="方正仿宋简体" w:eastAsia="方正仿宋简体" w:cs="方正仿宋简体"/>
          <w:b w:val="0"/>
          <w:bCs w:val="0"/>
          <w:sz w:val="28"/>
          <w:szCs w:val="28"/>
          <w:highlight w:val="none"/>
          <w:lang w:val="en-US" w:eastAsia="zh-CN"/>
        </w:rPr>
        <w:t>228.84</w:t>
      </w:r>
      <w:r>
        <w:rPr>
          <w:rFonts w:hint="eastAsia" w:ascii="方正仿宋简体" w:hAnsi="方正仿宋简体" w:eastAsia="方正仿宋简体" w:cs="方正仿宋简体"/>
          <w:b w:val="0"/>
          <w:bCs w:val="0"/>
          <w:sz w:val="28"/>
          <w:szCs w:val="28"/>
          <w:highlight w:val="none"/>
        </w:rPr>
        <w:t>万元，比上年同期</w:t>
      </w:r>
      <w:r>
        <w:rPr>
          <w:rFonts w:hint="eastAsia" w:ascii="方正仿宋简体" w:hAnsi="方正仿宋简体" w:eastAsia="方正仿宋简体" w:cs="方正仿宋简体"/>
          <w:b w:val="0"/>
          <w:bCs w:val="0"/>
          <w:sz w:val="28"/>
          <w:szCs w:val="28"/>
          <w:highlight w:val="none"/>
          <w:lang w:eastAsia="zh-CN"/>
        </w:rPr>
        <w:t>减少</w:t>
      </w:r>
      <w:r>
        <w:rPr>
          <w:rFonts w:hint="eastAsia" w:ascii="方正仿宋简体" w:hAnsi="方正仿宋简体" w:eastAsia="方正仿宋简体" w:cs="方正仿宋简体"/>
          <w:b w:val="0"/>
          <w:bCs w:val="0"/>
          <w:sz w:val="28"/>
          <w:szCs w:val="28"/>
          <w:highlight w:val="none"/>
          <w:lang w:val="en-US" w:eastAsia="zh-CN"/>
        </w:rPr>
        <w:t>16.07</w:t>
      </w:r>
      <w:r>
        <w:rPr>
          <w:rFonts w:hint="eastAsia" w:ascii="方正仿宋简体" w:hAnsi="方正仿宋简体" w:eastAsia="方正仿宋简体" w:cs="方正仿宋简体"/>
          <w:b w:val="0"/>
          <w:bCs w:val="0"/>
          <w:sz w:val="28"/>
          <w:szCs w:val="28"/>
          <w:highlight w:val="none"/>
        </w:rPr>
        <w:t>万元，</w:t>
      </w:r>
      <w:r>
        <w:rPr>
          <w:rFonts w:hint="eastAsia" w:ascii="方正仿宋简体" w:hAnsi="方正仿宋简体" w:eastAsia="方正仿宋简体" w:cs="方正仿宋简体"/>
          <w:b w:val="0"/>
          <w:bCs w:val="0"/>
          <w:sz w:val="28"/>
          <w:szCs w:val="28"/>
          <w:highlight w:val="none"/>
          <w:lang w:eastAsia="zh-CN"/>
        </w:rPr>
        <w:t>减少</w:t>
      </w:r>
      <w:r>
        <w:rPr>
          <w:rFonts w:hint="eastAsia" w:ascii="方正仿宋简体" w:hAnsi="方正仿宋简体" w:eastAsia="方正仿宋简体" w:cs="方正仿宋简体"/>
          <w:b w:val="0"/>
          <w:bCs w:val="0"/>
          <w:sz w:val="28"/>
          <w:szCs w:val="28"/>
          <w:highlight w:val="none"/>
          <w:lang w:val="en-US" w:eastAsia="zh-CN"/>
        </w:rPr>
        <w:t>6.56</w:t>
      </w:r>
      <w:r>
        <w:rPr>
          <w:rFonts w:hint="eastAsia" w:ascii="方正仿宋简体" w:hAnsi="方正仿宋简体" w:eastAsia="方正仿宋简体" w:cs="方正仿宋简体"/>
          <w:b w:val="0"/>
          <w:bCs w:val="0"/>
          <w:sz w:val="28"/>
          <w:szCs w:val="28"/>
          <w:highlight w:val="none"/>
        </w:rPr>
        <w:t>%；支出总</w:t>
      </w:r>
      <w:r>
        <w:rPr>
          <w:rFonts w:hint="eastAsia" w:ascii="方正仿宋简体" w:hAnsi="方正仿宋简体" w:eastAsia="方正仿宋简体" w:cs="方正仿宋简体"/>
          <w:b w:val="0"/>
          <w:bCs w:val="0"/>
          <w:sz w:val="28"/>
          <w:szCs w:val="28"/>
          <w:highlight w:val="none"/>
          <w:lang w:val="en-US" w:eastAsia="zh-CN"/>
        </w:rPr>
        <w:t>218.79</w:t>
      </w:r>
      <w:r>
        <w:rPr>
          <w:rFonts w:hint="eastAsia" w:ascii="方正仿宋简体" w:hAnsi="方正仿宋简体" w:eastAsia="方正仿宋简体" w:cs="方正仿宋简体"/>
          <w:b w:val="0"/>
          <w:bCs w:val="0"/>
          <w:sz w:val="28"/>
          <w:szCs w:val="28"/>
          <w:highlight w:val="none"/>
        </w:rPr>
        <w:t>万元，比上年同期</w:t>
      </w:r>
      <w:r>
        <w:rPr>
          <w:rFonts w:hint="eastAsia" w:ascii="方正仿宋简体" w:hAnsi="方正仿宋简体" w:eastAsia="方正仿宋简体" w:cs="方正仿宋简体"/>
          <w:b w:val="0"/>
          <w:bCs w:val="0"/>
          <w:sz w:val="28"/>
          <w:szCs w:val="28"/>
          <w:highlight w:val="none"/>
          <w:lang w:eastAsia="zh-CN"/>
        </w:rPr>
        <w:t>减少</w:t>
      </w:r>
      <w:r>
        <w:rPr>
          <w:rFonts w:hint="eastAsia" w:ascii="方正仿宋简体" w:hAnsi="方正仿宋简体" w:eastAsia="方正仿宋简体" w:cs="方正仿宋简体"/>
          <w:b w:val="0"/>
          <w:bCs w:val="0"/>
          <w:sz w:val="28"/>
          <w:szCs w:val="28"/>
          <w:highlight w:val="none"/>
          <w:lang w:val="en-US" w:eastAsia="zh-CN"/>
        </w:rPr>
        <w:t>12.13</w:t>
      </w:r>
      <w:r>
        <w:rPr>
          <w:rFonts w:hint="eastAsia" w:ascii="方正仿宋简体" w:hAnsi="方正仿宋简体" w:eastAsia="方正仿宋简体" w:cs="方正仿宋简体"/>
          <w:b w:val="0"/>
          <w:bCs w:val="0"/>
          <w:sz w:val="28"/>
          <w:szCs w:val="28"/>
          <w:highlight w:val="none"/>
        </w:rPr>
        <w:t>万元，</w:t>
      </w:r>
      <w:r>
        <w:rPr>
          <w:rFonts w:hint="eastAsia" w:ascii="方正仿宋简体" w:hAnsi="方正仿宋简体" w:eastAsia="方正仿宋简体" w:cs="方正仿宋简体"/>
          <w:b w:val="0"/>
          <w:bCs w:val="0"/>
          <w:sz w:val="28"/>
          <w:szCs w:val="28"/>
          <w:highlight w:val="none"/>
          <w:lang w:eastAsia="zh-CN"/>
        </w:rPr>
        <w:t>减少</w:t>
      </w:r>
      <w:r>
        <w:rPr>
          <w:rFonts w:hint="eastAsia" w:ascii="方正仿宋简体" w:hAnsi="方正仿宋简体" w:eastAsia="方正仿宋简体" w:cs="方正仿宋简体"/>
          <w:b w:val="0"/>
          <w:bCs w:val="0"/>
          <w:sz w:val="28"/>
          <w:szCs w:val="28"/>
          <w:highlight w:val="none"/>
          <w:lang w:val="en-US" w:eastAsia="zh-CN"/>
        </w:rPr>
        <w:t>5.25</w:t>
      </w:r>
      <w:r>
        <w:rPr>
          <w:rFonts w:hint="eastAsia" w:ascii="方正仿宋简体" w:hAnsi="方正仿宋简体" w:eastAsia="方正仿宋简体" w:cs="方正仿宋简体"/>
          <w:b w:val="0"/>
          <w:bCs w:val="0"/>
          <w:sz w:val="28"/>
          <w:szCs w:val="28"/>
          <w:highlight w:val="none"/>
        </w:rPr>
        <w:t>%。主要原因：</w:t>
      </w:r>
      <w:r>
        <w:rPr>
          <w:rFonts w:hint="eastAsia" w:ascii="方正仿宋简体" w:hAnsi="方正仿宋简体" w:eastAsia="方正仿宋简体" w:cs="方正仿宋简体"/>
          <w:b w:val="0"/>
          <w:bCs w:val="0"/>
          <w:sz w:val="28"/>
          <w:szCs w:val="28"/>
          <w:highlight w:val="none"/>
          <w:lang w:eastAsia="zh-CN"/>
        </w:rPr>
        <w:t>严格按照内控制度，精简开支。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2019年度收入决算情况说明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2019年度收入合计</w:t>
      </w:r>
      <w:r>
        <w:rPr>
          <w:rFonts w:hint="eastAsia" w:ascii="方正仿宋简体" w:hAnsi="方正仿宋简体" w:eastAsia="方正仿宋简体" w:cs="方正仿宋简体"/>
          <w:b w:val="0"/>
          <w:bCs w:val="0"/>
          <w:sz w:val="28"/>
          <w:szCs w:val="28"/>
          <w:highlight w:val="none"/>
          <w:lang w:val="en-US" w:eastAsia="zh-CN"/>
        </w:rPr>
        <w:t>228.84</w:t>
      </w:r>
      <w:r>
        <w:rPr>
          <w:rFonts w:hint="eastAsia" w:ascii="方正仿宋简体" w:hAnsi="方正仿宋简体" w:eastAsia="方正仿宋简体" w:cs="方正仿宋简体"/>
          <w:b w:val="0"/>
          <w:bCs w:val="0"/>
          <w:sz w:val="28"/>
          <w:szCs w:val="28"/>
          <w:highlight w:val="none"/>
        </w:rPr>
        <w:t>万元，其中：财政拨款收入</w:t>
      </w:r>
      <w:r>
        <w:rPr>
          <w:rFonts w:hint="eastAsia" w:ascii="方正仿宋简体" w:hAnsi="方正仿宋简体" w:eastAsia="方正仿宋简体" w:cs="方正仿宋简体"/>
          <w:b w:val="0"/>
          <w:bCs w:val="0"/>
          <w:sz w:val="28"/>
          <w:szCs w:val="28"/>
          <w:highlight w:val="none"/>
          <w:lang w:val="en-US" w:eastAsia="zh-CN"/>
        </w:rPr>
        <w:t>153.84</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eastAsia="zh-CN"/>
        </w:rPr>
        <w:t>收入总额的</w:t>
      </w:r>
      <w:r>
        <w:rPr>
          <w:rFonts w:hint="eastAsia" w:ascii="方正仿宋简体" w:hAnsi="方正仿宋简体" w:eastAsia="方正仿宋简体" w:cs="方正仿宋简体"/>
          <w:b w:val="0"/>
          <w:bCs w:val="0"/>
          <w:sz w:val="28"/>
          <w:szCs w:val="28"/>
          <w:highlight w:val="none"/>
          <w:lang w:val="en-US" w:eastAsia="zh-CN"/>
        </w:rPr>
        <w:t>67.23</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val="en-US" w:eastAsia="zh-CN"/>
        </w:rPr>
        <w:t>其他收入75万元，占</w:t>
      </w:r>
      <w:r>
        <w:rPr>
          <w:rFonts w:hint="eastAsia" w:ascii="方正仿宋简体" w:hAnsi="方正仿宋简体" w:eastAsia="方正仿宋简体" w:cs="方正仿宋简体"/>
          <w:b w:val="0"/>
          <w:bCs w:val="0"/>
          <w:sz w:val="28"/>
          <w:szCs w:val="28"/>
          <w:highlight w:val="none"/>
          <w:lang w:eastAsia="zh-CN"/>
        </w:rPr>
        <w:t>收入总额的</w:t>
      </w:r>
      <w:r>
        <w:rPr>
          <w:rFonts w:hint="eastAsia" w:ascii="方正仿宋简体" w:hAnsi="方正仿宋简体" w:eastAsia="方正仿宋简体" w:cs="方正仿宋简体"/>
          <w:b w:val="0"/>
          <w:bCs w:val="0"/>
          <w:sz w:val="28"/>
          <w:szCs w:val="28"/>
          <w:highlight w:val="none"/>
          <w:lang w:val="en-US" w:eastAsia="zh-CN"/>
        </w:rPr>
        <w:t>32.77%。</w:t>
      </w:r>
    </w:p>
    <w:p>
      <w:pPr>
        <w:keepNext w:val="0"/>
        <w:keepLines w:val="0"/>
        <w:pageBreakBefore w:val="0"/>
        <w:widowControl w:val="0"/>
        <w:kinsoku/>
        <w:wordWrap/>
        <w:overflowPunct/>
        <w:topLinePunct w:val="0"/>
        <w:autoSpaceDE/>
        <w:autoSpaceDN/>
        <w:bidi w:val="0"/>
        <w:adjustRightInd/>
        <w:snapToGrid/>
        <w:ind w:left="0" w:firstLine="560" w:firstLineChars="200"/>
        <w:jc w:val="left"/>
        <w:textAlignment w:val="auto"/>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2019年度支出决算情况说明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2019年度支出合计</w:t>
      </w:r>
      <w:r>
        <w:rPr>
          <w:rFonts w:hint="eastAsia" w:ascii="方正仿宋简体" w:hAnsi="方正仿宋简体" w:eastAsia="方正仿宋简体" w:cs="方正仿宋简体"/>
          <w:b w:val="0"/>
          <w:bCs w:val="0"/>
          <w:sz w:val="28"/>
          <w:szCs w:val="28"/>
          <w:highlight w:val="none"/>
          <w:lang w:val="en-US" w:eastAsia="zh-CN"/>
        </w:rPr>
        <w:t>218.79</w:t>
      </w:r>
      <w:r>
        <w:rPr>
          <w:rFonts w:hint="eastAsia" w:ascii="方正仿宋简体" w:hAnsi="方正仿宋简体" w:eastAsia="方正仿宋简体" w:cs="方正仿宋简体"/>
          <w:b w:val="0"/>
          <w:bCs w:val="0"/>
          <w:sz w:val="28"/>
          <w:szCs w:val="28"/>
          <w:highlight w:val="none"/>
        </w:rPr>
        <w:t>万元，其中：基本支出</w:t>
      </w:r>
      <w:r>
        <w:rPr>
          <w:rFonts w:hint="eastAsia" w:ascii="方正仿宋简体" w:hAnsi="方正仿宋简体" w:eastAsia="方正仿宋简体" w:cs="方正仿宋简体"/>
          <w:b w:val="0"/>
          <w:bCs w:val="0"/>
          <w:sz w:val="28"/>
          <w:szCs w:val="28"/>
          <w:highlight w:val="none"/>
          <w:lang w:val="en-US" w:eastAsia="zh-CN"/>
        </w:rPr>
        <w:t>218.9</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eastAsia="zh-CN"/>
        </w:rPr>
        <w:t>支出总额的</w:t>
      </w:r>
      <w:r>
        <w:rPr>
          <w:rFonts w:hint="eastAsia" w:ascii="方正仿宋简体" w:hAnsi="方正仿宋简体" w:eastAsia="方正仿宋简体" w:cs="方正仿宋简体"/>
          <w:b w:val="0"/>
          <w:bCs w:val="0"/>
          <w:sz w:val="28"/>
          <w:szCs w:val="28"/>
          <w:highlight w:val="none"/>
          <w:lang w:val="en-US" w:eastAsia="zh-CN"/>
        </w:rPr>
        <w:t>100</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eastAsia="zh-CN"/>
        </w:rPr>
        <w:t>。无</w:t>
      </w:r>
      <w:r>
        <w:rPr>
          <w:rFonts w:hint="eastAsia" w:ascii="方正仿宋简体" w:hAnsi="方正仿宋简体" w:eastAsia="方正仿宋简体" w:cs="方正仿宋简体"/>
          <w:b w:val="0"/>
          <w:bCs w:val="0"/>
          <w:sz w:val="28"/>
          <w:szCs w:val="28"/>
          <w:highlight w:val="none"/>
        </w:rPr>
        <w:t>项目支出</w:t>
      </w:r>
      <w:r>
        <w:rPr>
          <w:rFonts w:hint="eastAsia" w:ascii="方正仿宋简体" w:hAnsi="方正仿宋简体" w:eastAsia="方正仿宋简体" w:cs="方正仿宋简体"/>
          <w:b w:val="0"/>
          <w:bCs w:val="0"/>
          <w:sz w:val="28"/>
          <w:szCs w:val="28"/>
          <w:highlight w:val="none"/>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四、关于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2019年度财政拨款收入支出决算总体情况说明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2019年度财政拨款收入总计</w:t>
      </w:r>
      <w:r>
        <w:rPr>
          <w:rFonts w:hint="eastAsia" w:ascii="方正仿宋简体" w:hAnsi="方正仿宋简体" w:eastAsia="方正仿宋简体" w:cs="方正仿宋简体"/>
          <w:b w:val="0"/>
          <w:bCs w:val="0"/>
          <w:sz w:val="28"/>
          <w:szCs w:val="28"/>
          <w:highlight w:val="none"/>
          <w:lang w:val="en-US" w:eastAsia="zh-CN"/>
        </w:rPr>
        <w:t>153.84</w:t>
      </w:r>
      <w:r>
        <w:rPr>
          <w:rFonts w:hint="eastAsia" w:ascii="方正仿宋简体" w:hAnsi="方正仿宋简体" w:eastAsia="方正仿宋简体" w:cs="方正仿宋简体"/>
          <w:b w:val="0"/>
          <w:bCs w:val="0"/>
          <w:sz w:val="28"/>
          <w:szCs w:val="28"/>
          <w:highlight w:val="none"/>
        </w:rPr>
        <w:t>万元，比上年同期减少</w:t>
      </w:r>
      <w:r>
        <w:rPr>
          <w:rFonts w:hint="eastAsia" w:ascii="方正仿宋简体" w:hAnsi="方正仿宋简体" w:eastAsia="方正仿宋简体" w:cs="方正仿宋简体"/>
          <w:b w:val="0"/>
          <w:bCs w:val="0"/>
          <w:sz w:val="28"/>
          <w:szCs w:val="28"/>
          <w:highlight w:val="none"/>
          <w:lang w:val="en-US" w:eastAsia="zh-CN"/>
        </w:rPr>
        <w:t>23.07</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13.04</w:t>
      </w:r>
      <w:r>
        <w:rPr>
          <w:rFonts w:hint="eastAsia" w:ascii="方正仿宋简体" w:hAnsi="方正仿宋简体" w:eastAsia="方正仿宋简体" w:cs="方正仿宋简体"/>
          <w:b w:val="0"/>
          <w:bCs w:val="0"/>
          <w:sz w:val="28"/>
          <w:szCs w:val="28"/>
          <w:highlight w:val="none"/>
        </w:rPr>
        <w:t>%；财政拨款支出总计</w:t>
      </w:r>
      <w:r>
        <w:rPr>
          <w:rFonts w:hint="eastAsia" w:ascii="方正仿宋简体" w:hAnsi="方正仿宋简体" w:eastAsia="方正仿宋简体" w:cs="方正仿宋简体"/>
          <w:b w:val="0"/>
          <w:bCs w:val="0"/>
          <w:sz w:val="28"/>
          <w:szCs w:val="28"/>
          <w:highlight w:val="none"/>
          <w:lang w:val="en-US" w:eastAsia="zh-CN"/>
        </w:rPr>
        <w:t>160.88</w:t>
      </w:r>
      <w:r>
        <w:rPr>
          <w:rFonts w:hint="eastAsia" w:ascii="方正仿宋简体" w:hAnsi="方正仿宋简体" w:eastAsia="方正仿宋简体" w:cs="方正仿宋简体"/>
          <w:b w:val="0"/>
          <w:bCs w:val="0"/>
          <w:sz w:val="28"/>
          <w:szCs w:val="28"/>
          <w:highlight w:val="none"/>
        </w:rPr>
        <w:t>万元，比上年同期减少</w:t>
      </w:r>
      <w:r>
        <w:rPr>
          <w:rFonts w:hint="eastAsia" w:ascii="方正仿宋简体" w:hAnsi="方正仿宋简体" w:eastAsia="方正仿宋简体" w:cs="方正仿宋简体"/>
          <w:b w:val="0"/>
          <w:bCs w:val="0"/>
          <w:sz w:val="28"/>
          <w:szCs w:val="28"/>
          <w:highlight w:val="none"/>
          <w:lang w:val="en-US" w:eastAsia="zh-CN"/>
        </w:rPr>
        <w:t>5.35</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3.22</w:t>
      </w:r>
      <w:r>
        <w:rPr>
          <w:rFonts w:hint="eastAsia" w:ascii="方正仿宋简体" w:hAnsi="方正仿宋简体" w:eastAsia="方正仿宋简体" w:cs="方正仿宋简体"/>
          <w:b w:val="0"/>
          <w:bCs w:val="0"/>
          <w:sz w:val="28"/>
          <w:szCs w:val="28"/>
          <w:highlight w:val="none"/>
        </w:rPr>
        <w:t>%。主要原因：</w:t>
      </w:r>
      <w:r>
        <w:rPr>
          <w:rFonts w:hint="eastAsia" w:ascii="方正仿宋简体" w:hAnsi="方正仿宋简体" w:eastAsia="方正仿宋简体" w:cs="方正仿宋简体"/>
          <w:b w:val="0"/>
          <w:bCs w:val="0"/>
          <w:sz w:val="28"/>
          <w:szCs w:val="28"/>
          <w:highlight w:val="none"/>
          <w:lang w:eastAsia="zh-CN"/>
        </w:rPr>
        <w:t>严格按照内控制度，精简开支。</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五、关于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2019年度一般公共预算财政拨款收入支出决算情况说明</w:t>
      </w:r>
    </w:p>
    <w:p>
      <w:pPr>
        <w:ind w:firstLine="560" w:firstLineChars="20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（一）一般公共预算财政拨款收入支出决算总体情况。</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2019年度一般公共预算财政拨款收入总计</w:t>
      </w:r>
      <w:r>
        <w:rPr>
          <w:rFonts w:hint="eastAsia" w:ascii="方正仿宋简体" w:hAnsi="方正仿宋简体" w:eastAsia="方正仿宋简体" w:cs="方正仿宋简体"/>
          <w:b w:val="0"/>
          <w:bCs w:val="0"/>
          <w:sz w:val="28"/>
          <w:szCs w:val="28"/>
          <w:highlight w:val="none"/>
          <w:lang w:val="en-US" w:eastAsia="zh-CN"/>
        </w:rPr>
        <w:t>153.84</w:t>
      </w:r>
      <w:r>
        <w:rPr>
          <w:rFonts w:hint="eastAsia" w:ascii="方正仿宋简体" w:hAnsi="方正仿宋简体" w:eastAsia="方正仿宋简体" w:cs="方正仿宋简体"/>
          <w:b w:val="0"/>
          <w:bCs w:val="0"/>
          <w:sz w:val="28"/>
          <w:szCs w:val="28"/>
          <w:highlight w:val="none"/>
        </w:rPr>
        <w:t>万元，比上年同期减少</w:t>
      </w:r>
      <w:r>
        <w:rPr>
          <w:rFonts w:hint="eastAsia" w:ascii="方正仿宋简体" w:hAnsi="方正仿宋简体" w:eastAsia="方正仿宋简体" w:cs="方正仿宋简体"/>
          <w:b w:val="0"/>
          <w:bCs w:val="0"/>
          <w:sz w:val="28"/>
          <w:szCs w:val="28"/>
          <w:highlight w:val="none"/>
          <w:lang w:val="en-US" w:eastAsia="zh-CN"/>
        </w:rPr>
        <w:t>23.07</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13.04</w:t>
      </w:r>
      <w:r>
        <w:rPr>
          <w:rFonts w:hint="eastAsia" w:ascii="方正仿宋简体" w:hAnsi="方正仿宋简体" w:eastAsia="方正仿宋简体" w:cs="方正仿宋简体"/>
          <w:b w:val="0"/>
          <w:bCs w:val="0"/>
          <w:sz w:val="28"/>
          <w:szCs w:val="28"/>
          <w:highlight w:val="none"/>
        </w:rPr>
        <w:t>%；一般公共预算财政拨款支出总计</w:t>
      </w:r>
      <w:r>
        <w:rPr>
          <w:rFonts w:hint="eastAsia" w:ascii="方正仿宋简体" w:hAnsi="方正仿宋简体" w:eastAsia="方正仿宋简体" w:cs="方正仿宋简体"/>
          <w:b w:val="0"/>
          <w:bCs w:val="0"/>
          <w:sz w:val="28"/>
          <w:szCs w:val="28"/>
          <w:highlight w:val="none"/>
          <w:lang w:val="en-US" w:eastAsia="zh-CN"/>
        </w:rPr>
        <w:t>160.88</w:t>
      </w:r>
      <w:r>
        <w:rPr>
          <w:rFonts w:hint="eastAsia" w:ascii="方正仿宋简体" w:hAnsi="方正仿宋简体" w:eastAsia="方正仿宋简体" w:cs="方正仿宋简体"/>
          <w:b w:val="0"/>
          <w:bCs w:val="0"/>
          <w:sz w:val="28"/>
          <w:szCs w:val="28"/>
          <w:highlight w:val="none"/>
        </w:rPr>
        <w:t>万元，比上年同期减少</w:t>
      </w:r>
      <w:r>
        <w:rPr>
          <w:rFonts w:hint="eastAsia" w:ascii="方正仿宋简体" w:hAnsi="方正仿宋简体" w:eastAsia="方正仿宋简体" w:cs="方正仿宋简体"/>
          <w:b w:val="0"/>
          <w:bCs w:val="0"/>
          <w:sz w:val="28"/>
          <w:szCs w:val="28"/>
          <w:highlight w:val="none"/>
          <w:lang w:val="en-US" w:eastAsia="zh-CN"/>
        </w:rPr>
        <w:t>5.35</w:t>
      </w:r>
      <w:r>
        <w:rPr>
          <w:rFonts w:hint="eastAsia" w:ascii="方正仿宋简体" w:hAnsi="方正仿宋简体" w:eastAsia="方正仿宋简体" w:cs="方正仿宋简体"/>
          <w:b w:val="0"/>
          <w:bCs w:val="0"/>
          <w:sz w:val="28"/>
          <w:szCs w:val="28"/>
          <w:highlight w:val="none"/>
        </w:rPr>
        <w:t>万元，下降</w:t>
      </w:r>
      <w:r>
        <w:rPr>
          <w:rFonts w:hint="eastAsia" w:ascii="方正仿宋简体" w:hAnsi="方正仿宋简体" w:eastAsia="方正仿宋简体" w:cs="方正仿宋简体"/>
          <w:b w:val="0"/>
          <w:bCs w:val="0"/>
          <w:sz w:val="28"/>
          <w:szCs w:val="28"/>
          <w:highlight w:val="none"/>
          <w:lang w:val="en-US" w:eastAsia="zh-CN"/>
        </w:rPr>
        <w:t>3.22</w:t>
      </w:r>
      <w:r>
        <w:rPr>
          <w:rFonts w:hint="eastAsia" w:ascii="方正仿宋简体" w:hAnsi="方正仿宋简体" w:eastAsia="方正仿宋简体" w:cs="方正仿宋简体"/>
          <w:b w:val="0"/>
          <w:bCs w:val="0"/>
          <w:sz w:val="28"/>
          <w:szCs w:val="28"/>
          <w:highlight w:val="none"/>
        </w:rPr>
        <w:t>%。主要原因：</w:t>
      </w:r>
      <w:r>
        <w:rPr>
          <w:rFonts w:hint="eastAsia" w:ascii="方正仿宋简体" w:hAnsi="方正仿宋简体" w:eastAsia="方正仿宋简体" w:cs="方正仿宋简体"/>
          <w:b w:val="0"/>
          <w:bCs w:val="0"/>
          <w:sz w:val="28"/>
          <w:szCs w:val="28"/>
          <w:highlight w:val="none"/>
          <w:lang w:eastAsia="zh-CN"/>
        </w:rPr>
        <w:t>严格按照内控制度，精简开支。</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（二）一般公共预算财政拨款支出决算构成情况。</w:t>
      </w:r>
    </w:p>
    <w:p>
      <w:pPr>
        <w:ind w:firstLine="705" w:firstLineChars="252"/>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2019年度财政拨款支出</w:t>
      </w:r>
      <w:r>
        <w:rPr>
          <w:rFonts w:hint="eastAsia" w:ascii="方正仿宋简体" w:hAnsi="方正仿宋简体" w:eastAsia="方正仿宋简体" w:cs="方正仿宋简体"/>
          <w:b w:val="0"/>
          <w:bCs w:val="0"/>
          <w:sz w:val="28"/>
          <w:szCs w:val="28"/>
          <w:highlight w:val="none"/>
          <w:lang w:val="en-US" w:eastAsia="zh-CN"/>
        </w:rPr>
        <w:t>160.88</w:t>
      </w:r>
      <w:r>
        <w:rPr>
          <w:rFonts w:hint="eastAsia" w:ascii="方正仿宋简体" w:hAnsi="方正仿宋简体" w:eastAsia="方正仿宋简体" w:cs="方正仿宋简体"/>
          <w:b w:val="0"/>
          <w:bCs w:val="0"/>
          <w:sz w:val="28"/>
          <w:szCs w:val="28"/>
          <w:highlight w:val="none"/>
        </w:rPr>
        <w:t>万元，主要用于以下方面：</w:t>
      </w:r>
      <w:r>
        <w:rPr>
          <w:rFonts w:hint="eastAsia" w:ascii="方正仿宋简体" w:hAnsi="方正仿宋简体" w:eastAsia="方正仿宋简体" w:cs="方正仿宋简体"/>
          <w:b w:val="0"/>
          <w:bCs w:val="0"/>
          <w:sz w:val="28"/>
          <w:szCs w:val="28"/>
          <w:highlight w:val="none"/>
          <w:lang w:eastAsia="zh-CN"/>
        </w:rPr>
        <w:t>教育</w:t>
      </w:r>
      <w:r>
        <w:rPr>
          <w:rFonts w:hint="eastAsia" w:ascii="方正仿宋简体" w:hAnsi="方正仿宋简体" w:eastAsia="方正仿宋简体" w:cs="方正仿宋简体"/>
          <w:b w:val="0"/>
          <w:bCs w:val="0"/>
          <w:sz w:val="28"/>
          <w:szCs w:val="28"/>
          <w:highlight w:val="none"/>
        </w:rPr>
        <w:t>支出</w:t>
      </w:r>
      <w:r>
        <w:rPr>
          <w:rFonts w:hint="eastAsia" w:ascii="方正仿宋简体" w:hAnsi="方正仿宋简体" w:eastAsia="方正仿宋简体" w:cs="方正仿宋简体"/>
          <w:b w:val="0"/>
          <w:bCs w:val="0"/>
          <w:sz w:val="28"/>
          <w:szCs w:val="28"/>
          <w:highlight w:val="none"/>
          <w:lang w:val="en-US" w:eastAsia="zh-CN"/>
        </w:rPr>
        <w:t>1.58</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eastAsia="zh-CN"/>
        </w:rPr>
        <w:t>支出总额的</w:t>
      </w:r>
      <w:r>
        <w:rPr>
          <w:rFonts w:hint="eastAsia" w:ascii="方正仿宋简体" w:hAnsi="方正仿宋简体" w:eastAsia="方正仿宋简体" w:cs="方正仿宋简体"/>
          <w:b w:val="0"/>
          <w:bCs w:val="0"/>
          <w:sz w:val="28"/>
          <w:szCs w:val="28"/>
          <w:highlight w:val="none"/>
          <w:lang w:val="en-US" w:eastAsia="zh-CN"/>
        </w:rPr>
        <w:t>0.98</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eastAsia="zh-CN"/>
        </w:rPr>
        <w:t>社会保障和就业支出</w:t>
      </w:r>
      <w:r>
        <w:rPr>
          <w:rFonts w:hint="eastAsia" w:ascii="方正仿宋简体" w:hAnsi="方正仿宋简体" w:eastAsia="方正仿宋简体" w:cs="方正仿宋简体"/>
          <w:b w:val="0"/>
          <w:bCs w:val="0"/>
          <w:sz w:val="28"/>
          <w:szCs w:val="28"/>
          <w:highlight w:val="none"/>
          <w:lang w:val="en-US" w:eastAsia="zh-CN"/>
        </w:rPr>
        <w:t>1.48</w:t>
      </w:r>
      <w:r>
        <w:rPr>
          <w:rFonts w:hint="eastAsia" w:ascii="方正仿宋简体" w:hAnsi="方正仿宋简体" w:eastAsia="方正仿宋简体" w:cs="方正仿宋简体"/>
          <w:b w:val="0"/>
          <w:bCs w:val="0"/>
          <w:sz w:val="28"/>
          <w:szCs w:val="28"/>
          <w:highlight w:val="none"/>
        </w:rPr>
        <w:t>万元，占</w:t>
      </w:r>
      <w:r>
        <w:rPr>
          <w:rFonts w:hint="eastAsia" w:ascii="方正仿宋简体" w:hAnsi="方正仿宋简体" w:eastAsia="方正仿宋简体" w:cs="方正仿宋简体"/>
          <w:b w:val="0"/>
          <w:bCs w:val="0"/>
          <w:sz w:val="28"/>
          <w:szCs w:val="28"/>
          <w:highlight w:val="none"/>
          <w:lang w:eastAsia="zh-CN"/>
        </w:rPr>
        <w:t>支出总额的</w:t>
      </w:r>
      <w:r>
        <w:rPr>
          <w:rFonts w:hint="eastAsia" w:ascii="方正仿宋简体" w:hAnsi="方正仿宋简体" w:eastAsia="方正仿宋简体" w:cs="方正仿宋简体"/>
          <w:b w:val="0"/>
          <w:bCs w:val="0"/>
          <w:sz w:val="28"/>
          <w:szCs w:val="28"/>
          <w:highlight w:val="none"/>
          <w:lang w:val="en-US" w:eastAsia="zh-CN"/>
        </w:rPr>
        <w:t>0.92</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eastAsia="zh-CN"/>
        </w:rPr>
        <w:t>城乡社区支出</w:t>
      </w:r>
      <w:r>
        <w:rPr>
          <w:rFonts w:hint="eastAsia" w:ascii="方正仿宋简体" w:hAnsi="方正仿宋简体" w:eastAsia="方正仿宋简体" w:cs="方正仿宋简体"/>
          <w:b w:val="0"/>
          <w:bCs w:val="0"/>
          <w:sz w:val="28"/>
          <w:szCs w:val="28"/>
          <w:highlight w:val="none"/>
          <w:lang w:val="en-US" w:eastAsia="zh-CN"/>
        </w:rPr>
        <w:t>148.33</w:t>
      </w:r>
      <w:r>
        <w:rPr>
          <w:rFonts w:hint="eastAsia" w:ascii="方正仿宋简体" w:hAnsi="方正仿宋简体" w:eastAsia="方正仿宋简体" w:cs="方正仿宋简体"/>
          <w:b w:val="0"/>
          <w:bCs w:val="0"/>
          <w:sz w:val="28"/>
          <w:szCs w:val="28"/>
          <w:highlight w:val="none"/>
          <w:lang w:eastAsia="zh-CN"/>
        </w:rPr>
        <w:t>万元，占支出总额的</w:t>
      </w:r>
      <w:r>
        <w:rPr>
          <w:rFonts w:hint="eastAsia" w:ascii="方正仿宋简体" w:hAnsi="方正仿宋简体" w:eastAsia="方正仿宋简体" w:cs="方正仿宋简体"/>
          <w:b w:val="0"/>
          <w:bCs w:val="0"/>
          <w:sz w:val="28"/>
          <w:szCs w:val="28"/>
          <w:highlight w:val="none"/>
          <w:lang w:val="en-US" w:eastAsia="zh-CN"/>
        </w:rPr>
        <w:t>92.2%；住房保障支出9.49万元，</w:t>
      </w:r>
      <w:r>
        <w:rPr>
          <w:rFonts w:hint="eastAsia" w:ascii="方正仿宋简体" w:hAnsi="方正仿宋简体" w:eastAsia="方正仿宋简体" w:cs="方正仿宋简体"/>
          <w:b w:val="0"/>
          <w:bCs w:val="0"/>
          <w:sz w:val="28"/>
          <w:szCs w:val="28"/>
          <w:highlight w:val="none"/>
          <w:lang w:eastAsia="zh-CN"/>
        </w:rPr>
        <w:t>占支出总额的</w:t>
      </w:r>
      <w:r>
        <w:rPr>
          <w:rFonts w:hint="eastAsia" w:ascii="方正仿宋简体" w:hAnsi="方正仿宋简体" w:eastAsia="方正仿宋简体" w:cs="方正仿宋简体"/>
          <w:b w:val="0"/>
          <w:bCs w:val="0"/>
          <w:sz w:val="28"/>
          <w:szCs w:val="28"/>
          <w:highlight w:val="none"/>
          <w:lang w:val="en-US" w:eastAsia="zh-CN"/>
        </w:rPr>
        <w:t>5.9%</w:t>
      </w:r>
      <w:r>
        <w:rPr>
          <w:rFonts w:hint="eastAsia" w:ascii="方正仿宋简体" w:hAnsi="方正仿宋简体" w:eastAsia="方正仿宋简体" w:cs="方正仿宋简体"/>
          <w:b w:val="0"/>
          <w:bCs w:val="0"/>
          <w:sz w:val="28"/>
          <w:szCs w:val="28"/>
          <w:highlight w:val="none"/>
        </w:rPr>
        <w:t>。</w:t>
      </w:r>
    </w:p>
    <w:p>
      <w:pPr>
        <w:ind w:firstLine="560" w:firstLineChars="20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（三）一般公共预算财政拨款支出决算具体情况。</w:t>
      </w:r>
    </w:p>
    <w:p>
      <w:pPr>
        <w:ind w:firstLine="705" w:firstLineChars="252"/>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2019年度财政拨款支出年初预算为</w:t>
      </w:r>
      <w:r>
        <w:rPr>
          <w:rFonts w:hint="eastAsia" w:ascii="方正仿宋简体" w:hAnsi="方正仿宋简体" w:eastAsia="方正仿宋简体" w:cs="方正仿宋简体"/>
          <w:b w:val="0"/>
          <w:bCs w:val="0"/>
          <w:color w:val="000000" w:themeColor="text1"/>
          <w:sz w:val="28"/>
          <w:szCs w:val="28"/>
          <w:highlight w:val="none"/>
          <w:lang w:val="en-US" w:eastAsia="zh-CN"/>
          <w14:textFill>
            <w14:solidFill>
              <w14:schemeClr w14:val="tx1"/>
            </w14:solidFill>
          </w14:textFill>
        </w:rPr>
        <w:t>136.35</w:t>
      </w:r>
      <w:r>
        <w:rPr>
          <w:rFonts w:hint="eastAsia" w:ascii="方正仿宋简体" w:hAnsi="方正仿宋简体" w:eastAsia="方正仿宋简体" w:cs="方正仿宋简体"/>
          <w:b w:val="0"/>
          <w:bCs w:val="0"/>
          <w:sz w:val="28"/>
          <w:szCs w:val="28"/>
          <w:highlight w:val="none"/>
        </w:rPr>
        <w:t>万元，支出决算为</w:t>
      </w:r>
      <w:r>
        <w:rPr>
          <w:rFonts w:hint="eastAsia" w:ascii="方正仿宋简体" w:hAnsi="方正仿宋简体" w:eastAsia="方正仿宋简体" w:cs="方正仿宋简体"/>
          <w:b w:val="0"/>
          <w:bCs w:val="0"/>
          <w:sz w:val="28"/>
          <w:szCs w:val="28"/>
          <w:highlight w:val="none"/>
          <w:lang w:val="en-US" w:eastAsia="zh-CN"/>
        </w:rPr>
        <w:t>160.88</w:t>
      </w:r>
      <w:r>
        <w:rPr>
          <w:rFonts w:hint="eastAsia" w:ascii="方正仿宋简体" w:hAnsi="方正仿宋简体" w:eastAsia="方正仿宋简体" w:cs="方正仿宋简体"/>
          <w:b w:val="0"/>
          <w:bCs w:val="0"/>
          <w:sz w:val="28"/>
          <w:szCs w:val="28"/>
          <w:highlight w:val="none"/>
        </w:rPr>
        <w:t>万元，完成年初预算的</w:t>
      </w:r>
      <w:r>
        <w:rPr>
          <w:rFonts w:hint="eastAsia" w:ascii="方正仿宋简体" w:hAnsi="方正仿宋简体" w:eastAsia="方正仿宋简体" w:cs="方正仿宋简体"/>
          <w:b w:val="0"/>
          <w:bCs w:val="0"/>
          <w:sz w:val="28"/>
          <w:szCs w:val="28"/>
          <w:highlight w:val="none"/>
          <w:lang w:val="en-US" w:eastAsia="zh-CN"/>
        </w:rPr>
        <w:t>117.99</w:t>
      </w:r>
      <w:r>
        <w:rPr>
          <w:rFonts w:hint="eastAsia" w:ascii="方正仿宋简体" w:hAnsi="方正仿宋简体" w:eastAsia="方正仿宋简体" w:cs="方正仿宋简体"/>
          <w:b w:val="0"/>
          <w:bCs w:val="0"/>
          <w:sz w:val="28"/>
          <w:szCs w:val="28"/>
          <w:highlight w:val="none"/>
        </w:rPr>
        <w:t>%。其中：</w:t>
      </w:r>
    </w:p>
    <w:p>
      <w:pPr>
        <w:ind w:firstLine="560" w:firstLineChars="200"/>
        <w:jc w:val="left"/>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pPr>
      <w:r>
        <w:rPr>
          <w:rFonts w:hint="eastAsia" w:ascii="方正仿宋简体" w:hAnsi="方正仿宋简体" w:eastAsia="方正仿宋简体" w:cs="方正仿宋简体"/>
          <w:b w:val="0"/>
          <w:bCs w:val="0"/>
          <w:sz w:val="28"/>
          <w:szCs w:val="28"/>
          <w:highlight w:val="none"/>
          <w:lang w:val="en-US" w:eastAsia="zh-CN"/>
        </w:rPr>
        <w:t>1</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eastAsia="zh-CN"/>
        </w:rPr>
        <w:t>其他</w:t>
      </w:r>
      <w:r>
        <w:rPr>
          <w:rFonts w:hint="eastAsia" w:ascii="方正仿宋简体" w:hAnsi="方正仿宋简体" w:eastAsia="方正仿宋简体" w:cs="方正仿宋简体"/>
          <w:b w:val="0"/>
          <w:bCs w:val="0"/>
          <w:sz w:val="28"/>
          <w:szCs w:val="28"/>
          <w:highlight w:val="none"/>
          <w:lang w:val="en-US" w:eastAsia="zh-CN"/>
        </w:rPr>
        <w:t>教育支出1.58万元，</w:t>
      </w: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主要用于单位日常经费支出。</w:t>
      </w:r>
    </w:p>
    <w:p>
      <w:pPr>
        <w:ind w:firstLine="560" w:firstLineChars="200"/>
        <w:jc w:val="left"/>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pPr>
      <w:r>
        <w:rPr>
          <w:rFonts w:hint="eastAsia" w:ascii="方正仿宋简体" w:hAnsi="方正仿宋简体" w:eastAsia="方正仿宋简体" w:cs="方正仿宋简体"/>
          <w:b w:val="0"/>
          <w:bCs w:val="0"/>
          <w:sz w:val="28"/>
          <w:szCs w:val="28"/>
          <w:highlight w:val="none"/>
          <w:lang w:val="en-US" w:eastAsia="zh-CN"/>
        </w:rPr>
        <w:t>2</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val="en-US" w:eastAsia="zh-CN"/>
        </w:rPr>
        <w:t>机关事业单业养老保险缴费支出1.48万元，</w:t>
      </w: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主要用于</w:t>
      </w:r>
      <w:r>
        <w:rPr>
          <w:rFonts w:hint="eastAsia" w:ascii="方正仿宋简体" w:hAnsi="方正仿宋简体" w:eastAsia="方正仿宋简体" w:cs="方正仿宋简体"/>
          <w:b w:val="0"/>
          <w:bCs w:val="0"/>
          <w:sz w:val="28"/>
          <w:szCs w:val="28"/>
          <w:highlight w:val="none"/>
          <w:lang w:val="en-US" w:eastAsia="zh-CN"/>
        </w:rPr>
        <w:t>人员经费</w:t>
      </w: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w:t>
      </w:r>
    </w:p>
    <w:p>
      <w:pPr>
        <w:ind w:firstLine="640"/>
        <w:jc w:val="left"/>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pP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3.行政运行支出127.23万元，主要用于人员经费和日常公共经费开支等。</w:t>
      </w:r>
    </w:p>
    <w:p>
      <w:pPr>
        <w:ind w:firstLine="640"/>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t>4.城乡社区规划与管理支出0.6万元，</w:t>
      </w:r>
      <w:r>
        <w:rPr>
          <w:rFonts w:hint="eastAsia" w:ascii="方正仿宋简体" w:hAnsi="方正仿宋简体" w:eastAsia="方正仿宋简体" w:cs="方正仿宋简体"/>
          <w:b w:val="0"/>
          <w:bCs w:val="0"/>
          <w:sz w:val="28"/>
          <w:szCs w:val="28"/>
          <w:highlight w:val="none"/>
        </w:rPr>
        <w:t>主要用于</w:t>
      </w:r>
      <w:r>
        <w:rPr>
          <w:rFonts w:hint="eastAsia" w:ascii="方正仿宋简体" w:hAnsi="方正仿宋简体" w:eastAsia="方正仿宋简体" w:cs="方正仿宋简体"/>
          <w:b w:val="0"/>
          <w:bCs w:val="0"/>
          <w:sz w:val="28"/>
          <w:szCs w:val="28"/>
          <w:highlight w:val="none"/>
          <w:lang w:eastAsia="zh-CN"/>
        </w:rPr>
        <w:t>高层次人才生活补助</w:t>
      </w:r>
      <w:r>
        <w:rPr>
          <w:rFonts w:hint="eastAsia" w:ascii="方正仿宋简体" w:hAnsi="方正仿宋简体" w:eastAsia="方正仿宋简体" w:cs="方正仿宋简体"/>
          <w:b w:val="0"/>
          <w:bCs w:val="0"/>
          <w:sz w:val="28"/>
          <w:szCs w:val="28"/>
          <w:highlight w:val="none"/>
          <w:lang w:val="en-US" w:eastAsia="zh-CN"/>
        </w:rPr>
        <w:t>。</w:t>
      </w:r>
    </w:p>
    <w:p>
      <w:pPr>
        <w:ind w:firstLine="640"/>
        <w:jc w:val="left"/>
        <w:rPr>
          <w:rFonts w:hint="eastAsia" w:ascii="方正仿宋简体" w:hAnsi="方正仿宋简体" w:eastAsia="方正仿宋简体" w:cs="方正仿宋简体"/>
          <w:b w:val="0"/>
          <w:bCs w:val="0"/>
          <w:i w:val="0"/>
          <w:caps w:val="0"/>
          <w:color w:val="333333"/>
          <w:spacing w:val="0"/>
          <w:kern w:val="0"/>
          <w:sz w:val="28"/>
          <w:szCs w:val="28"/>
          <w:highlight w:val="none"/>
          <w:shd w:val="clear" w:fill="FFFFFF"/>
          <w:lang w:val="en-US" w:eastAsia="zh-CN" w:bidi="ar"/>
        </w:rPr>
      </w:pPr>
      <w:r>
        <w:rPr>
          <w:rFonts w:hint="eastAsia" w:ascii="方正仿宋简体" w:hAnsi="方正仿宋简体" w:eastAsia="方正仿宋简体" w:cs="方正仿宋简体"/>
          <w:b w:val="0"/>
          <w:bCs w:val="0"/>
          <w:sz w:val="28"/>
          <w:szCs w:val="28"/>
          <w:highlight w:val="none"/>
          <w:lang w:val="en-US" w:eastAsia="zh-CN"/>
        </w:rPr>
        <w:t>5.住房保障支出9.49万元，主要用于人员经费的住房公积金。</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六、关于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2019年度一般公共预算财政拨款基本支出决算情况说明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2019年度一般公共预算财政拨款基本支出</w:t>
      </w:r>
      <w:r>
        <w:rPr>
          <w:rFonts w:hint="eastAsia" w:ascii="方正仿宋简体" w:hAnsi="方正仿宋简体" w:eastAsia="方正仿宋简体" w:cs="方正仿宋简体"/>
          <w:b w:val="0"/>
          <w:bCs w:val="0"/>
          <w:sz w:val="28"/>
          <w:szCs w:val="28"/>
          <w:highlight w:val="none"/>
          <w:lang w:val="en-US" w:eastAsia="zh-CN"/>
        </w:rPr>
        <w:t>160.88</w:t>
      </w:r>
      <w:r>
        <w:rPr>
          <w:rFonts w:hint="eastAsia" w:ascii="方正仿宋简体" w:hAnsi="方正仿宋简体" w:eastAsia="方正仿宋简体" w:cs="方正仿宋简体"/>
          <w:b w:val="0"/>
          <w:bCs w:val="0"/>
          <w:sz w:val="28"/>
          <w:szCs w:val="28"/>
          <w:highlight w:val="none"/>
        </w:rPr>
        <w:t>万元，其中人员经费支出</w:t>
      </w:r>
      <w:r>
        <w:rPr>
          <w:rFonts w:hint="eastAsia" w:ascii="方正仿宋简体" w:hAnsi="方正仿宋简体" w:eastAsia="方正仿宋简体" w:cs="方正仿宋简体"/>
          <w:b w:val="0"/>
          <w:bCs w:val="0"/>
          <w:sz w:val="28"/>
          <w:szCs w:val="28"/>
          <w:highlight w:val="none"/>
          <w:lang w:val="en-US" w:eastAsia="zh-CN"/>
        </w:rPr>
        <w:t>138.8</w:t>
      </w:r>
      <w:r>
        <w:rPr>
          <w:rFonts w:hint="eastAsia" w:ascii="方正仿宋简体" w:hAnsi="方正仿宋简体" w:eastAsia="方正仿宋简体" w:cs="方正仿宋简体"/>
          <w:b w:val="0"/>
          <w:bCs w:val="0"/>
          <w:sz w:val="28"/>
          <w:szCs w:val="28"/>
          <w:highlight w:val="none"/>
        </w:rPr>
        <w:t>万元，主要包括：</w:t>
      </w:r>
      <w:r>
        <w:rPr>
          <w:rFonts w:hint="eastAsia" w:ascii="方正仿宋简体" w:hAnsi="方正仿宋简体" w:eastAsia="方正仿宋简体" w:cs="方正仿宋简体"/>
          <w:b w:val="0"/>
          <w:bCs w:val="0"/>
          <w:sz w:val="28"/>
          <w:szCs w:val="28"/>
          <w:highlight w:val="none"/>
          <w:lang w:val="en-US" w:eastAsia="zh-CN"/>
        </w:rPr>
        <w:t>基本工资、津贴补贴、伙食补助费、绩效工资、机关事业单位基本养老保险缴费、职业年金缴费、职工基本医疗保险缴费、住房公积金</w:t>
      </w:r>
      <w:r>
        <w:rPr>
          <w:rFonts w:hint="eastAsia" w:ascii="方正仿宋简体" w:hAnsi="方正仿宋简体" w:eastAsia="方正仿宋简体" w:cs="方正仿宋简体"/>
          <w:b w:val="0"/>
          <w:bCs w:val="0"/>
          <w:sz w:val="28"/>
          <w:szCs w:val="28"/>
          <w:highlight w:val="none"/>
        </w:rPr>
        <w:t>；公用经费支出</w:t>
      </w:r>
      <w:r>
        <w:rPr>
          <w:rFonts w:hint="eastAsia" w:ascii="方正仿宋简体" w:hAnsi="方正仿宋简体" w:eastAsia="方正仿宋简体" w:cs="方正仿宋简体"/>
          <w:b w:val="0"/>
          <w:bCs w:val="0"/>
          <w:sz w:val="28"/>
          <w:szCs w:val="28"/>
          <w:highlight w:val="none"/>
          <w:lang w:val="en-US" w:eastAsia="zh-CN"/>
        </w:rPr>
        <w:t>22.08</w:t>
      </w:r>
      <w:r>
        <w:rPr>
          <w:rFonts w:hint="eastAsia" w:ascii="方正仿宋简体" w:hAnsi="方正仿宋简体" w:eastAsia="方正仿宋简体" w:cs="方正仿宋简体"/>
          <w:b w:val="0"/>
          <w:bCs w:val="0"/>
          <w:sz w:val="28"/>
          <w:szCs w:val="28"/>
          <w:highlight w:val="none"/>
        </w:rPr>
        <w:t>万元。主要包括：</w:t>
      </w:r>
      <w:r>
        <w:rPr>
          <w:rFonts w:hint="eastAsia" w:ascii="方正仿宋简体" w:hAnsi="方正仿宋简体" w:eastAsia="方正仿宋简体" w:cs="方正仿宋简体"/>
          <w:b w:val="0"/>
          <w:bCs w:val="0"/>
          <w:sz w:val="28"/>
          <w:szCs w:val="28"/>
          <w:highlight w:val="none"/>
          <w:lang w:val="en-US" w:eastAsia="zh-CN"/>
        </w:rPr>
        <w:t>办公费、印刷费、咨询费、差旅费、租赁费、劳务费、委托业务费、工会经费、福利费、其他交通费用、其他商品和服务支出</w:t>
      </w:r>
      <w:r>
        <w:rPr>
          <w:rFonts w:hint="eastAsia" w:ascii="方正仿宋简体" w:hAnsi="方正仿宋简体" w:eastAsia="方正仿宋简体" w:cs="方正仿宋简体"/>
          <w:b w:val="0"/>
          <w:bCs w:val="0"/>
          <w:sz w:val="28"/>
          <w:szCs w:val="28"/>
          <w:highlight w:val="none"/>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七、关于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2019年度政府性基金预算财政拨款支出决算情况说明</w:t>
      </w:r>
    </w:p>
    <w:p>
      <w:pPr>
        <w:ind w:firstLine="640"/>
        <w:jc w:val="left"/>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eastAsia="zh-CN"/>
        </w:rPr>
      </w:pPr>
      <w:r>
        <w:rPr>
          <w:rFonts w:hint="eastAsia" w:ascii="方正仿宋简体" w:hAnsi="方正仿宋简体" w:eastAsia="方正仿宋简体" w:cs="方正仿宋简体"/>
          <w:b w:val="0"/>
          <w:bCs w:val="0"/>
          <w:i w:val="0"/>
          <w:caps w:val="0"/>
          <w:color w:val="333333"/>
          <w:spacing w:val="0"/>
          <w:sz w:val="28"/>
          <w:szCs w:val="28"/>
          <w:highlight w:val="none"/>
          <w:shd w:val="clear" w:fill="FFFFFF"/>
        </w:rPr>
        <w:t>益阳市</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eastAsia="zh-CN"/>
        </w:rPr>
        <w:t>规划局高新区分局</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val="en-US" w:eastAsia="zh-CN"/>
        </w:rPr>
        <w:t>2019</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rPr>
        <w:t>年度</w:t>
      </w:r>
      <w:r>
        <w:rPr>
          <w:rFonts w:hint="eastAsia" w:ascii="方正仿宋简体" w:hAnsi="方正仿宋简体" w:eastAsia="方正仿宋简体" w:cs="方正仿宋简体"/>
          <w:b w:val="0"/>
          <w:bCs w:val="0"/>
          <w:i w:val="0"/>
          <w:caps w:val="0"/>
          <w:color w:val="333333"/>
          <w:spacing w:val="0"/>
          <w:sz w:val="28"/>
          <w:szCs w:val="28"/>
          <w:highlight w:val="none"/>
          <w:shd w:val="clear" w:fill="FFFFFF"/>
        </w:rPr>
        <w:t>没</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val="en-US" w:eastAsia="zh-CN"/>
        </w:rPr>
        <w:t>有</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rPr>
        <w:t>政府性基金预算财政拨款支出</w:t>
      </w:r>
      <w:r>
        <w:rPr>
          <w:rFonts w:hint="eastAsia" w:ascii="方正仿宋简体" w:hAnsi="方正仿宋简体" w:eastAsia="方正仿宋简体" w:cs="方正仿宋简体"/>
          <w:b w:val="0"/>
          <w:bCs w:val="0"/>
          <w:i w:val="0"/>
          <w:caps w:val="0"/>
          <w:color w:val="000000"/>
          <w:spacing w:val="0"/>
          <w:sz w:val="28"/>
          <w:szCs w:val="28"/>
          <w:highlight w:val="none"/>
          <w:shd w:val="clear" w:fill="FFFFFF"/>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八、关于</w:t>
      </w:r>
      <w:r>
        <w:rPr>
          <w:rFonts w:hint="eastAsia" w:ascii="方正仿宋简体" w:hAnsi="方正仿宋简体" w:eastAsia="方正仿宋简体" w:cs="方正仿宋简体"/>
          <w:b w:val="0"/>
          <w:bCs w:val="0"/>
          <w:sz w:val="28"/>
          <w:szCs w:val="28"/>
          <w:highlight w:val="none"/>
          <w:lang w:eastAsia="zh-CN"/>
        </w:rPr>
        <w:t>益阳市规划局高新区分局</w:t>
      </w:r>
      <w:r>
        <w:rPr>
          <w:rFonts w:hint="eastAsia" w:ascii="方正仿宋简体" w:hAnsi="方正仿宋简体" w:eastAsia="方正仿宋简体" w:cs="方正仿宋简体"/>
          <w:b w:val="0"/>
          <w:bCs w:val="0"/>
          <w:sz w:val="28"/>
          <w:szCs w:val="28"/>
          <w:highlight w:val="none"/>
        </w:rPr>
        <w:t>2019年度一般公共预算财政拨款“三公”经费支出决算情况说明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（一）“三公”经费财政拨款支出决算总体情况说明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201</w:t>
      </w:r>
      <w:r>
        <w:rPr>
          <w:rFonts w:hint="eastAsia" w:ascii="方正仿宋简体" w:hAnsi="方正仿宋简体" w:eastAsia="方正仿宋简体" w:cs="方正仿宋简体"/>
          <w:b w:val="0"/>
          <w:bCs w:val="0"/>
          <w:sz w:val="28"/>
          <w:szCs w:val="28"/>
          <w:highlight w:val="none"/>
          <w:lang w:val="en-US" w:eastAsia="zh-CN"/>
        </w:rPr>
        <w:t>9</w:t>
      </w:r>
      <w:r>
        <w:rPr>
          <w:rFonts w:hint="eastAsia" w:ascii="方正仿宋简体" w:hAnsi="方正仿宋简体" w:eastAsia="方正仿宋简体" w:cs="方正仿宋简体"/>
          <w:b w:val="0"/>
          <w:bCs w:val="0"/>
          <w:sz w:val="28"/>
          <w:szCs w:val="28"/>
          <w:highlight w:val="none"/>
        </w:rPr>
        <w:t>年度“三公”经费财政拨款支出预算为</w:t>
      </w:r>
      <w:r>
        <w:rPr>
          <w:rFonts w:hint="eastAsia" w:ascii="方正仿宋简体" w:hAnsi="方正仿宋简体" w:eastAsia="方正仿宋简体" w:cs="方正仿宋简体"/>
          <w:b w:val="0"/>
          <w:bCs w:val="0"/>
          <w:sz w:val="28"/>
          <w:szCs w:val="28"/>
          <w:highlight w:val="none"/>
          <w:lang w:val="en-US" w:eastAsia="zh-CN"/>
        </w:rPr>
        <w:t>1.5</w:t>
      </w:r>
      <w:r>
        <w:rPr>
          <w:rFonts w:hint="eastAsia" w:ascii="方正仿宋简体" w:hAnsi="方正仿宋简体" w:eastAsia="方正仿宋简体" w:cs="方正仿宋简体"/>
          <w:b w:val="0"/>
          <w:bCs w:val="0"/>
          <w:sz w:val="28"/>
          <w:szCs w:val="28"/>
          <w:highlight w:val="none"/>
        </w:rPr>
        <w:t>万元，支出决算为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w:t>
      </w:r>
      <w:r>
        <w:rPr>
          <w:rFonts w:hint="eastAsia" w:ascii="方正仿宋简体" w:hAnsi="方正仿宋简体" w:eastAsia="方正仿宋简体" w:cs="方正仿宋简体"/>
          <w:b w:val="0"/>
          <w:bCs w:val="0"/>
          <w:sz w:val="28"/>
          <w:szCs w:val="28"/>
          <w:highlight w:val="none"/>
          <w:lang w:eastAsia="zh-CN"/>
        </w:rPr>
        <w:t>，完成预算的</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lang w:eastAsia="zh-CN"/>
        </w:rPr>
        <w:t xml:space="preserve">%，其中：因公出国（境）费支出决算为0万元，完成预算的0%；公务用车购置及运行费支出决算为0万元，完成预算的0%；公务接待费支出决算为 </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lang w:eastAsia="zh-CN"/>
        </w:rPr>
        <w:t>万元，完成预算的</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lang w:eastAsia="zh-CN"/>
        </w:rPr>
        <w:t>%。</w:t>
      </w:r>
      <w:r>
        <w:rPr>
          <w:rFonts w:hint="eastAsia" w:ascii="方正仿宋简体" w:hAnsi="方正仿宋简体" w:eastAsia="方正仿宋简体" w:cs="方正仿宋简体"/>
          <w:b w:val="0"/>
          <w:bCs w:val="0"/>
          <w:sz w:val="28"/>
          <w:szCs w:val="28"/>
          <w:highlight w:val="none"/>
        </w:rPr>
        <w:t>201</w:t>
      </w:r>
      <w:r>
        <w:rPr>
          <w:rFonts w:hint="eastAsia" w:ascii="方正仿宋简体" w:hAnsi="方正仿宋简体" w:eastAsia="方正仿宋简体" w:cs="方正仿宋简体"/>
          <w:b w:val="0"/>
          <w:bCs w:val="0"/>
          <w:sz w:val="28"/>
          <w:szCs w:val="28"/>
          <w:highlight w:val="none"/>
          <w:lang w:val="en-US" w:eastAsia="zh-CN"/>
        </w:rPr>
        <w:t>9</w:t>
      </w:r>
      <w:r>
        <w:rPr>
          <w:rFonts w:hint="eastAsia" w:ascii="方正仿宋简体" w:hAnsi="方正仿宋简体" w:eastAsia="方正仿宋简体" w:cs="方正仿宋简体"/>
          <w:b w:val="0"/>
          <w:bCs w:val="0"/>
          <w:sz w:val="28"/>
          <w:szCs w:val="28"/>
          <w:highlight w:val="none"/>
        </w:rPr>
        <w:t>年度“三公”经费支出决算数</w:t>
      </w:r>
      <w:r>
        <w:rPr>
          <w:rFonts w:hint="eastAsia" w:ascii="方正仿宋简体" w:hAnsi="方正仿宋简体" w:eastAsia="方正仿宋简体" w:cs="方正仿宋简体"/>
          <w:b w:val="0"/>
          <w:bCs w:val="0"/>
          <w:sz w:val="28"/>
          <w:szCs w:val="28"/>
          <w:highlight w:val="none"/>
          <w:lang w:eastAsia="zh-CN"/>
        </w:rPr>
        <w:t>小于</w:t>
      </w:r>
      <w:r>
        <w:rPr>
          <w:rFonts w:hint="eastAsia" w:ascii="方正仿宋简体" w:hAnsi="方正仿宋简体" w:eastAsia="方正仿宋简体" w:cs="方正仿宋简体"/>
          <w:b w:val="0"/>
          <w:bCs w:val="0"/>
          <w:sz w:val="28"/>
          <w:szCs w:val="28"/>
          <w:highlight w:val="none"/>
        </w:rPr>
        <w:t>预算数的主要原因：</w:t>
      </w:r>
      <w:r>
        <w:rPr>
          <w:rFonts w:hint="eastAsia" w:ascii="方正仿宋简体" w:hAnsi="方正仿宋简体" w:eastAsia="方正仿宋简体" w:cs="方正仿宋简体"/>
          <w:b w:val="0"/>
          <w:bCs w:val="0"/>
          <w:sz w:val="28"/>
          <w:szCs w:val="28"/>
          <w:highlight w:val="none"/>
          <w:lang w:val="en-US" w:eastAsia="zh-CN"/>
        </w:rPr>
        <w:t>2019年度单位“三公”经费支出为零</w:t>
      </w:r>
      <w:r>
        <w:rPr>
          <w:rFonts w:hint="eastAsia" w:ascii="方正仿宋简体" w:hAnsi="方正仿宋简体" w:eastAsia="方正仿宋简体" w:cs="方正仿宋简体"/>
          <w:b w:val="0"/>
          <w:bCs w:val="0"/>
          <w:sz w:val="28"/>
          <w:szCs w:val="28"/>
          <w:highlight w:val="none"/>
          <w:lang w:eastAsia="zh-CN"/>
        </w:rPr>
        <w:t>。</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lang w:eastAsia="zh-CN"/>
        </w:rPr>
        <w:t>（二）“三公”经费财政拨款支出决算具体情况说明。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lang w:eastAsia="zh-CN"/>
        </w:rPr>
        <w:t xml:space="preserve"> 2019 年度“三公”经费财政拨款支出决算为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lang w:eastAsia="zh-CN"/>
        </w:rPr>
        <w:t xml:space="preserve">万元，其中：因公出国（境）费支出决算为0万元，占0%；公务用车购置及运行费支出决算为0万元，占0%；公务接待费支出决算为 </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lang w:eastAsia="zh-CN"/>
        </w:rPr>
        <w:t>万元，占</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lang w:eastAsia="zh-CN"/>
        </w:rPr>
        <w:t>%。2019 年度“三公”经费支出决算数小于上年决算数的主要原因：</w:t>
      </w:r>
      <w:r>
        <w:rPr>
          <w:rFonts w:hint="eastAsia" w:ascii="方正仿宋简体" w:hAnsi="方正仿宋简体" w:eastAsia="方正仿宋简体" w:cs="方正仿宋简体"/>
          <w:b w:val="0"/>
          <w:bCs w:val="0"/>
          <w:sz w:val="28"/>
          <w:szCs w:val="28"/>
          <w:highlight w:val="none"/>
          <w:lang w:val="en-US" w:eastAsia="zh-CN"/>
        </w:rPr>
        <w:t>2019年度单位“三公”经费支出为零</w:t>
      </w:r>
      <w:r>
        <w:rPr>
          <w:rFonts w:hint="eastAsia" w:ascii="方正仿宋简体" w:hAnsi="方正仿宋简体" w:eastAsia="方正仿宋简体" w:cs="方正仿宋简体"/>
          <w:b w:val="0"/>
          <w:bCs w:val="0"/>
          <w:sz w:val="28"/>
          <w:szCs w:val="28"/>
          <w:highlight w:val="none"/>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1、公务用车购置及运行经费情况说明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公务用车购置支出：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万元，保有量</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台</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运行经费支出：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w:t>
      </w:r>
      <w:r>
        <w:rPr>
          <w:rFonts w:hint="eastAsia" w:ascii="方正仿宋简体" w:hAnsi="方正仿宋简体" w:eastAsia="方正仿宋简体" w:cs="方正仿宋简体"/>
          <w:b w:val="0"/>
          <w:bCs w:val="0"/>
          <w:sz w:val="28"/>
          <w:szCs w:val="28"/>
          <w:highlight w:val="none"/>
          <w:lang w:eastAsia="zh-CN"/>
        </w:rPr>
        <w:t>。</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lang w:val="en-US" w:eastAsia="zh-CN"/>
        </w:rPr>
        <w:t>2</w:t>
      </w:r>
      <w:r>
        <w:rPr>
          <w:rFonts w:hint="eastAsia" w:ascii="方正仿宋简体" w:hAnsi="方正仿宋简体" w:eastAsia="方正仿宋简体" w:cs="方正仿宋简体"/>
          <w:b w:val="0"/>
          <w:bCs w:val="0"/>
          <w:sz w:val="28"/>
          <w:szCs w:val="28"/>
          <w:highlight w:val="none"/>
        </w:rPr>
        <w:t>、因公出国（境）情况说明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因公出国（境）团组数</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个，</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人。</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3、公务接待情况说明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公务接待支出</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万元，国内公务接待</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批次，接待</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人。</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九、关于2019年度预算绩效情况说明</w:t>
      </w:r>
    </w:p>
    <w:p>
      <w:pPr>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（一）绩效管理工作开展情况</w:t>
      </w:r>
    </w:p>
    <w:p>
      <w:pPr>
        <w:spacing w:line="556" w:lineRule="exact"/>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为进一步规范财政资金管理，牢固树立预算绩效理念，强化支出责任，提高财政资金使用效益，根据《益阳市人民政府关于全面推进预算绩效管理的实施意见》（益政发【2013】10号）、《益阳市财政局关于转发〈湖南省预算绩效管理工作规程（试行）〉的通知》（益财绩〔2014〕126号）,按照《益阳市财政局关于开展</w:t>
      </w:r>
      <w:r>
        <w:rPr>
          <w:rFonts w:hint="eastAsia" w:ascii="方正仿宋简体" w:hAnsi="方正仿宋简体" w:eastAsia="方正仿宋简体" w:cs="方正仿宋简体"/>
          <w:b w:val="0"/>
          <w:bCs w:val="0"/>
          <w:sz w:val="28"/>
          <w:szCs w:val="28"/>
          <w:highlight w:val="none"/>
          <w:lang w:eastAsia="zh-CN"/>
        </w:rPr>
        <w:t>2018年</w:t>
      </w:r>
      <w:r>
        <w:rPr>
          <w:rFonts w:hint="eastAsia" w:ascii="方正仿宋简体" w:hAnsi="方正仿宋简体" w:eastAsia="方正仿宋简体" w:cs="方正仿宋简体"/>
          <w:b w:val="0"/>
          <w:bCs w:val="0"/>
          <w:sz w:val="28"/>
          <w:szCs w:val="28"/>
          <w:highlight w:val="none"/>
        </w:rPr>
        <w:t>度预算绩效自评工作的通知》（益财绩〔201</w:t>
      </w:r>
      <w:r>
        <w:rPr>
          <w:rFonts w:hint="eastAsia" w:ascii="方正仿宋简体" w:hAnsi="方正仿宋简体" w:eastAsia="方正仿宋简体" w:cs="方正仿宋简体"/>
          <w:b w:val="0"/>
          <w:bCs w:val="0"/>
          <w:sz w:val="28"/>
          <w:szCs w:val="28"/>
          <w:highlight w:val="none"/>
          <w:lang w:val="en-US" w:eastAsia="zh-CN"/>
        </w:rPr>
        <w:t>9</w:t>
      </w:r>
      <w:r>
        <w:rPr>
          <w:rFonts w:hint="eastAsia" w:ascii="方正仿宋简体" w:hAnsi="方正仿宋简体" w:eastAsia="方正仿宋简体" w:cs="方正仿宋简体"/>
          <w:b w:val="0"/>
          <w:bCs w:val="0"/>
          <w:sz w:val="28"/>
          <w:szCs w:val="28"/>
          <w:highlight w:val="none"/>
        </w:rPr>
        <w:t>〕</w:t>
      </w:r>
      <w:r>
        <w:rPr>
          <w:rFonts w:hint="eastAsia" w:ascii="方正仿宋简体" w:hAnsi="方正仿宋简体" w:eastAsia="方正仿宋简体" w:cs="方正仿宋简体"/>
          <w:b w:val="0"/>
          <w:bCs w:val="0"/>
          <w:sz w:val="28"/>
          <w:szCs w:val="28"/>
          <w:highlight w:val="none"/>
          <w:lang w:val="en-US" w:eastAsia="zh-CN"/>
        </w:rPr>
        <w:t>72</w:t>
      </w:r>
      <w:r>
        <w:rPr>
          <w:rFonts w:hint="eastAsia" w:ascii="方正仿宋简体" w:hAnsi="方正仿宋简体" w:eastAsia="方正仿宋简体" w:cs="方正仿宋简体"/>
          <w:b w:val="0"/>
          <w:bCs w:val="0"/>
          <w:sz w:val="28"/>
          <w:szCs w:val="28"/>
          <w:highlight w:val="none"/>
        </w:rPr>
        <w:t>号）的部署</w:t>
      </w:r>
      <w:r>
        <w:rPr>
          <w:rFonts w:hint="eastAsia" w:ascii="方正仿宋简体" w:hAnsi="方正仿宋简体" w:eastAsia="方正仿宋简体" w:cs="方正仿宋简体"/>
          <w:b w:val="0"/>
          <w:bCs w:val="0"/>
          <w:sz w:val="28"/>
          <w:szCs w:val="28"/>
          <w:highlight w:val="none"/>
          <w:lang w:eastAsia="zh-CN"/>
        </w:rPr>
        <w:t>，</w:t>
      </w:r>
      <w:r>
        <w:rPr>
          <w:rFonts w:hint="eastAsia" w:ascii="方正仿宋简体" w:hAnsi="方正仿宋简体" w:eastAsia="方正仿宋简体" w:cs="方正仿宋简体"/>
          <w:b w:val="0"/>
          <w:bCs w:val="0"/>
          <w:sz w:val="28"/>
          <w:szCs w:val="28"/>
          <w:highlight w:val="none"/>
        </w:rPr>
        <w:t>组织召开了专题会议，制定了工作计划，成立了工作领导小组，组织开展绩效评价工作。</w:t>
      </w:r>
    </w:p>
    <w:p>
      <w:pPr>
        <w:spacing w:line="556" w:lineRule="exact"/>
        <w:ind w:firstLine="640"/>
        <w:jc w:val="left"/>
        <w:rPr>
          <w:rFonts w:hint="eastAsia" w:ascii="方正仿宋简体" w:hAnsi="方正仿宋简体" w:eastAsia="方正仿宋简体" w:cs="方正仿宋简体"/>
          <w:b w:val="0"/>
          <w:bCs w:val="0"/>
          <w:sz w:val="28"/>
          <w:szCs w:val="28"/>
          <w:highlight w:val="none"/>
          <w:lang w:val="en-US" w:eastAsia="zh-CN"/>
        </w:rPr>
      </w:pPr>
      <w:r>
        <w:rPr>
          <w:rFonts w:hint="eastAsia" w:ascii="方正仿宋简体" w:hAnsi="方正仿宋简体" w:eastAsia="方正仿宋简体" w:cs="方正仿宋简体"/>
          <w:b w:val="0"/>
          <w:bCs w:val="0"/>
          <w:sz w:val="28"/>
          <w:szCs w:val="28"/>
          <w:highlight w:val="none"/>
        </w:rPr>
        <w:t>（二）部门决算中项目绩效自评结果本单位无项目绩效。</w:t>
      </w:r>
    </w:p>
    <w:p>
      <w:pPr>
        <w:spacing w:line="556" w:lineRule="exact"/>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（三）以部门为主体开展的重点绩效评价、结果</w:t>
      </w:r>
    </w:p>
    <w:p>
      <w:pPr>
        <w:spacing w:line="556" w:lineRule="exact"/>
        <w:ind w:firstLine="640"/>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本单位无</w:t>
      </w:r>
      <w:r>
        <w:rPr>
          <w:rFonts w:hint="eastAsia" w:ascii="方正仿宋简体" w:hAnsi="方正仿宋简体" w:eastAsia="方正仿宋简体" w:cs="方正仿宋简体"/>
          <w:b w:val="0"/>
          <w:bCs w:val="0"/>
          <w:sz w:val="28"/>
          <w:szCs w:val="28"/>
          <w:highlight w:val="none"/>
          <w:lang w:eastAsia="zh-CN"/>
        </w:rPr>
        <w:t>重点</w:t>
      </w:r>
      <w:r>
        <w:rPr>
          <w:rFonts w:hint="eastAsia" w:ascii="方正仿宋简体" w:hAnsi="方正仿宋简体" w:eastAsia="方正仿宋简体" w:cs="方正仿宋简体"/>
          <w:b w:val="0"/>
          <w:bCs w:val="0"/>
          <w:sz w:val="28"/>
          <w:szCs w:val="28"/>
          <w:highlight w:val="none"/>
        </w:rPr>
        <w:t>项目绩效。</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十、其他重要事项的情况说明</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（一）预决算收支增减变化情况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年初部门预算：收入总计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216.35万元，</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支出总计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216.35万元；</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年末部门决算：收入总计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228.84万元，</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rPr>
        <w:t>支出总计</w:t>
      </w:r>
      <w:r>
        <w:rPr>
          <w:rFonts w:hint="eastAsia" w:ascii="方正仿宋简体" w:hAnsi="方正仿宋简体" w:eastAsia="方正仿宋简体" w:cs="方正仿宋简体"/>
          <w:b w:val="0"/>
          <w:bCs w:val="0"/>
          <w:i w:val="0"/>
          <w:caps w:val="0"/>
          <w:color w:val="auto"/>
          <w:spacing w:val="0"/>
          <w:sz w:val="28"/>
          <w:szCs w:val="28"/>
          <w:highlight w:val="none"/>
          <w:shd w:val="clear" w:fill="FFFFFF"/>
          <w:lang w:val="en-US" w:eastAsia="zh-CN"/>
        </w:rPr>
        <w:t>218.79万元。</w:t>
      </w:r>
    </w:p>
    <w:p>
      <w:pPr>
        <w:ind w:firstLine="640"/>
        <w:jc w:val="left"/>
        <w:rPr>
          <w:rFonts w:hint="eastAsia" w:ascii="方正仿宋简体" w:hAnsi="方正仿宋简体" w:eastAsia="方正仿宋简体" w:cs="方正仿宋简体"/>
          <w:b w:val="0"/>
          <w:bCs w:val="0"/>
          <w:color w:val="FF0000"/>
          <w:sz w:val="28"/>
          <w:szCs w:val="28"/>
          <w:highlight w:val="none"/>
        </w:rPr>
      </w:pPr>
      <w:r>
        <w:rPr>
          <w:rFonts w:hint="eastAsia" w:ascii="方正仿宋简体" w:hAnsi="方正仿宋简体" w:eastAsia="方正仿宋简体" w:cs="方正仿宋简体"/>
          <w:b w:val="0"/>
          <w:bCs w:val="0"/>
          <w:sz w:val="28"/>
          <w:szCs w:val="28"/>
          <w:highlight w:val="none"/>
        </w:rPr>
        <w:t>（二）机关运行经费支出情况</w:t>
      </w:r>
    </w:p>
    <w:p>
      <w:pPr>
        <w:ind w:firstLine="560" w:firstLineChars="200"/>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本部门2019年度机关运行经费支出</w:t>
      </w:r>
      <w:r>
        <w:rPr>
          <w:rFonts w:hint="eastAsia" w:ascii="方正仿宋简体" w:hAnsi="方正仿宋简体" w:eastAsia="方正仿宋简体" w:cs="方正仿宋简体"/>
          <w:b w:val="0"/>
          <w:bCs w:val="0"/>
          <w:sz w:val="28"/>
          <w:szCs w:val="28"/>
          <w:highlight w:val="none"/>
          <w:lang w:val="en-US" w:eastAsia="zh-CN"/>
        </w:rPr>
        <w:t>22.08</w:t>
      </w:r>
      <w:r>
        <w:rPr>
          <w:rFonts w:hint="eastAsia" w:ascii="方正仿宋简体" w:hAnsi="方正仿宋简体" w:eastAsia="方正仿宋简体" w:cs="方正仿宋简体"/>
          <w:b w:val="0"/>
          <w:bCs w:val="0"/>
          <w:sz w:val="28"/>
          <w:szCs w:val="28"/>
          <w:highlight w:val="none"/>
        </w:rPr>
        <w:t>万元，较上年增加</w:t>
      </w:r>
      <w:r>
        <w:rPr>
          <w:rFonts w:hint="eastAsia" w:ascii="方正仿宋简体" w:hAnsi="方正仿宋简体" w:eastAsia="方正仿宋简体" w:cs="方正仿宋简体"/>
          <w:b w:val="0"/>
          <w:bCs w:val="0"/>
          <w:sz w:val="28"/>
          <w:szCs w:val="28"/>
          <w:highlight w:val="none"/>
          <w:lang w:val="en-US" w:eastAsia="zh-CN"/>
        </w:rPr>
        <w:t>7.81</w:t>
      </w:r>
      <w:r>
        <w:rPr>
          <w:rFonts w:hint="eastAsia" w:ascii="方正仿宋简体" w:hAnsi="方正仿宋简体" w:eastAsia="方正仿宋简体" w:cs="方正仿宋简体"/>
          <w:b w:val="0"/>
          <w:bCs w:val="0"/>
          <w:sz w:val="28"/>
          <w:szCs w:val="28"/>
          <w:highlight w:val="none"/>
        </w:rPr>
        <w:t>万元，增</w:t>
      </w:r>
      <w:r>
        <w:rPr>
          <w:rFonts w:hint="eastAsia" w:ascii="方正仿宋简体" w:hAnsi="方正仿宋简体" w:eastAsia="方正仿宋简体" w:cs="方正仿宋简体"/>
          <w:b w:val="0"/>
          <w:bCs w:val="0"/>
          <w:sz w:val="28"/>
          <w:szCs w:val="28"/>
          <w:highlight w:val="none"/>
          <w:lang w:val="en-US" w:eastAsia="zh-CN"/>
        </w:rPr>
        <w:t>54.73</w:t>
      </w:r>
      <w:r>
        <w:rPr>
          <w:rFonts w:hint="eastAsia" w:ascii="方正仿宋简体" w:hAnsi="方正仿宋简体" w:eastAsia="方正仿宋简体" w:cs="方正仿宋简体"/>
          <w:b w:val="0"/>
          <w:bCs w:val="0"/>
          <w:sz w:val="28"/>
          <w:szCs w:val="28"/>
          <w:highlight w:val="none"/>
        </w:rPr>
        <w:t>%，主要原因是：</w:t>
      </w:r>
      <w:r>
        <w:rPr>
          <w:rFonts w:hint="eastAsia" w:ascii="方正仿宋简体" w:hAnsi="方正仿宋简体" w:eastAsia="方正仿宋简体" w:cs="方正仿宋简体"/>
          <w:b w:val="0"/>
          <w:bCs w:val="0"/>
          <w:sz w:val="28"/>
          <w:szCs w:val="28"/>
          <w:highlight w:val="none"/>
          <w:lang w:val="en-US" w:eastAsia="zh-CN"/>
        </w:rPr>
        <w:t>办公经费的增加等。</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（三）政府采购支出情况</w:t>
      </w:r>
    </w:p>
    <w:p>
      <w:pPr>
        <w:ind w:firstLine="640"/>
        <w:jc w:val="left"/>
        <w:rPr>
          <w:rFonts w:hint="eastAsia" w:ascii="方正仿宋简体" w:hAnsi="方正仿宋简体" w:eastAsia="方正仿宋简体" w:cs="方正仿宋简体"/>
          <w:b w:val="0"/>
          <w:bCs w:val="0"/>
          <w:color w:val="FF0000"/>
          <w:sz w:val="28"/>
          <w:szCs w:val="28"/>
          <w:highlight w:val="none"/>
          <w:lang w:val="en-US" w:eastAsia="zh-CN"/>
        </w:rPr>
      </w:pPr>
      <w:r>
        <w:rPr>
          <w:rFonts w:hint="eastAsia" w:ascii="方正仿宋简体" w:hAnsi="方正仿宋简体" w:eastAsia="方正仿宋简体" w:cs="方正仿宋简体"/>
          <w:b w:val="0"/>
          <w:bCs w:val="0"/>
          <w:spacing w:val="0"/>
          <w:kern w:val="0"/>
          <w:sz w:val="28"/>
          <w:szCs w:val="28"/>
          <w:highlight w:val="none"/>
          <w:shd w:val="clear" w:fill="FFFFFF"/>
          <w:lang w:val="en-US" w:eastAsia="zh-CN" w:bidi="ar"/>
        </w:rPr>
        <w:t>益阳市规划局高新区分局</w:t>
      </w:r>
      <w:r>
        <w:rPr>
          <w:rFonts w:hint="eastAsia" w:ascii="方正仿宋简体" w:hAnsi="方正仿宋简体" w:eastAsia="方正仿宋简体" w:cs="方正仿宋简体"/>
          <w:b w:val="0"/>
          <w:bCs w:val="0"/>
          <w:color w:val="000000"/>
          <w:kern w:val="0"/>
          <w:sz w:val="28"/>
          <w:szCs w:val="28"/>
          <w:highlight w:val="none"/>
          <w:shd w:val="clear" w:fill="FFFFFF"/>
          <w:lang w:val="en-US" w:eastAsia="zh-CN" w:bidi="ar"/>
        </w:rPr>
        <w:t>2019年度无政府采购支出。</w:t>
      </w:r>
    </w:p>
    <w:p>
      <w:pPr>
        <w:ind w:firstLine="640"/>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（四）国有资产占用情况。</w:t>
      </w:r>
    </w:p>
    <w:p>
      <w:pPr>
        <w:ind w:firstLine="560" w:firstLineChars="200"/>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截至2019年12月31日，本部门共有车辆</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辆，其中，领导干部用车</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辆、一般公务用车</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辆、一般执法执勤用车</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辆、特种专业技术用车</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辆、其他用车</w:t>
      </w:r>
      <w:r>
        <w:rPr>
          <w:rFonts w:hint="eastAsia" w:ascii="方正仿宋简体" w:hAnsi="方正仿宋简体" w:eastAsia="方正仿宋简体" w:cs="方正仿宋简体"/>
          <w:b w:val="0"/>
          <w:bCs w:val="0"/>
          <w:sz w:val="28"/>
          <w:szCs w:val="28"/>
          <w:highlight w:val="none"/>
          <w:lang w:val="en-US" w:eastAsia="zh-CN"/>
        </w:rPr>
        <w:t>0</w:t>
      </w:r>
      <w:r>
        <w:rPr>
          <w:rFonts w:hint="eastAsia" w:ascii="方正仿宋简体" w:hAnsi="方正仿宋简体" w:eastAsia="方正仿宋简体" w:cs="方正仿宋简体"/>
          <w:b w:val="0"/>
          <w:bCs w:val="0"/>
          <w:sz w:val="28"/>
          <w:szCs w:val="28"/>
          <w:highlight w:val="none"/>
        </w:rPr>
        <w:t>辆，</w:t>
      </w:r>
      <w:r>
        <w:rPr>
          <w:rFonts w:hint="eastAsia" w:ascii="方正仿宋简体" w:hAnsi="方正仿宋简体" w:eastAsia="方正仿宋简体" w:cs="方正仿宋简体"/>
          <w:b w:val="0"/>
          <w:bCs w:val="0"/>
          <w:sz w:val="28"/>
          <w:szCs w:val="28"/>
          <w:highlight w:val="none"/>
          <w:lang w:eastAsia="zh-CN"/>
        </w:rPr>
        <w:t>本单位无价值</w:t>
      </w:r>
      <w:r>
        <w:rPr>
          <w:rFonts w:hint="eastAsia" w:ascii="方正仿宋简体" w:hAnsi="方正仿宋简体" w:eastAsia="方正仿宋简体" w:cs="方正仿宋简体"/>
          <w:b w:val="0"/>
          <w:bCs w:val="0"/>
          <w:sz w:val="28"/>
          <w:szCs w:val="28"/>
          <w:highlight w:val="none"/>
          <w:lang w:val="en-US" w:eastAsia="zh-CN"/>
        </w:rPr>
        <w:t>50万元以上通用设备。</w:t>
      </w:r>
    </w:p>
    <w:p>
      <w:pPr>
        <w:jc w:val="center"/>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第四部分名词解释</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一、财政拨款收入：指中央财政当年拨付的资金。</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二、事业收入：指事业单位开展专业业务活动及辅助活动所取得的收入。如：中国财政杂志社的刊物发行收入，中国注册会计师协会、中国资产评估协会、中国国债协会、中国会计学会收取的会费收入等。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三、经营收入：指事业单位在专业业务活动及其辅助活动之外开展非独立核算经营活动取得的收入。如：中国财政杂志社广告收入等。</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四、其他收入：指除上述“财政拨款收入”、“事业收入”、“经营收入”等以外的收入。主要是按规定动用的售房收入、存款利息收入等。</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六、年初结转和结余：指以前年度尚未完成、结转到本年按有关规定继续使用的资金。</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七、结余分配：指事业单位按规定提取的职工福利基金、事业基金和缴纳的所得税，以及建设单位按规定应交回的基本建设竣工项目结余资金。</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八、年末结转和结余：指本年度或以前年度预算安排、因客观条件发生变化无法按原计划实施，需要延迟到以后年度按有关规定继续使用的资金。</w:t>
      </w:r>
    </w:p>
    <w:p>
      <w:pPr>
        <w:ind w:firstLine="643"/>
        <w:jc w:val="left"/>
        <w:rPr>
          <w:rFonts w:hint="eastAsia" w:ascii="方正仿宋简体" w:hAnsi="方正仿宋简体" w:eastAsia="方正仿宋简体" w:cs="方正仿宋简体"/>
          <w:b w:val="0"/>
          <w:bCs w:val="0"/>
          <w:sz w:val="28"/>
          <w:szCs w:val="28"/>
          <w:highlight w:val="none"/>
        </w:rPr>
      </w:pPr>
      <w:r>
        <w:rPr>
          <w:rFonts w:hint="eastAsia" w:ascii="方正仿宋简体" w:hAnsi="方正仿宋简体" w:eastAsia="方正仿宋简体" w:cs="方正仿宋简体"/>
          <w:b w:val="0"/>
          <w:bCs w:val="0"/>
          <w:sz w:val="28"/>
          <w:szCs w:val="28"/>
          <w:highlight w:val="none"/>
        </w:rPr>
        <w:t>九、基本支出：指为保障机构正常运转、完成日常工</w:t>
      </w:r>
    </w:p>
    <w:p>
      <w:pPr>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作任务而发生的人员支出和公用支出。</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十、项目支出：指在基本支出之外为完成特定行政任务和事业发展目标所发生的支出。</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十一、经营支出：指事业单位在专业业务活动及其辅助活动之外开展非独立核算经营活动发生的支出。</w:t>
      </w:r>
    </w:p>
    <w:p>
      <w:pPr>
        <w:ind w:firstLine="643"/>
        <w:jc w:val="left"/>
        <w:rPr>
          <w:rFonts w:hint="eastAsia" w:ascii="方正仿宋简体" w:hAnsi="方正仿宋简体" w:eastAsia="方正仿宋简体" w:cs="方正仿宋简体"/>
          <w:b w:val="0"/>
          <w:bCs w:val="0"/>
          <w:sz w:val="28"/>
          <w:szCs w:val="28"/>
          <w:highlight w:val="none"/>
          <w:lang w:eastAsia="zh-CN"/>
        </w:rPr>
      </w:pPr>
      <w:r>
        <w:rPr>
          <w:rFonts w:hint="eastAsia" w:ascii="方正仿宋简体" w:hAnsi="方正仿宋简体" w:eastAsia="方正仿宋简体" w:cs="方正仿宋简体"/>
          <w:b w:val="0"/>
          <w:bCs w:val="0"/>
          <w:sz w:val="28"/>
          <w:szCs w:val="28"/>
          <w:highlight w:val="none"/>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Fonts w:hint="eastAsia" w:ascii="方正仿宋简体" w:hAnsi="方正仿宋简体" w:eastAsia="方正仿宋简体" w:cs="方正仿宋简体"/>
          <w:b w:val="0"/>
          <w:bCs w:val="0"/>
          <w:sz w:val="28"/>
          <w:szCs w:val="28"/>
        </w:rPr>
        <w:t>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C446A"/>
    <w:multiLevelType w:val="singleLevel"/>
    <w:tmpl w:val="EA1C446A"/>
    <w:lvl w:ilvl="0" w:tentative="0">
      <w:start w:val="1"/>
      <w:numFmt w:val="chineseCounting"/>
      <w:suff w:val="nothing"/>
      <w:lvlText w:val="%1、"/>
      <w:lvlJc w:val="left"/>
      <w:rPr>
        <w:rFonts w:hint="eastAsia"/>
      </w:rPr>
    </w:lvl>
  </w:abstractNum>
  <w:abstractNum w:abstractNumId="1">
    <w:nsid w:val="5588803D"/>
    <w:multiLevelType w:val="singleLevel"/>
    <w:tmpl w:val="5588803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45C07BD"/>
    <w:rsid w:val="062B1BD3"/>
    <w:rsid w:val="072E2BA2"/>
    <w:rsid w:val="09A56C5C"/>
    <w:rsid w:val="0A7459C9"/>
    <w:rsid w:val="0C4C35C1"/>
    <w:rsid w:val="1240555A"/>
    <w:rsid w:val="125F5ED1"/>
    <w:rsid w:val="160B6522"/>
    <w:rsid w:val="19BE4176"/>
    <w:rsid w:val="1B276CEA"/>
    <w:rsid w:val="1FDD59B7"/>
    <w:rsid w:val="224E4DC7"/>
    <w:rsid w:val="279A274D"/>
    <w:rsid w:val="30F1217C"/>
    <w:rsid w:val="3233288D"/>
    <w:rsid w:val="32B3617D"/>
    <w:rsid w:val="33AC048B"/>
    <w:rsid w:val="33BC3FF7"/>
    <w:rsid w:val="33C14492"/>
    <w:rsid w:val="34A00CCE"/>
    <w:rsid w:val="34E558BD"/>
    <w:rsid w:val="3B7D3391"/>
    <w:rsid w:val="4EFC6208"/>
    <w:rsid w:val="52C41C37"/>
    <w:rsid w:val="5CC003D8"/>
    <w:rsid w:val="5DDD254F"/>
    <w:rsid w:val="5DE304AE"/>
    <w:rsid w:val="632D0E51"/>
    <w:rsid w:val="66521787"/>
    <w:rsid w:val="6797549F"/>
    <w:rsid w:val="68754DA5"/>
    <w:rsid w:val="68D15BCD"/>
    <w:rsid w:val="6AE5787E"/>
    <w:rsid w:val="71F9220F"/>
    <w:rsid w:val="770F4A2D"/>
    <w:rsid w:val="79857970"/>
    <w:rsid w:val="7D2C0A24"/>
    <w:rsid w:val="7D514B0A"/>
    <w:rsid w:val="7F792556"/>
    <w:rsid w:val="7F9176E4"/>
    <w:rsid w:val="E7B3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2018-06-14T16:18:00Z</dcterms:created>
  <dc:creator>Administrator</dc:creator>
  <cp:lastModifiedBy>cwk</cp:lastModifiedBy>
  <dcterms:modified xsi:type="dcterms:W3CDTF">2021-06-02T15:12:22Z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1F7A6FBFCC8640779E751FDE8BDB93FE</vt:lpwstr>
  </property>
  <property fmtid="{D5CDD505-2E9C-101B-9397-08002B2CF9AE}" pid="4" name="KSOSaveFontToCloudKey">
    <vt:lpwstr>242654949_btnclosed</vt:lpwstr>
  </property>
</Properties>
</file>