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目 录</w:t>
      </w:r>
    </w:p>
    <w:p>
      <w:pPr>
        <w:ind w:firstLine="3200"/>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第一部分 益阳市城市规划咨询信息中心概况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一、主要职能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二、机构设置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三、部门决算单位构成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第二部分 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年度部门决算表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一、收入支出决算总表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二、收入决算表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三、支出决算表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四、财政拨款收入支出决算总表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五、一般公共预算财政拨款支出决算表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六、一般公共预算财政拨款基本支出决算表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七、一般公共预算财政拨款“三公”经费支出决算表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八、政府性基金预算财政拨款收入支出决算表 </w:t>
      </w:r>
    </w:p>
    <w:p>
      <w:pPr>
        <w:numPr>
          <w:ilvl w:val="0"/>
          <w:numId w:val="1"/>
        </w:numPr>
        <w:rPr>
          <w:rFonts w:hint="eastAsia" w:ascii="仿宋" w:hAnsi="仿宋" w:eastAsia="仿宋" w:cs="仿宋"/>
          <w:b w:val="0"/>
          <w:bCs w:val="0"/>
          <w:sz w:val="32"/>
          <w:szCs w:val="32"/>
        </w:rPr>
      </w:pPr>
      <w:r>
        <w:rPr>
          <w:rFonts w:hint="eastAsia" w:ascii="仿宋" w:hAnsi="仿宋" w:eastAsia="仿宋" w:cs="仿宋"/>
          <w:b w:val="0"/>
          <w:bCs w:val="0"/>
          <w:sz w:val="32"/>
          <w:szCs w:val="32"/>
        </w:rPr>
        <w:t>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年度部门决算情况说明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一、收入支出决算总体情况说明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二、收入决算情况说明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四、财政拨款收入支出决算总体情况说明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五、一般公共预算财政拨款支出决算情况说明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六、一般公共预算财政拨款基本支出决算情况说明 </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七、政府性基金预算财政拨款支出决算情况说明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八、一般公共预算财政拨款“三公”经费支出决算情况说明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九、预算绩效情况说明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十、其他重要事项情况说明 </w:t>
      </w:r>
    </w:p>
    <w:p>
      <w:pPr>
        <w:numPr>
          <w:ilvl w:val="0"/>
          <w:numId w:val="1"/>
        </w:numPr>
        <w:ind w:left="0" w:leftChars="0" w:firstLine="0" w:firstLineChars="0"/>
        <w:rPr>
          <w:rFonts w:hint="eastAsia" w:ascii="仿宋" w:hAnsi="仿宋" w:eastAsia="仿宋" w:cs="仿宋"/>
          <w:b w:val="0"/>
          <w:bCs w:val="0"/>
          <w:sz w:val="32"/>
          <w:szCs w:val="32"/>
        </w:rPr>
      </w:pPr>
      <w:r>
        <w:rPr>
          <w:rFonts w:hint="eastAsia" w:ascii="仿宋" w:hAnsi="仿宋" w:eastAsia="仿宋" w:cs="仿宋"/>
          <w:b w:val="0"/>
          <w:bCs w:val="0"/>
          <w:sz w:val="32"/>
          <w:szCs w:val="32"/>
        </w:rPr>
        <w:t>名词解释</w:t>
      </w:r>
    </w:p>
    <w:p>
      <w:pPr>
        <w:numPr>
          <w:ilvl w:val="0"/>
          <w:numId w:val="1"/>
        </w:numPr>
        <w:ind w:left="0" w:leftChars="0" w:firstLine="0" w:firstLineChars="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附件</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第一部分 益阳市城市规划咨询信息中心概况</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一、部门职责</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益阳市城市规划咨询信息中心主要职能为承办重大建设项目选址意见、提供规划用地、建设规模、经济效益的前期论证、提供勘测设计方案、负责组织城市规划、建设新技术成果转让与应用。</w:t>
      </w:r>
    </w:p>
    <w:p>
      <w:pPr>
        <w:ind w:left="795" w:hanging="795"/>
        <w:rPr>
          <w:rFonts w:hint="eastAsia" w:ascii="仿宋" w:hAnsi="仿宋" w:eastAsia="仿宋" w:cs="仿宋"/>
          <w:b w:val="0"/>
          <w:bCs w:val="0"/>
          <w:sz w:val="32"/>
          <w:szCs w:val="32"/>
        </w:rPr>
      </w:pPr>
      <w:r>
        <w:rPr>
          <w:rFonts w:hint="eastAsia" w:ascii="仿宋" w:hAnsi="仿宋" w:eastAsia="仿宋" w:cs="仿宋"/>
          <w:b w:val="0"/>
          <w:bCs w:val="0"/>
          <w:sz w:val="32"/>
          <w:szCs w:val="32"/>
        </w:rPr>
        <w:t>二、机构设置</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本单位为自收自支的事业单位</w:t>
      </w:r>
      <w:r>
        <w:rPr>
          <w:rFonts w:hint="eastAsia" w:ascii="仿宋" w:hAnsi="仿宋" w:eastAsia="仿宋" w:cs="仿宋"/>
          <w:b w:val="0"/>
          <w:bCs w:val="0"/>
          <w:sz w:val="32"/>
          <w:szCs w:val="32"/>
          <w:lang w:eastAsia="zh-CN"/>
        </w:rPr>
        <w:t>。内设机构</w:t>
      </w:r>
      <w:r>
        <w:rPr>
          <w:rFonts w:hint="eastAsia" w:ascii="仿宋" w:hAnsi="仿宋" w:eastAsia="仿宋" w:cs="仿宋"/>
          <w:b w:val="0"/>
          <w:bCs w:val="0"/>
          <w:sz w:val="32"/>
          <w:szCs w:val="32"/>
          <w:lang w:val="en-US" w:eastAsia="zh-CN"/>
        </w:rPr>
        <w:t>5个</w:t>
      </w:r>
      <w:r>
        <w:rPr>
          <w:rFonts w:hint="eastAsia" w:ascii="仿宋" w:hAnsi="仿宋" w:eastAsia="仿宋" w:cs="仿宋"/>
          <w:b w:val="0"/>
          <w:bCs w:val="0"/>
          <w:sz w:val="32"/>
          <w:szCs w:val="32"/>
          <w:lang w:eastAsia="zh-CN"/>
        </w:rPr>
        <w:t>，分别为综合部，技术部，信息部，测量队，编制部。</w:t>
      </w:r>
    </w:p>
    <w:p>
      <w:pPr>
        <w:ind w:left="795" w:hanging="79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从决算单位构成看，</w:t>
      </w:r>
      <w:r>
        <w:rPr>
          <w:rFonts w:hint="eastAsia" w:ascii="仿宋" w:hAnsi="仿宋" w:eastAsia="仿宋" w:cs="仿宋"/>
          <w:b w:val="0"/>
          <w:bCs w:val="0"/>
          <w:sz w:val="32"/>
          <w:szCs w:val="32"/>
        </w:rPr>
        <w:t>益阳市城市规划咨询信息中心</w:t>
      </w:r>
      <w:r>
        <w:rPr>
          <w:rFonts w:hint="eastAsia" w:ascii="仿宋" w:hAnsi="仿宋" w:eastAsia="仿宋" w:cs="仿宋"/>
          <w:b w:val="0"/>
          <w:bCs w:val="0"/>
          <w:i w:val="0"/>
          <w:caps w:val="0"/>
          <w:color w:val="333333"/>
          <w:spacing w:val="0"/>
          <w:kern w:val="0"/>
          <w:sz w:val="32"/>
          <w:szCs w:val="32"/>
          <w:shd w:val="clear" w:fill="FFFFFF"/>
          <w:lang w:val="en-US" w:eastAsia="zh-CN" w:bidi="ar"/>
        </w:rPr>
        <w:t>部门决算包括：</w:t>
      </w:r>
      <w:r>
        <w:rPr>
          <w:rFonts w:hint="eastAsia" w:ascii="仿宋" w:hAnsi="仿宋" w:eastAsia="仿宋" w:cs="仿宋"/>
          <w:b w:val="0"/>
          <w:bCs w:val="0"/>
          <w:sz w:val="32"/>
          <w:szCs w:val="32"/>
        </w:rPr>
        <w:t>益阳市城市规划咨询信息中心</w:t>
      </w:r>
      <w:r>
        <w:rPr>
          <w:rFonts w:hint="eastAsia" w:ascii="仿宋" w:hAnsi="仿宋" w:eastAsia="仿宋" w:cs="仿宋"/>
          <w:b w:val="0"/>
          <w:bCs w:val="0"/>
          <w:i w:val="0"/>
          <w:caps w:val="0"/>
          <w:color w:val="333333"/>
          <w:spacing w:val="0"/>
          <w:kern w:val="0"/>
          <w:sz w:val="32"/>
          <w:szCs w:val="32"/>
          <w:shd w:val="clear" w:fill="FFFFFF"/>
          <w:lang w:val="en-US" w:eastAsia="zh-CN" w:bidi="ar"/>
        </w:rPr>
        <w:t>部门决算。</w:t>
      </w:r>
    </w:p>
    <w:tbl>
      <w:tblPr>
        <w:tblStyle w:val="4"/>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rPr>
              <w:t>益阳市城市规划咨询信息中心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bl>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第二部分</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益阳市城市规划咨询信息中心</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年度部门决算表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表1：收入支出决算总表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表2：收入决算表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表3：支出决算表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表4：财政拨款收入支出决算总表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表5：一般公共预算财政拨款支出决算表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表6：一般公共预算财政拨款基本支出决算表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表7：一般公共预算财政拨款“三公”经费支出决算表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表8：政府性基金预算财政拨款收入支出决算表</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第三部分</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益阳市城市规划咨询信息中心</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年度部门决算情况说明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一、关于益阳市城市规划咨询信息中心201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年度收入支出决算总体情况说明</w:t>
      </w:r>
    </w:p>
    <w:p>
      <w:pPr>
        <w:ind w:firstLine="640"/>
        <w:jc w:val="left"/>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rPr>
        <w:t>益阳市城市规划咨询信息中心</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年度收入总计</w:t>
      </w:r>
      <w:r>
        <w:rPr>
          <w:rFonts w:hint="eastAsia" w:ascii="仿宋" w:hAnsi="仿宋" w:eastAsia="仿宋" w:cs="仿宋"/>
          <w:b w:val="0"/>
          <w:bCs w:val="0"/>
          <w:sz w:val="32"/>
          <w:szCs w:val="32"/>
          <w:lang w:val="en-US" w:eastAsia="zh-CN"/>
        </w:rPr>
        <w:t>583.04</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减少</w:t>
      </w:r>
      <w:r>
        <w:rPr>
          <w:rFonts w:hint="eastAsia" w:ascii="仿宋" w:hAnsi="仿宋" w:eastAsia="仿宋" w:cs="仿宋"/>
          <w:b w:val="0"/>
          <w:bCs w:val="0"/>
          <w:sz w:val="32"/>
          <w:szCs w:val="32"/>
          <w:lang w:val="en-US" w:eastAsia="zh-CN"/>
        </w:rPr>
        <w:t>20.67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减少</w:t>
      </w:r>
      <w:r>
        <w:rPr>
          <w:rFonts w:hint="eastAsia" w:ascii="仿宋" w:hAnsi="仿宋" w:eastAsia="仿宋" w:cs="仿宋"/>
          <w:b w:val="0"/>
          <w:bCs w:val="0"/>
          <w:sz w:val="32"/>
          <w:szCs w:val="32"/>
          <w:lang w:val="en-US" w:eastAsia="zh-CN"/>
        </w:rPr>
        <w:t>3.42</w:t>
      </w:r>
      <w:r>
        <w:rPr>
          <w:rFonts w:hint="eastAsia" w:ascii="仿宋" w:hAnsi="仿宋" w:eastAsia="仿宋" w:cs="仿宋"/>
          <w:b w:val="0"/>
          <w:bCs w:val="0"/>
          <w:sz w:val="32"/>
          <w:szCs w:val="32"/>
        </w:rPr>
        <w:t>%；支出总计</w:t>
      </w:r>
      <w:r>
        <w:rPr>
          <w:rFonts w:hint="eastAsia" w:ascii="仿宋" w:hAnsi="仿宋" w:eastAsia="仿宋" w:cs="仿宋"/>
          <w:b w:val="0"/>
          <w:bCs w:val="0"/>
          <w:sz w:val="32"/>
          <w:szCs w:val="32"/>
          <w:lang w:val="en-US" w:eastAsia="zh-CN"/>
        </w:rPr>
        <w:t>570.09</w:t>
      </w:r>
      <w:r>
        <w:rPr>
          <w:rFonts w:hint="eastAsia" w:ascii="仿宋" w:hAnsi="仿宋" w:eastAsia="仿宋" w:cs="仿宋"/>
          <w:b w:val="0"/>
          <w:bCs w:val="0"/>
          <w:sz w:val="32"/>
          <w:szCs w:val="32"/>
        </w:rPr>
        <w:t>万元，比上年同期增加</w:t>
      </w:r>
      <w:r>
        <w:rPr>
          <w:rFonts w:hint="eastAsia" w:ascii="仿宋" w:hAnsi="仿宋" w:eastAsia="仿宋" w:cs="仿宋"/>
          <w:b w:val="0"/>
          <w:bCs w:val="0"/>
          <w:sz w:val="32"/>
          <w:szCs w:val="32"/>
          <w:lang w:val="en-US" w:eastAsia="zh-CN"/>
        </w:rPr>
        <w:t>23.27</w:t>
      </w:r>
      <w:r>
        <w:rPr>
          <w:rFonts w:hint="eastAsia" w:ascii="仿宋" w:hAnsi="仿宋" w:eastAsia="仿宋" w:cs="仿宋"/>
          <w:b w:val="0"/>
          <w:bCs w:val="0"/>
          <w:sz w:val="32"/>
          <w:szCs w:val="32"/>
        </w:rPr>
        <w:t>万元，增长</w:t>
      </w:r>
      <w:r>
        <w:rPr>
          <w:rFonts w:hint="eastAsia" w:ascii="仿宋" w:hAnsi="仿宋" w:eastAsia="仿宋" w:cs="仿宋"/>
          <w:b w:val="0"/>
          <w:bCs w:val="0"/>
          <w:sz w:val="32"/>
          <w:szCs w:val="32"/>
          <w:lang w:val="en-US" w:eastAsia="zh-CN"/>
        </w:rPr>
        <w:t>4.26</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人员经费的增加等。</w:t>
      </w:r>
    </w:p>
    <w:p>
      <w:pPr>
        <w:numPr>
          <w:ilvl w:val="0"/>
          <w:numId w:val="2"/>
        </w:numPr>
        <w:ind w:left="72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关于益阳市城市规划咨询信息中心201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年度收</w:t>
      </w:r>
    </w:p>
    <w:p>
      <w:pPr>
        <w:numPr>
          <w:ilvl w:val="0"/>
          <w:numId w:val="0"/>
        </w:num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入决算情况说明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年度收入合计</w:t>
      </w:r>
      <w:r>
        <w:rPr>
          <w:rFonts w:hint="eastAsia" w:ascii="仿宋" w:hAnsi="仿宋" w:eastAsia="仿宋" w:cs="仿宋"/>
          <w:b w:val="0"/>
          <w:bCs w:val="0"/>
          <w:sz w:val="32"/>
          <w:szCs w:val="32"/>
          <w:lang w:val="en-US" w:eastAsia="zh-CN"/>
        </w:rPr>
        <w:t>583.04</w:t>
      </w:r>
      <w:r>
        <w:rPr>
          <w:rFonts w:hint="eastAsia" w:ascii="仿宋" w:hAnsi="仿宋" w:eastAsia="仿宋" w:cs="仿宋"/>
          <w:b w:val="0"/>
          <w:bCs w:val="0"/>
          <w:sz w:val="32"/>
          <w:szCs w:val="32"/>
        </w:rPr>
        <w:t>万元，其中：财政拨款收入</w:t>
      </w:r>
      <w:r>
        <w:rPr>
          <w:rFonts w:hint="eastAsia" w:ascii="仿宋" w:hAnsi="仿宋" w:eastAsia="仿宋" w:cs="仿宋"/>
          <w:b w:val="0"/>
          <w:bCs w:val="0"/>
          <w:sz w:val="32"/>
          <w:szCs w:val="32"/>
          <w:lang w:val="en-US" w:eastAsia="zh-CN"/>
        </w:rPr>
        <w:t>0.65</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0.11</w:t>
      </w:r>
      <w:r>
        <w:rPr>
          <w:rFonts w:hint="eastAsia" w:ascii="仿宋" w:hAnsi="仿宋" w:eastAsia="仿宋" w:cs="仿宋"/>
          <w:b w:val="0"/>
          <w:bCs w:val="0"/>
          <w:sz w:val="32"/>
          <w:szCs w:val="32"/>
        </w:rPr>
        <w:t>%；事业收入</w:t>
      </w:r>
      <w:r>
        <w:rPr>
          <w:rFonts w:hint="eastAsia" w:ascii="仿宋" w:hAnsi="仿宋" w:eastAsia="仿宋" w:cs="仿宋"/>
          <w:b w:val="0"/>
          <w:bCs w:val="0"/>
          <w:sz w:val="32"/>
          <w:szCs w:val="32"/>
          <w:lang w:val="en-US" w:eastAsia="zh-CN"/>
        </w:rPr>
        <w:t>542.39</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93.03</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，其他收入</w:t>
      </w:r>
      <w:r>
        <w:rPr>
          <w:rFonts w:hint="eastAsia" w:ascii="仿宋" w:hAnsi="仿宋" w:eastAsia="仿宋" w:cs="仿宋"/>
          <w:b w:val="0"/>
          <w:bCs w:val="0"/>
          <w:sz w:val="32"/>
          <w:szCs w:val="32"/>
          <w:lang w:val="en-US" w:eastAsia="zh-CN"/>
        </w:rPr>
        <w:t>40万元，占6.86%。</w:t>
      </w:r>
      <w:r>
        <w:rPr>
          <w:rFonts w:hint="eastAsia" w:ascii="仿宋" w:hAnsi="仿宋" w:eastAsia="仿宋" w:cs="仿宋"/>
          <w:b w:val="0"/>
          <w:bCs w:val="0"/>
          <w:sz w:val="32"/>
          <w:szCs w:val="32"/>
        </w:rPr>
        <w:t xml:space="preserve"> </w:t>
      </w:r>
    </w:p>
    <w:p>
      <w:pPr>
        <w:numPr>
          <w:ilvl w:val="0"/>
          <w:numId w:val="2"/>
        </w:numPr>
        <w:ind w:left="720"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关于益阳市城市规划咨询信息中心201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年度支出</w:t>
      </w:r>
    </w:p>
    <w:p>
      <w:pPr>
        <w:numPr>
          <w:ilvl w:val="0"/>
          <w:numId w:val="0"/>
        </w:num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决算情况说明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年度支出合计</w:t>
      </w:r>
      <w:r>
        <w:rPr>
          <w:rFonts w:hint="eastAsia" w:ascii="仿宋" w:hAnsi="仿宋" w:eastAsia="仿宋" w:cs="仿宋"/>
          <w:b w:val="0"/>
          <w:bCs w:val="0"/>
          <w:sz w:val="32"/>
          <w:szCs w:val="32"/>
          <w:lang w:val="en-US" w:eastAsia="zh-CN"/>
        </w:rPr>
        <w:t>570.09</w:t>
      </w:r>
      <w:r>
        <w:rPr>
          <w:rFonts w:hint="eastAsia" w:ascii="仿宋" w:hAnsi="仿宋" w:eastAsia="仿宋" w:cs="仿宋"/>
          <w:b w:val="0"/>
          <w:bCs w:val="0"/>
          <w:sz w:val="32"/>
          <w:szCs w:val="32"/>
        </w:rPr>
        <w:t>万元，其中：基本支出</w:t>
      </w:r>
      <w:r>
        <w:rPr>
          <w:rFonts w:hint="eastAsia" w:ascii="仿宋" w:hAnsi="仿宋" w:eastAsia="仿宋" w:cs="仿宋"/>
          <w:b w:val="0"/>
          <w:bCs w:val="0"/>
          <w:sz w:val="32"/>
          <w:szCs w:val="32"/>
          <w:lang w:val="en-US" w:eastAsia="zh-CN"/>
        </w:rPr>
        <w:t>331.86</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58.21</w:t>
      </w:r>
      <w:r>
        <w:rPr>
          <w:rFonts w:hint="eastAsia" w:ascii="仿宋" w:hAnsi="仿宋" w:eastAsia="仿宋" w:cs="仿宋"/>
          <w:b w:val="0"/>
          <w:bCs w:val="0"/>
          <w:sz w:val="32"/>
          <w:szCs w:val="32"/>
        </w:rPr>
        <w:t>%；项目支出</w:t>
      </w:r>
      <w:r>
        <w:rPr>
          <w:rFonts w:hint="eastAsia" w:ascii="仿宋" w:hAnsi="仿宋" w:eastAsia="仿宋" w:cs="仿宋"/>
          <w:b w:val="0"/>
          <w:bCs w:val="0"/>
          <w:sz w:val="32"/>
          <w:szCs w:val="32"/>
          <w:lang w:val="en-US" w:eastAsia="zh-CN"/>
        </w:rPr>
        <w:t>238.23</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41.79</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四、关于益阳市城市规划咨询信息中心201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年度财政拨款收入支出决算总体情况说明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年度财政拨款收入总计</w:t>
      </w:r>
      <w:r>
        <w:rPr>
          <w:rFonts w:hint="eastAsia" w:ascii="仿宋" w:hAnsi="仿宋" w:eastAsia="仿宋" w:cs="仿宋"/>
          <w:b w:val="0"/>
          <w:bCs w:val="0"/>
          <w:sz w:val="32"/>
          <w:szCs w:val="32"/>
          <w:lang w:val="en-US" w:eastAsia="zh-CN"/>
        </w:rPr>
        <w:t>0.65</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与</w:t>
      </w:r>
      <w:r>
        <w:rPr>
          <w:rFonts w:hint="eastAsia" w:ascii="仿宋" w:hAnsi="仿宋" w:eastAsia="仿宋" w:cs="仿宋"/>
          <w:b w:val="0"/>
          <w:bCs w:val="0"/>
          <w:sz w:val="32"/>
          <w:szCs w:val="32"/>
        </w:rPr>
        <w:t>上年同期</w:t>
      </w:r>
      <w:r>
        <w:rPr>
          <w:rFonts w:hint="eastAsia" w:ascii="仿宋" w:hAnsi="仿宋" w:eastAsia="仿宋" w:cs="仿宋"/>
          <w:b w:val="0"/>
          <w:bCs w:val="0"/>
          <w:sz w:val="32"/>
          <w:szCs w:val="32"/>
          <w:lang w:eastAsia="zh-CN"/>
        </w:rPr>
        <w:t>一致</w:t>
      </w:r>
      <w:r>
        <w:rPr>
          <w:rFonts w:hint="eastAsia" w:ascii="仿宋" w:hAnsi="仿宋" w:eastAsia="仿宋" w:cs="仿宋"/>
          <w:b w:val="0"/>
          <w:bCs w:val="0"/>
          <w:sz w:val="32"/>
          <w:szCs w:val="32"/>
        </w:rPr>
        <w:t>；财政拨款支出总计</w:t>
      </w:r>
      <w:r>
        <w:rPr>
          <w:rFonts w:hint="eastAsia" w:ascii="仿宋" w:hAnsi="仿宋" w:eastAsia="仿宋" w:cs="仿宋"/>
          <w:b w:val="0"/>
          <w:bCs w:val="0"/>
          <w:sz w:val="32"/>
          <w:szCs w:val="32"/>
          <w:lang w:val="en-US" w:eastAsia="zh-CN"/>
        </w:rPr>
        <w:t>0.60</w:t>
      </w:r>
      <w:r>
        <w:rPr>
          <w:rFonts w:hint="eastAsia" w:ascii="仿宋" w:hAnsi="仿宋" w:eastAsia="仿宋" w:cs="仿宋"/>
          <w:b w:val="0"/>
          <w:bCs w:val="0"/>
          <w:sz w:val="32"/>
          <w:szCs w:val="32"/>
        </w:rPr>
        <w:t>万元，比上年同期减少</w:t>
      </w:r>
      <w:r>
        <w:rPr>
          <w:rFonts w:hint="eastAsia" w:ascii="仿宋" w:hAnsi="仿宋" w:eastAsia="仿宋" w:cs="仿宋"/>
          <w:b w:val="0"/>
          <w:bCs w:val="0"/>
          <w:sz w:val="32"/>
          <w:szCs w:val="32"/>
          <w:lang w:val="en-US" w:eastAsia="zh-CN"/>
        </w:rPr>
        <w:t>0.05</w:t>
      </w:r>
      <w:r>
        <w:rPr>
          <w:rFonts w:hint="eastAsia" w:ascii="仿宋" w:hAnsi="仿宋" w:eastAsia="仿宋" w:cs="仿宋"/>
          <w:b w:val="0"/>
          <w:bCs w:val="0"/>
          <w:sz w:val="32"/>
          <w:szCs w:val="32"/>
        </w:rPr>
        <w:t>万元，下降</w:t>
      </w:r>
      <w:r>
        <w:rPr>
          <w:rFonts w:hint="eastAsia" w:ascii="仿宋" w:hAnsi="仿宋" w:eastAsia="仿宋" w:cs="仿宋"/>
          <w:b w:val="0"/>
          <w:bCs w:val="0"/>
          <w:sz w:val="32"/>
          <w:szCs w:val="32"/>
          <w:lang w:val="en-US" w:eastAsia="zh-CN"/>
        </w:rPr>
        <w:t>7.69</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严格按照内控制度，精简开支。</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五、关于益阳市城市规划咨询信息中心201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年度一般公共预算财政拨款收入支出决算情况说明</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（一）一般公共预算财政拨款收入支出决算总体情况。</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年度一般公共预算财政拨款收入总计</w:t>
      </w:r>
      <w:r>
        <w:rPr>
          <w:rFonts w:hint="eastAsia" w:ascii="仿宋" w:hAnsi="仿宋" w:eastAsia="仿宋" w:cs="仿宋"/>
          <w:b w:val="0"/>
          <w:bCs w:val="0"/>
          <w:sz w:val="32"/>
          <w:szCs w:val="32"/>
          <w:lang w:val="en-US" w:eastAsia="zh-CN"/>
        </w:rPr>
        <w:t>0.65</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与</w:t>
      </w:r>
      <w:r>
        <w:rPr>
          <w:rFonts w:hint="eastAsia" w:ascii="仿宋" w:hAnsi="仿宋" w:eastAsia="仿宋" w:cs="仿宋"/>
          <w:b w:val="0"/>
          <w:bCs w:val="0"/>
          <w:sz w:val="32"/>
          <w:szCs w:val="32"/>
        </w:rPr>
        <w:t>上年同期</w:t>
      </w:r>
      <w:r>
        <w:rPr>
          <w:rFonts w:hint="eastAsia" w:ascii="仿宋" w:hAnsi="仿宋" w:eastAsia="仿宋" w:cs="仿宋"/>
          <w:b w:val="0"/>
          <w:bCs w:val="0"/>
          <w:sz w:val="32"/>
          <w:szCs w:val="32"/>
          <w:lang w:eastAsia="zh-CN"/>
        </w:rPr>
        <w:t>一致</w:t>
      </w:r>
      <w:r>
        <w:rPr>
          <w:rFonts w:hint="eastAsia" w:ascii="仿宋" w:hAnsi="仿宋" w:eastAsia="仿宋" w:cs="仿宋"/>
          <w:b w:val="0"/>
          <w:bCs w:val="0"/>
          <w:sz w:val="32"/>
          <w:szCs w:val="32"/>
        </w:rPr>
        <w:t>；一般公共预算财政拨款支出总计</w:t>
      </w:r>
      <w:r>
        <w:rPr>
          <w:rFonts w:hint="eastAsia" w:ascii="仿宋" w:hAnsi="仿宋" w:eastAsia="仿宋" w:cs="仿宋"/>
          <w:b w:val="0"/>
          <w:bCs w:val="0"/>
          <w:sz w:val="32"/>
          <w:szCs w:val="32"/>
          <w:lang w:val="en-US" w:eastAsia="zh-CN"/>
        </w:rPr>
        <w:t>0.60</w:t>
      </w:r>
      <w:r>
        <w:rPr>
          <w:rFonts w:hint="eastAsia" w:ascii="仿宋" w:hAnsi="仿宋" w:eastAsia="仿宋" w:cs="仿宋"/>
          <w:b w:val="0"/>
          <w:bCs w:val="0"/>
          <w:sz w:val="32"/>
          <w:szCs w:val="32"/>
        </w:rPr>
        <w:t>万元，比上年同期减少</w:t>
      </w:r>
      <w:r>
        <w:rPr>
          <w:rFonts w:hint="eastAsia" w:ascii="仿宋" w:hAnsi="仿宋" w:eastAsia="仿宋" w:cs="仿宋"/>
          <w:b w:val="0"/>
          <w:bCs w:val="0"/>
          <w:sz w:val="32"/>
          <w:szCs w:val="32"/>
          <w:lang w:val="en-US" w:eastAsia="zh-CN"/>
        </w:rPr>
        <w:t>0.05</w:t>
      </w:r>
      <w:r>
        <w:rPr>
          <w:rFonts w:hint="eastAsia" w:ascii="仿宋" w:hAnsi="仿宋" w:eastAsia="仿宋" w:cs="仿宋"/>
          <w:b w:val="0"/>
          <w:bCs w:val="0"/>
          <w:sz w:val="32"/>
          <w:szCs w:val="32"/>
        </w:rPr>
        <w:t>万元，下降</w:t>
      </w:r>
      <w:r>
        <w:rPr>
          <w:rFonts w:hint="eastAsia" w:ascii="仿宋" w:hAnsi="仿宋" w:eastAsia="仿宋" w:cs="仿宋"/>
          <w:b w:val="0"/>
          <w:bCs w:val="0"/>
          <w:sz w:val="32"/>
          <w:szCs w:val="32"/>
          <w:lang w:val="en-US" w:eastAsia="zh-CN"/>
        </w:rPr>
        <w:t>7.69</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严格按照内控制度，精简开支。</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一般公共预算财政拨款支出决算构成情况。</w:t>
      </w: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 年度财政拨款支出共计0.60万元，其中：城乡社区支出0.60万元，占比100%。</w:t>
      </w:r>
    </w:p>
    <w:p>
      <w:pPr>
        <w:numPr>
          <w:ilvl w:val="0"/>
          <w:numId w:val="0"/>
        </w:num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（三）一般公共预算财政拨款支出决算具体情况。</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rPr>
        <w:t xml:space="preserve">2019 年度财政拨款支出年初预算为 </w:t>
      </w:r>
      <w:r>
        <w:rPr>
          <w:rFonts w:hint="eastAsia" w:ascii="仿宋" w:hAnsi="仿宋" w:eastAsia="仿宋" w:cs="仿宋"/>
          <w:b w:val="0"/>
          <w:bCs w:val="0"/>
          <w:sz w:val="32"/>
          <w:szCs w:val="32"/>
          <w:lang w:val="en-US" w:eastAsia="zh-CN"/>
        </w:rPr>
        <w:t>0.15</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0.6</w:t>
      </w:r>
      <w:r>
        <w:rPr>
          <w:rFonts w:hint="eastAsia" w:ascii="仿宋" w:hAnsi="仿宋" w:eastAsia="仿宋" w:cs="仿宋"/>
          <w:b w:val="0"/>
          <w:bCs w:val="0"/>
          <w:sz w:val="32"/>
          <w:szCs w:val="32"/>
        </w:rPr>
        <w:t xml:space="preserve"> 万元，完成年初预算的 </w:t>
      </w:r>
      <w:r>
        <w:rPr>
          <w:rFonts w:hint="eastAsia" w:ascii="仿宋" w:hAnsi="仿宋" w:eastAsia="仿宋" w:cs="仿宋"/>
          <w:b w:val="0"/>
          <w:bCs w:val="0"/>
          <w:sz w:val="32"/>
          <w:szCs w:val="32"/>
          <w:lang w:val="en-US" w:eastAsia="zh-CN"/>
        </w:rPr>
        <w:t>400</w:t>
      </w:r>
      <w:r>
        <w:rPr>
          <w:rFonts w:hint="eastAsia" w:ascii="仿宋" w:hAnsi="仿宋" w:eastAsia="仿宋" w:cs="仿宋"/>
          <w:b w:val="0"/>
          <w:bCs w:val="0"/>
          <w:sz w:val="32"/>
          <w:szCs w:val="32"/>
        </w:rPr>
        <w:t>%。其中：</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1.城乡社区规划与管理财政拨款支出0.6万元，</w:t>
      </w:r>
      <w:r>
        <w:rPr>
          <w:rFonts w:hint="eastAsia" w:ascii="仿宋" w:hAnsi="仿宋" w:eastAsia="仿宋" w:cs="仿宋"/>
          <w:b w:val="0"/>
          <w:bCs w:val="0"/>
          <w:sz w:val="32"/>
          <w:szCs w:val="32"/>
        </w:rPr>
        <w:t>主要用于</w:t>
      </w:r>
      <w:r>
        <w:rPr>
          <w:rFonts w:hint="eastAsia" w:ascii="仿宋" w:hAnsi="仿宋" w:eastAsia="仿宋" w:cs="仿宋"/>
          <w:b w:val="0"/>
          <w:bCs w:val="0"/>
          <w:sz w:val="32"/>
          <w:szCs w:val="32"/>
          <w:lang w:eastAsia="zh-CN"/>
        </w:rPr>
        <w:t>高层次人才生活补助</w:t>
      </w:r>
      <w:r>
        <w:rPr>
          <w:rFonts w:hint="eastAsia" w:ascii="仿宋" w:hAnsi="仿宋" w:eastAsia="仿宋" w:cs="仿宋"/>
          <w:b w:val="0"/>
          <w:bCs w:val="0"/>
          <w:sz w:val="32"/>
          <w:szCs w:val="32"/>
          <w:lang w:val="en-US"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六、关于益阳市城市规划咨询信息中心201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年度一般公共预算财政拨款基本支出决算情况说明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年度一般公共预算财政拨款基本支出</w:t>
      </w:r>
      <w:r>
        <w:rPr>
          <w:rFonts w:hint="eastAsia" w:ascii="仿宋" w:hAnsi="仿宋" w:eastAsia="仿宋" w:cs="仿宋"/>
          <w:b w:val="0"/>
          <w:bCs w:val="0"/>
          <w:sz w:val="32"/>
          <w:szCs w:val="32"/>
          <w:lang w:val="en-US" w:eastAsia="zh-CN"/>
        </w:rPr>
        <w:t>0.60</w:t>
      </w:r>
      <w:r>
        <w:rPr>
          <w:rFonts w:hint="eastAsia" w:ascii="仿宋" w:hAnsi="仿宋" w:eastAsia="仿宋" w:cs="仿宋"/>
          <w:b w:val="0"/>
          <w:bCs w:val="0"/>
          <w:sz w:val="32"/>
          <w:szCs w:val="32"/>
        </w:rPr>
        <w:t xml:space="preserve">万元，其中人员经费支出 </w:t>
      </w:r>
      <w:r>
        <w:rPr>
          <w:rFonts w:hint="eastAsia" w:ascii="仿宋" w:hAnsi="仿宋" w:eastAsia="仿宋" w:cs="仿宋"/>
          <w:b w:val="0"/>
          <w:bCs w:val="0"/>
          <w:sz w:val="32"/>
          <w:szCs w:val="32"/>
          <w:lang w:val="en-US" w:eastAsia="zh-CN"/>
        </w:rPr>
        <w:t>0.60</w:t>
      </w:r>
      <w:r>
        <w:rPr>
          <w:rFonts w:hint="eastAsia" w:ascii="仿宋" w:hAnsi="仿宋" w:eastAsia="仿宋" w:cs="仿宋"/>
          <w:b w:val="0"/>
          <w:bCs w:val="0"/>
          <w:sz w:val="32"/>
          <w:szCs w:val="32"/>
        </w:rPr>
        <w:t>万元，主要包括：津贴补贴</w:t>
      </w:r>
      <w:r>
        <w:rPr>
          <w:rFonts w:hint="eastAsia" w:ascii="仿宋" w:hAnsi="仿宋" w:eastAsia="仿宋" w:cs="仿宋"/>
          <w:b w:val="0"/>
          <w:bCs w:val="0"/>
          <w:sz w:val="32"/>
          <w:szCs w:val="32"/>
          <w:lang w:eastAsia="zh-CN"/>
        </w:rPr>
        <w:t>。</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rPr>
        <w:t>七、关于益阳市城市规划咨询信息中心201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年度政府性基金预算财政拨款支出决算情况说明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2019年度没有政府性基金财政拨款支出。</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八、关于益阳市城市规划咨询信息中心</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 xml:space="preserve"> 年度一般公共预算财政拨款“三公”经费支出决算情况说明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（一）“三公”经费财政拨款支出决算总体情况说明。</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度“三公”经费财政拨款支出预算为0万元，支出决算为0万元，完成预算的0%，其中：因公出国（境）费支出决算为0万元，完成预算的0%；公务用车购置及运行费支出决算为0万元，完成预算的0%；公务接待费支出决算为 0万元，完成预算的0%。2018年度“三公”经费支出决算数小于预算数的主要原因：本单位为自收自支的事业单位，财政无拨款</w:t>
      </w:r>
      <w:bookmarkStart w:id="0" w:name="_GoBack"/>
      <w:bookmarkEnd w:id="0"/>
      <w:r>
        <w:rPr>
          <w:rFonts w:hint="eastAsia" w:ascii="仿宋" w:hAnsi="仿宋" w:eastAsia="仿宋" w:cs="仿宋"/>
          <w:b w:val="0"/>
          <w:bCs w:val="0"/>
          <w:sz w:val="32"/>
          <w:szCs w:val="32"/>
          <w:lang w:val="en-US" w:eastAsia="zh-CN"/>
        </w:rPr>
        <w:t>。</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（二）“三公”经费财政拨款支出决算具体情况说明。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2019年度“三公”经费财政拨款支出决算为0万元，其中：因公出国（境）费支出决算为0万元，占0%；公务用车购置及运行费支出决算为0万元，占0%；公务接待费支出决算为0万元，占0%。</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1、公务用车购置及运行经费情况说明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公务用车购置支出：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万元，保有量</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运行经费支出：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、因公出国（境）情况说明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因公出国（境）团组数</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3、公务接待情况说明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公务接待支出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万元，国内公务接待</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批次，接待</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rPr>
        <w:t>九、关于201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年度预算绩效情况说明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（一）绩效管理工作开展情况 。</w:t>
      </w:r>
    </w:p>
    <w:p>
      <w:pPr>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eastAsia="zh-CN"/>
        </w:rPr>
        <w:t>年初</w:t>
      </w:r>
      <w:r>
        <w:rPr>
          <w:rFonts w:hint="eastAsia" w:ascii="仿宋" w:hAnsi="仿宋" w:eastAsia="仿宋" w:cs="仿宋"/>
          <w:b w:val="0"/>
          <w:bCs w:val="0"/>
          <w:sz w:val="32"/>
          <w:szCs w:val="32"/>
        </w:rPr>
        <w:t>部门整体支出</w:t>
      </w:r>
      <w:r>
        <w:rPr>
          <w:rFonts w:hint="eastAsia" w:ascii="仿宋" w:hAnsi="仿宋" w:eastAsia="仿宋" w:cs="仿宋"/>
          <w:b w:val="0"/>
          <w:bCs w:val="0"/>
          <w:sz w:val="32"/>
          <w:szCs w:val="32"/>
          <w:lang w:eastAsia="zh-CN"/>
        </w:rPr>
        <w:t>预算</w:t>
      </w:r>
      <w:r>
        <w:rPr>
          <w:rFonts w:hint="eastAsia" w:ascii="仿宋" w:hAnsi="仿宋" w:eastAsia="仿宋" w:cs="仿宋"/>
          <w:b w:val="0"/>
          <w:bCs w:val="0"/>
          <w:sz w:val="32"/>
          <w:szCs w:val="32"/>
        </w:rPr>
        <w:t>绩效</w:t>
      </w:r>
      <w:r>
        <w:rPr>
          <w:rFonts w:hint="eastAsia" w:ascii="仿宋" w:hAnsi="仿宋" w:eastAsia="仿宋" w:cs="仿宋"/>
          <w:b w:val="0"/>
          <w:bCs w:val="0"/>
          <w:sz w:val="32"/>
          <w:szCs w:val="32"/>
          <w:lang w:eastAsia="zh-CN"/>
        </w:rPr>
        <w:t>目标，结合全年工作情况，我</w:t>
      </w:r>
      <w:r>
        <w:rPr>
          <w:rFonts w:hint="eastAsia" w:ascii="仿宋" w:hAnsi="仿宋" w:eastAsia="仿宋" w:cs="仿宋"/>
          <w:b w:val="0"/>
          <w:bCs w:val="0"/>
          <w:sz w:val="32"/>
          <w:szCs w:val="32"/>
        </w:rPr>
        <w:t>委201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年度整体支出绩效</w:t>
      </w:r>
      <w:r>
        <w:rPr>
          <w:rFonts w:hint="eastAsia" w:ascii="仿宋" w:hAnsi="仿宋" w:eastAsia="仿宋" w:cs="仿宋"/>
          <w:b w:val="0"/>
          <w:bCs w:val="0"/>
          <w:sz w:val="32"/>
          <w:szCs w:val="32"/>
          <w:lang w:eastAsia="zh-CN"/>
        </w:rPr>
        <w:t>完成较好。</w:t>
      </w:r>
      <w:r>
        <w:rPr>
          <w:rFonts w:hint="eastAsia" w:ascii="仿宋" w:hAnsi="仿宋" w:eastAsia="仿宋" w:cs="仿宋"/>
          <w:b w:val="0"/>
          <w:bCs w:val="0"/>
          <w:sz w:val="32"/>
          <w:szCs w:val="32"/>
        </w:rPr>
        <w:t>一是资金使用效益高。基本支出经费保障了人员工资、机关运转；二是资金使用社会效益好。专项支出经费保障了国土项目工作顺利开展及上级交办的一系列工作。</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在今后的工作我委一方面要严格预算编制，做到细化精确，争取一些费用纳入财政预算中；另一方面经费开支要严格按照八项规定执行。</w:t>
      </w:r>
    </w:p>
    <w:p>
      <w:pPr>
        <w:numPr>
          <w:ilvl w:val="0"/>
          <w:numId w:val="3"/>
        </w:numPr>
        <w:ind w:left="-10" w:leftChars="0" w:firstLine="640"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部门决算中项目绩效自评结果 。</w:t>
      </w:r>
    </w:p>
    <w:p>
      <w:pPr>
        <w:numPr>
          <w:ilvl w:val="0"/>
          <w:numId w:val="0"/>
        </w:numPr>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rPr>
        <w:t>本单位无项目绩效。</w:t>
      </w:r>
    </w:p>
    <w:p>
      <w:pPr>
        <w:numPr>
          <w:ilvl w:val="0"/>
          <w:numId w:val="3"/>
        </w:numPr>
        <w:ind w:left="-10" w:leftChars="0" w:firstLine="640"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以部门为主体开展的重点绩效评价 结果</w:t>
      </w:r>
    </w:p>
    <w:p>
      <w:pPr>
        <w:spacing w:line="556" w:lineRule="exact"/>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本单位无</w:t>
      </w:r>
      <w:r>
        <w:rPr>
          <w:rFonts w:hint="eastAsia" w:ascii="仿宋" w:hAnsi="仿宋" w:eastAsia="仿宋" w:cs="仿宋"/>
          <w:b w:val="0"/>
          <w:bCs w:val="0"/>
          <w:sz w:val="32"/>
          <w:szCs w:val="32"/>
          <w:lang w:eastAsia="zh-CN"/>
        </w:rPr>
        <w:t>重点</w:t>
      </w:r>
      <w:r>
        <w:rPr>
          <w:rFonts w:hint="eastAsia" w:ascii="仿宋" w:hAnsi="仿宋" w:eastAsia="仿宋" w:cs="仿宋"/>
          <w:b w:val="0"/>
          <w:bCs w:val="0"/>
          <w:sz w:val="32"/>
          <w:szCs w:val="32"/>
        </w:rPr>
        <w:t>项目绩效。</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rPr>
        <w:t>十、其他重要事项的情况说明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（一）预决算收支增减变化情况。</w:t>
      </w:r>
    </w:p>
    <w:p>
      <w:pPr>
        <w:jc w:val="left"/>
        <w:rPr>
          <w:rFonts w:hint="eastAsia" w:ascii="仿宋" w:hAnsi="仿宋" w:eastAsia="仿宋" w:cs="仿宋"/>
          <w:b w:val="0"/>
          <w:bCs w:val="0"/>
          <w:i w:val="0"/>
          <w:caps w:val="0"/>
          <w:color w:val="333333"/>
          <w:spacing w:val="0"/>
          <w:sz w:val="32"/>
          <w:szCs w:val="32"/>
          <w:shd w:val="clear" w:fill="FFFFFF"/>
        </w:rPr>
      </w:pPr>
      <w:r>
        <w:rPr>
          <w:rFonts w:hint="eastAsia" w:ascii="仿宋" w:hAnsi="仿宋" w:eastAsia="仿宋" w:cs="仿宋"/>
          <w:b w:val="0"/>
          <w:bCs w:val="0"/>
          <w:i w:val="0"/>
          <w:caps w:val="0"/>
          <w:color w:val="auto"/>
          <w:spacing w:val="0"/>
          <w:sz w:val="32"/>
          <w:szCs w:val="32"/>
          <w:shd w:val="clear" w:fill="FFFFFF"/>
          <w:lang w:eastAsia="zh-CN"/>
        </w:rPr>
        <w:t>　　</w:t>
      </w:r>
      <w:r>
        <w:rPr>
          <w:rFonts w:hint="eastAsia" w:ascii="仿宋" w:hAnsi="仿宋" w:eastAsia="仿宋" w:cs="仿宋"/>
          <w:b w:val="0"/>
          <w:bCs w:val="0"/>
          <w:i w:val="0"/>
          <w:caps w:val="0"/>
          <w:color w:val="auto"/>
          <w:spacing w:val="0"/>
          <w:sz w:val="32"/>
          <w:szCs w:val="32"/>
          <w:shd w:val="clear" w:fill="FFFFFF"/>
        </w:rPr>
        <w:t>年初部门预算：收入总计</w:t>
      </w:r>
      <w:r>
        <w:rPr>
          <w:rFonts w:hint="eastAsia" w:ascii="仿宋" w:hAnsi="仿宋" w:eastAsia="仿宋" w:cs="仿宋"/>
          <w:b w:val="0"/>
          <w:bCs w:val="0"/>
          <w:i w:val="0"/>
          <w:caps w:val="0"/>
          <w:color w:val="auto"/>
          <w:spacing w:val="0"/>
          <w:sz w:val="32"/>
          <w:szCs w:val="32"/>
          <w:shd w:val="clear" w:fill="FFFFFF"/>
          <w:lang w:val="en-US" w:eastAsia="zh-CN"/>
        </w:rPr>
        <w:t>844.05</w:t>
      </w:r>
      <w:r>
        <w:rPr>
          <w:rFonts w:hint="eastAsia" w:ascii="仿宋" w:hAnsi="仿宋" w:eastAsia="仿宋" w:cs="仿宋"/>
          <w:b w:val="0"/>
          <w:bCs w:val="0"/>
          <w:i w:val="0"/>
          <w:caps w:val="0"/>
          <w:color w:val="auto"/>
          <w:spacing w:val="0"/>
          <w:sz w:val="32"/>
          <w:szCs w:val="32"/>
          <w:shd w:val="clear" w:fill="FFFFFF"/>
        </w:rPr>
        <w:t>万元，支出总计</w:t>
      </w:r>
      <w:r>
        <w:rPr>
          <w:rFonts w:hint="eastAsia" w:ascii="仿宋" w:hAnsi="仿宋" w:eastAsia="仿宋" w:cs="仿宋"/>
          <w:b w:val="0"/>
          <w:bCs w:val="0"/>
          <w:i w:val="0"/>
          <w:caps w:val="0"/>
          <w:color w:val="auto"/>
          <w:spacing w:val="0"/>
          <w:sz w:val="32"/>
          <w:szCs w:val="32"/>
          <w:shd w:val="clear" w:fill="FFFFFF"/>
          <w:lang w:val="en-US" w:eastAsia="zh-CN"/>
        </w:rPr>
        <w:t>844.05</w:t>
      </w:r>
      <w:r>
        <w:rPr>
          <w:rFonts w:hint="eastAsia" w:ascii="仿宋" w:hAnsi="仿宋" w:eastAsia="仿宋" w:cs="仿宋"/>
          <w:b w:val="0"/>
          <w:bCs w:val="0"/>
          <w:i w:val="0"/>
          <w:caps w:val="0"/>
          <w:color w:val="auto"/>
          <w:spacing w:val="0"/>
          <w:sz w:val="32"/>
          <w:szCs w:val="32"/>
          <w:shd w:val="clear" w:fill="FFFFFF"/>
        </w:rPr>
        <w:t>万元；年末部门决算：收入总计</w:t>
      </w:r>
      <w:r>
        <w:rPr>
          <w:rFonts w:hint="eastAsia" w:ascii="仿宋" w:hAnsi="仿宋" w:eastAsia="仿宋" w:cs="仿宋"/>
          <w:b w:val="0"/>
          <w:bCs w:val="0"/>
          <w:i w:val="0"/>
          <w:caps w:val="0"/>
          <w:color w:val="auto"/>
          <w:spacing w:val="0"/>
          <w:sz w:val="32"/>
          <w:szCs w:val="32"/>
          <w:shd w:val="clear" w:fill="FFFFFF"/>
          <w:lang w:val="en-US" w:eastAsia="zh-CN"/>
        </w:rPr>
        <w:t>583.04</w:t>
      </w:r>
      <w:r>
        <w:rPr>
          <w:rFonts w:hint="eastAsia" w:ascii="仿宋" w:hAnsi="仿宋" w:eastAsia="仿宋" w:cs="仿宋"/>
          <w:b w:val="0"/>
          <w:bCs w:val="0"/>
          <w:i w:val="0"/>
          <w:caps w:val="0"/>
          <w:color w:val="auto"/>
          <w:spacing w:val="0"/>
          <w:sz w:val="32"/>
          <w:szCs w:val="32"/>
          <w:shd w:val="clear" w:fill="FFFFFF"/>
        </w:rPr>
        <w:t>万元，支出总计</w:t>
      </w:r>
      <w:r>
        <w:rPr>
          <w:rFonts w:hint="eastAsia" w:ascii="仿宋" w:hAnsi="仿宋" w:eastAsia="仿宋" w:cs="仿宋"/>
          <w:b w:val="0"/>
          <w:bCs w:val="0"/>
          <w:i w:val="0"/>
          <w:caps w:val="0"/>
          <w:color w:val="auto"/>
          <w:spacing w:val="0"/>
          <w:sz w:val="32"/>
          <w:szCs w:val="32"/>
          <w:shd w:val="clear" w:fill="FFFFFF"/>
          <w:lang w:val="en-US" w:eastAsia="zh-CN"/>
        </w:rPr>
        <w:t>570.09</w:t>
      </w:r>
      <w:r>
        <w:rPr>
          <w:rFonts w:hint="eastAsia" w:ascii="仿宋" w:hAnsi="仿宋" w:eastAsia="仿宋" w:cs="仿宋"/>
          <w:b w:val="0"/>
          <w:bCs w:val="0"/>
          <w:i w:val="0"/>
          <w:caps w:val="0"/>
          <w:color w:val="auto"/>
          <w:spacing w:val="0"/>
          <w:sz w:val="32"/>
          <w:szCs w:val="32"/>
          <w:shd w:val="clear" w:fill="FFFFFF"/>
        </w:rPr>
        <w:t>万元。</w:t>
      </w:r>
    </w:p>
    <w:p>
      <w:pPr>
        <w:ind w:firstLine="640"/>
        <w:jc w:val="left"/>
        <w:rPr>
          <w:rFonts w:hint="eastAsia" w:ascii="仿宋" w:hAnsi="仿宋" w:eastAsia="仿宋" w:cs="仿宋"/>
          <w:b w:val="0"/>
          <w:bCs w:val="0"/>
          <w:color w:val="FF0000"/>
          <w:sz w:val="32"/>
          <w:szCs w:val="32"/>
        </w:rPr>
      </w:pPr>
      <w:r>
        <w:rPr>
          <w:rFonts w:hint="eastAsia" w:ascii="仿宋" w:hAnsi="仿宋" w:eastAsia="仿宋" w:cs="仿宋"/>
          <w:b w:val="0"/>
          <w:bCs w:val="0"/>
          <w:sz w:val="32"/>
          <w:szCs w:val="32"/>
        </w:rPr>
        <w:t>（二）机关运行经费支出情况。</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本部门201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w:t>
      </w:r>
      <w:r>
        <w:rPr>
          <w:rFonts w:hint="eastAsia" w:ascii="仿宋" w:hAnsi="仿宋" w:eastAsia="仿宋" w:cs="仿宋"/>
          <w:b w:val="0"/>
          <w:bCs w:val="0"/>
          <w:sz w:val="32"/>
          <w:szCs w:val="32"/>
          <w:lang w:eastAsia="zh-CN"/>
        </w:rPr>
        <w:t>无</w:t>
      </w:r>
      <w:r>
        <w:rPr>
          <w:rFonts w:hint="eastAsia" w:ascii="仿宋" w:hAnsi="仿宋" w:eastAsia="仿宋" w:cs="仿宋"/>
          <w:b w:val="0"/>
          <w:bCs w:val="0"/>
          <w:sz w:val="32"/>
          <w:szCs w:val="32"/>
        </w:rPr>
        <w:t>机关运行经费</w:t>
      </w:r>
      <w:r>
        <w:rPr>
          <w:rFonts w:hint="eastAsia" w:ascii="仿宋" w:hAnsi="仿宋" w:eastAsia="仿宋" w:cs="仿宋"/>
          <w:b w:val="0"/>
          <w:bCs w:val="0"/>
          <w:sz w:val="32"/>
          <w:szCs w:val="32"/>
          <w:lang w:eastAsia="zh-CN"/>
        </w:rPr>
        <w:t>支出。</w:t>
      </w:r>
    </w:p>
    <w:p>
      <w:pPr>
        <w:ind w:firstLine="640"/>
        <w:jc w:val="left"/>
        <w:rPr>
          <w:rFonts w:hint="eastAsia" w:ascii="仿宋" w:hAnsi="仿宋" w:eastAsia="仿宋" w:cs="仿宋"/>
          <w:b w:val="0"/>
          <w:bCs w:val="0"/>
          <w:color w:val="FF0000"/>
          <w:sz w:val="32"/>
          <w:szCs w:val="32"/>
        </w:rPr>
      </w:pPr>
      <w:r>
        <w:rPr>
          <w:rFonts w:hint="eastAsia" w:ascii="仿宋" w:hAnsi="仿宋" w:eastAsia="仿宋" w:cs="仿宋"/>
          <w:b w:val="0"/>
          <w:bCs w:val="0"/>
          <w:sz w:val="32"/>
          <w:szCs w:val="32"/>
        </w:rPr>
        <w:t>（三）政府采购支出情况。</w:t>
      </w:r>
    </w:p>
    <w:p>
      <w:pPr>
        <w:ind w:firstLine="640"/>
        <w:jc w:val="left"/>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rPr>
        <w:t>本单位无政府采购支出</w:t>
      </w:r>
      <w:r>
        <w:rPr>
          <w:rFonts w:hint="eastAsia" w:ascii="仿宋" w:hAnsi="仿宋" w:eastAsia="仿宋" w:cs="仿宋"/>
          <w:b w:val="0"/>
          <w:bCs w:val="0"/>
          <w:i w:val="0"/>
          <w:caps w:val="0"/>
          <w:color w:val="333333"/>
          <w:spacing w:val="0"/>
          <w:sz w:val="32"/>
          <w:szCs w:val="32"/>
          <w:shd w:val="clear" w:fill="FFFFFF"/>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（四）国有资产占用情况。</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截至201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年12月31日，本部门共有车辆</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辆，其中，领导干部用车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辆、一般公务用车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辆、一般执法执勤用车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辆、特种专业技术用车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辆、其他用车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辆；单位价值50万元以上通用设备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台(套)，单价100万正以上专用设备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w:t>
      </w:r>
      <w:r>
        <w:rPr>
          <w:rFonts w:hint="eastAsia" w:ascii="仿宋" w:hAnsi="仿宋" w:eastAsia="仿宋" w:cs="仿宋"/>
          <w:b w:val="0"/>
          <w:bCs w:val="0"/>
          <w:sz w:val="32"/>
          <w:szCs w:val="32"/>
          <w:lang w:eastAsia="zh-CN"/>
        </w:rPr>
        <w:t>）。</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第四部分 名词解释</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一、财政拨款收入：指中央财政当年拨付的资金。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三、经营收入：指事业单位在专业业务活动及其辅助活动之外开展非独立核算经营活动取得的收入。如：中国财政杂志社广告收入等。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四、其他收入：指除上述“财政拨款收入” 、 “事业收入” 、“经营收入”等以外的收入。主要是按规定动用的售房收入、存款利息收入等。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六、年初结转和结余：指以前年度尚未完成、结转到本年按有关规定继续使用的资金。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八、年末结转和结余：指本年度或以前年度预算安排、因客观条件发生变化无法按原计划实施，需要延迟到以后年度按有关规定继续使用的资金。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九、基本支出：指为保障机构正常运转、完成日常工</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作任务而发生的人员支出和公用支出。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十、项目支出：指在基本支出之外为完成特定行政任务和事业发展目标所发生的支出。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十一、经营支出：指事业单位在专业业务活动及其辅助活动之外开展非独立核算经营活动发生的支出。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 w:hAnsi="仿宋" w:eastAsia="仿宋" w:cs="仿宋"/>
          <w:b w:val="0"/>
          <w:bCs w:val="0"/>
          <w:sz w:val="32"/>
          <w:szCs w:val="32"/>
        </w:rPr>
      </w:pPr>
    </w:p>
    <w:p>
      <w:pPr>
        <w:ind w:firstLine="640"/>
        <w:jc w:val="left"/>
        <w:rPr>
          <w:rFonts w:hint="eastAsia" w:ascii="仿宋" w:hAnsi="仿宋" w:eastAsia="仿宋" w:cs="仿宋"/>
          <w:b w:val="0"/>
          <w:bCs w:val="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E4F65"/>
    <w:multiLevelType w:val="singleLevel"/>
    <w:tmpl w:val="B93E4F65"/>
    <w:lvl w:ilvl="0" w:tentative="0">
      <w:start w:val="2"/>
      <w:numFmt w:val="chineseCounting"/>
      <w:suff w:val="nothing"/>
      <w:lvlText w:val="%1、"/>
      <w:lvlJc w:val="left"/>
      <w:rPr>
        <w:rFonts w:hint="eastAsia"/>
      </w:rPr>
    </w:lvl>
  </w:abstractNum>
  <w:abstractNum w:abstractNumId="1">
    <w:nsid w:val="0FE7CC9C"/>
    <w:multiLevelType w:val="singleLevel"/>
    <w:tmpl w:val="0FE7CC9C"/>
    <w:lvl w:ilvl="0" w:tentative="0">
      <w:start w:val="3"/>
      <w:numFmt w:val="chineseCounting"/>
      <w:suff w:val="space"/>
      <w:lvlText w:val="第%1部分"/>
      <w:lvlJc w:val="left"/>
      <w:rPr>
        <w:rFonts w:hint="eastAsia"/>
      </w:rPr>
    </w:lvl>
  </w:abstractNum>
  <w:abstractNum w:abstractNumId="2">
    <w:nsid w:val="7ED56351"/>
    <w:multiLevelType w:val="singleLevel"/>
    <w:tmpl w:val="7ED56351"/>
    <w:lvl w:ilvl="0" w:tentative="0">
      <w:start w:val="2"/>
      <w:numFmt w:val="chineseCounting"/>
      <w:suff w:val="nothing"/>
      <w:lvlText w:val="（%1）"/>
      <w:lvlJc w:val="left"/>
      <w:pPr>
        <w:ind w:left="-1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2"/>
  </w:compat>
  <w:rsids>
    <w:rsidRoot w:val="00361F25"/>
    <w:rsid w:val="0011267F"/>
    <w:rsid w:val="001352FB"/>
    <w:rsid w:val="00361F25"/>
    <w:rsid w:val="003638A2"/>
    <w:rsid w:val="00582244"/>
    <w:rsid w:val="00732CB0"/>
    <w:rsid w:val="009B4C5A"/>
    <w:rsid w:val="00B27C51"/>
    <w:rsid w:val="00B44575"/>
    <w:rsid w:val="00BD0975"/>
    <w:rsid w:val="00F322AD"/>
    <w:rsid w:val="00F35C36"/>
    <w:rsid w:val="00F94200"/>
    <w:rsid w:val="028F473F"/>
    <w:rsid w:val="0B266676"/>
    <w:rsid w:val="13570B69"/>
    <w:rsid w:val="14DA0CE2"/>
    <w:rsid w:val="19323839"/>
    <w:rsid w:val="234721DF"/>
    <w:rsid w:val="27EF2113"/>
    <w:rsid w:val="2F99576C"/>
    <w:rsid w:val="31E948DC"/>
    <w:rsid w:val="33173F3E"/>
    <w:rsid w:val="378B0C50"/>
    <w:rsid w:val="38176690"/>
    <w:rsid w:val="3C95298B"/>
    <w:rsid w:val="41CB570B"/>
    <w:rsid w:val="483248B3"/>
    <w:rsid w:val="4CDE3A01"/>
    <w:rsid w:val="4D4B7574"/>
    <w:rsid w:val="4F9A6EA9"/>
    <w:rsid w:val="55B56980"/>
    <w:rsid w:val="585160E5"/>
    <w:rsid w:val="59AE6E16"/>
    <w:rsid w:val="59BB46F6"/>
    <w:rsid w:val="5B3E1426"/>
    <w:rsid w:val="5EF21C19"/>
    <w:rsid w:val="5F576F32"/>
    <w:rsid w:val="5FDA2075"/>
    <w:rsid w:val="5FE3712F"/>
    <w:rsid w:val="62DA18FE"/>
    <w:rsid w:val="62ED445A"/>
    <w:rsid w:val="68BD08BB"/>
    <w:rsid w:val="6D3510E1"/>
    <w:rsid w:val="778743D6"/>
    <w:rsid w:val="779F6000"/>
    <w:rsid w:val="795555FC"/>
    <w:rsid w:val="7B73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589</Words>
  <Characters>3363</Characters>
  <Lines>28</Lines>
  <Paragraphs>7</Paragraphs>
  <TotalTime>2</TotalTime>
  <ScaleCrop>false</ScaleCrop>
  <LinksUpToDate>false</LinksUpToDate>
  <CharactersWithSpaces>3945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2018-06-14T16:18:00Z</dcterms:created>
  <dc:creator>Administrator</dc:creator>
  <cp:lastModifiedBy>cwk</cp:lastModifiedBy>
  <dcterms:modified xsi:type="dcterms:W3CDTF">2021-06-01T14:51:37Z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5BD1E281BB25417592462F2C5A79C7FD</vt:lpwstr>
  </property>
</Properties>
</file>