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OLE_LINK2"/>
      <w:r>
        <w:rPr>
          <w:rFonts w:hint="eastAsia"/>
        </w:rPr>
        <w:t>益阳市残疾人联合会机关2019年部门决算</w:t>
      </w:r>
    </w:p>
    <w:p>
      <w:pPr>
        <w:pStyle w:val="2"/>
      </w:pPr>
      <w:r>
        <w:rPr>
          <w:rFonts w:hint="eastAsia"/>
        </w:rPr>
        <w:t>公开说明</w:t>
      </w:r>
    </w:p>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hint="eastAsia"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rPr>
      </w:pPr>
    </w:p>
    <w:p>
      <w:pPr>
        <w:rPr>
          <w:rFonts w:ascii="黑体" w:hAnsi="黑体" w:eastAsia="黑体" w:cs="黑体"/>
        </w:rPr>
      </w:pPr>
      <w:r>
        <w:rPr>
          <w:rFonts w:ascii="黑体" w:hAnsi="黑体" w:eastAsia="黑体" w:cs="黑体"/>
        </w:rPr>
        <w:t xml:space="preserve">第一部分 </w:t>
      </w:r>
      <w:r>
        <w:rPr>
          <w:rFonts w:hint="eastAsia" w:ascii="黑体" w:hAnsi="黑体" w:eastAsia="黑体" w:cs="黑体"/>
        </w:rPr>
        <w:t xml:space="preserve"> 益阳市残疾人联合会</w:t>
      </w:r>
      <w:r>
        <w:rPr>
          <w:rFonts w:ascii="黑体" w:hAnsi="黑体" w:eastAsia="黑体" w:cs="黑体"/>
        </w:rPr>
        <w:t>概况</w:t>
      </w:r>
    </w:p>
    <w:p>
      <w:pPr>
        <w:rPr>
          <w:rFonts w:ascii="楷体" w:hAnsi="楷体" w:eastAsia="楷体" w:cs="楷体"/>
        </w:rPr>
      </w:pPr>
      <w:r>
        <w:rPr>
          <w:rFonts w:ascii="楷体" w:hAnsi="楷体" w:eastAsia="楷体" w:cs="楷体"/>
        </w:rPr>
        <w:t>一、</w:t>
      </w:r>
      <w:r>
        <w:rPr>
          <w:rFonts w:hint="eastAsia" w:ascii="楷体" w:hAnsi="楷体" w:eastAsia="楷体" w:cs="楷体"/>
        </w:rPr>
        <w:t>部门职责</w:t>
      </w:r>
    </w:p>
    <w:p>
      <w:pPr>
        <w:rPr>
          <w:rFonts w:ascii="楷体" w:hAnsi="楷体" w:eastAsia="楷体" w:cs="楷体"/>
        </w:rPr>
      </w:pPr>
      <w:r>
        <w:rPr>
          <w:rFonts w:ascii="楷体" w:hAnsi="楷体" w:eastAsia="楷体" w:cs="楷体"/>
        </w:rPr>
        <w:t>二、机构设置</w:t>
      </w:r>
    </w:p>
    <w:p>
      <w:pPr>
        <w:rPr>
          <w:rFonts w:ascii="楷体" w:hAnsi="楷体" w:eastAsia="楷体" w:cs="楷体"/>
        </w:rPr>
      </w:pPr>
      <w:r>
        <w:rPr>
          <w:rFonts w:ascii="楷体" w:hAnsi="楷体" w:eastAsia="楷体" w:cs="楷体"/>
        </w:rPr>
        <w:t>三、部门决算单位构成</w:t>
      </w:r>
    </w:p>
    <w:p>
      <w:pPr>
        <w:rPr>
          <w:rFonts w:ascii="楷体" w:hAnsi="楷体" w:eastAsia="楷体" w:cs="楷体"/>
        </w:rPr>
      </w:pPr>
    </w:p>
    <w:p>
      <w:pPr>
        <w:rPr>
          <w:rFonts w:ascii="黑体" w:hAnsi="黑体" w:eastAsia="黑体" w:cs="黑体"/>
        </w:rPr>
      </w:pPr>
      <w:r>
        <w:rPr>
          <w:rFonts w:ascii="黑体" w:hAnsi="黑体" w:eastAsia="黑体" w:cs="黑体"/>
        </w:rPr>
        <w:t xml:space="preserve">第二部分 </w:t>
      </w:r>
      <w:r>
        <w:rPr>
          <w:rFonts w:hint="eastAsia" w:ascii="黑体" w:hAnsi="黑体" w:eastAsia="黑体" w:cs="黑体"/>
        </w:rPr>
        <w:t xml:space="preserve"> 益阳市残疾人联合会机关</w:t>
      </w:r>
      <w:r>
        <w:rPr>
          <w:rFonts w:ascii="黑体" w:hAnsi="黑体" w:eastAsia="黑体" w:cs="黑体"/>
        </w:rPr>
        <w:t>201</w:t>
      </w:r>
      <w:r>
        <w:rPr>
          <w:rFonts w:hint="eastAsia" w:ascii="黑体" w:hAnsi="黑体" w:eastAsia="黑体" w:cs="黑体"/>
        </w:rPr>
        <w:t>9</w:t>
      </w:r>
      <w:r>
        <w:rPr>
          <w:rFonts w:ascii="黑体" w:hAnsi="黑体" w:eastAsia="黑体" w:cs="黑体"/>
        </w:rPr>
        <w:t xml:space="preserve">年度部门决算表 </w:t>
      </w:r>
    </w:p>
    <w:p>
      <w:pPr>
        <w:rPr>
          <w:rFonts w:ascii="楷体" w:hAnsi="楷体" w:eastAsia="楷体" w:cs="楷体"/>
        </w:rPr>
      </w:pPr>
      <w:r>
        <w:rPr>
          <w:rFonts w:ascii="楷体" w:hAnsi="楷体" w:eastAsia="楷体" w:cs="楷体"/>
        </w:rPr>
        <w:t>一、收入支出决算总表</w:t>
      </w:r>
    </w:p>
    <w:p>
      <w:pPr>
        <w:rPr>
          <w:rFonts w:ascii="楷体" w:hAnsi="楷体" w:eastAsia="楷体" w:cs="楷体"/>
        </w:rPr>
      </w:pPr>
      <w:r>
        <w:rPr>
          <w:rFonts w:ascii="楷体" w:hAnsi="楷体" w:eastAsia="楷体" w:cs="楷体"/>
        </w:rPr>
        <w:t>二、收入决算表</w:t>
      </w:r>
    </w:p>
    <w:p>
      <w:pPr>
        <w:rPr>
          <w:rFonts w:ascii="楷体" w:hAnsi="楷体" w:eastAsia="楷体" w:cs="楷体"/>
        </w:rPr>
      </w:pPr>
      <w:r>
        <w:rPr>
          <w:rFonts w:ascii="楷体" w:hAnsi="楷体" w:eastAsia="楷体" w:cs="楷体"/>
        </w:rPr>
        <w:t>三、支出决算表</w:t>
      </w:r>
    </w:p>
    <w:p>
      <w:pPr>
        <w:rPr>
          <w:rFonts w:ascii="楷体" w:hAnsi="楷体" w:eastAsia="楷体" w:cs="楷体"/>
        </w:rPr>
      </w:pPr>
      <w:r>
        <w:rPr>
          <w:rFonts w:ascii="楷体" w:hAnsi="楷体" w:eastAsia="楷体" w:cs="楷体"/>
        </w:rPr>
        <w:t xml:space="preserve">四、财政拨款收入支出决算总表 </w:t>
      </w:r>
    </w:p>
    <w:p>
      <w:pPr>
        <w:rPr>
          <w:rFonts w:ascii="楷体" w:hAnsi="楷体" w:eastAsia="楷体" w:cs="楷体"/>
        </w:rPr>
      </w:pPr>
      <w:r>
        <w:rPr>
          <w:rFonts w:ascii="楷体" w:hAnsi="楷体" w:eastAsia="楷体" w:cs="楷体"/>
        </w:rPr>
        <w:t xml:space="preserve">五、一般公共预算财政拨款支出决算表 </w:t>
      </w:r>
    </w:p>
    <w:p>
      <w:pPr>
        <w:rPr>
          <w:rFonts w:ascii="楷体" w:hAnsi="楷体" w:eastAsia="楷体" w:cs="楷体"/>
        </w:rPr>
      </w:pPr>
      <w:r>
        <w:rPr>
          <w:rFonts w:ascii="楷体" w:hAnsi="楷体" w:eastAsia="楷体" w:cs="楷体"/>
        </w:rPr>
        <w:t xml:space="preserve">六、一般公共预算财政拨款基本支出决算表 </w:t>
      </w:r>
    </w:p>
    <w:p>
      <w:pPr>
        <w:rPr>
          <w:rFonts w:ascii="楷体" w:hAnsi="楷体" w:eastAsia="楷体" w:cs="楷体"/>
        </w:rPr>
      </w:pPr>
      <w:r>
        <w:rPr>
          <w:rFonts w:ascii="楷体" w:hAnsi="楷体" w:eastAsia="楷体" w:cs="楷体"/>
        </w:rPr>
        <w:t xml:space="preserve">七、一般公共预算财政拨款“三公”经费支出决算表 </w:t>
      </w:r>
    </w:p>
    <w:p>
      <w:pPr>
        <w:rPr>
          <w:rFonts w:ascii="楷体" w:hAnsi="楷体" w:eastAsia="楷体" w:cs="楷体"/>
        </w:rPr>
      </w:pPr>
      <w:r>
        <w:rPr>
          <w:rFonts w:ascii="楷体" w:hAnsi="楷体" w:eastAsia="楷体" w:cs="楷体"/>
        </w:rPr>
        <w:t xml:space="preserve">八、政府性基金预算财政拨款收入支出决算表 </w:t>
      </w:r>
    </w:p>
    <w:p>
      <w:pPr>
        <w:rPr>
          <w:rFonts w:ascii="楷体" w:hAnsi="楷体" w:eastAsia="楷体" w:cs="楷体"/>
        </w:rPr>
      </w:pPr>
    </w:p>
    <w:p>
      <w:pPr>
        <w:rPr>
          <w:rFonts w:ascii="黑体" w:hAnsi="黑体" w:eastAsia="黑体" w:cs="黑体"/>
        </w:rPr>
      </w:pPr>
      <w:r>
        <w:rPr>
          <w:rFonts w:ascii="黑体" w:hAnsi="黑体" w:eastAsia="黑体" w:cs="黑体"/>
        </w:rPr>
        <w:t xml:space="preserve">第三部分 </w:t>
      </w:r>
      <w:r>
        <w:rPr>
          <w:rFonts w:hint="eastAsia" w:ascii="黑体" w:hAnsi="黑体" w:eastAsia="黑体" w:cs="黑体"/>
        </w:rPr>
        <w:t>益阳市残疾人联合会机关</w:t>
      </w:r>
      <w:r>
        <w:rPr>
          <w:rFonts w:ascii="黑体" w:hAnsi="黑体" w:eastAsia="黑体" w:cs="黑体"/>
        </w:rPr>
        <w:t>201</w:t>
      </w:r>
      <w:r>
        <w:rPr>
          <w:rFonts w:hint="eastAsia" w:ascii="黑体" w:hAnsi="黑体" w:eastAsia="黑体" w:cs="黑体"/>
        </w:rPr>
        <w:t>9</w:t>
      </w:r>
      <w:r>
        <w:rPr>
          <w:rFonts w:ascii="黑体" w:hAnsi="黑体" w:eastAsia="黑体" w:cs="黑体"/>
        </w:rPr>
        <w:t>年度部门决算情况说明</w:t>
      </w:r>
    </w:p>
    <w:p>
      <w:pPr>
        <w:jc w:val="left"/>
        <w:rPr>
          <w:rFonts w:ascii="楷体" w:hAnsi="楷体" w:eastAsia="楷体" w:cs="楷体"/>
        </w:rPr>
      </w:pPr>
      <w:r>
        <w:rPr>
          <w:rFonts w:hint="eastAsia" w:ascii="楷体" w:hAnsi="楷体" w:eastAsia="楷体" w:cs="楷体"/>
        </w:rPr>
        <w:t>一、收入支出决算总体情况说明</w:t>
      </w:r>
    </w:p>
    <w:p>
      <w:pPr>
        <w:jc w:val="left"/>
        <w:rPr>
          <w:rFonts w:ascii="楷体" w:hAnsi="楷体" w:eastAsia="楷体" w:cs="楷体"/>
        </w:rPr>
      </w:pPr>
      <w:r>
        <w:rPr>
          <w:rFonts w:hint="eastAsia" w:ascii="楷体" w:hAnsi="楷体" w:eastAsia="楷体" w:cs="楷体"/>
        </w:rPr>
        <w:t>二、收入决算情况说明</w:t>
      </w:r>
    </w:p>
    <w:p>
      <w:pPr>
        <w:jc w:val="left"/>
        <w:rPr>
          <w:rFonts w:ascii="楷体" w:hAnsi="楷体" w:eastAsia="楷体" w:cs="楷体"/>
        </w:rPr>
      </w:pPr>
      <w:r>
        <w:rPr>
          <w:rFonts w:hint="eastAsia" w:ascii="楷体" w:hAnsi="楷体" w:eastAsia="楷体" w:cs="楷体"/>
        </w:rPr>
        <w:t>三、支出决算情况说明</w:t>
      </w:r>
    </w:p>
    <w:p>
      <w:pPr>
        <w:jc w:val="left"/>
        <w:rPr>
          <w:rFonts w:ascii="楷体" w:hAnsi="楷体" w:eastAsia="楷体" w:cs="楷体"/>
        </w:rPr>
      </w:pPr>
      <w:r>
        <w:rPr>
          <w:rFonts w:hint="eastAsia" w:ascii="楷体" w:hAnsi="楷体" w:eastAsia="楷体" w:cs="楷体"/>
        </w:rPr>
        <w:t>四、财政拨款收入支出决算总体情况说明</w:t>
      </w:r>
    </w:p>
    <w:p>
      <w:pPr>
        <w:jc w:val="left"/>
        <w:rPr>
          <w:rFonts w:ascii="楷体" w:hAnsi="楷体" w:eastAsia="楷体" w:cs="楷体"/>
        </w:rPr>
      </w:pPr>
      <w:r>
        <w:rPr>
          <w:rFonts w:hint="eastAsia" w:ascii="楷体" w:hAnsi="楷体" w:eastAsia="楷体" w:cs="楷体"/>
        </w:rPr>
        <w:t>五、一般公共预算财政拨款支出决算情况说明</w:t>
      </w:r>
    </w:p>
    <w:p>
      <w:pPr>
        <w:jc w:val="left"/>
        <w:rPr>
          <w:rFonts w:ascii="楷体" w:hAnsi="楷体" w:eastAsia="楷体" w:cs="楷体"/>
        </w:rPr>
      </w:pPr>
      <w:r>
        <w:rPr>
          <w:rFonts w:hint="eastAsia" w:ascii="楷体" w:hAnsi="楷体" w:eastAsia="楷体" w:cs="楷体"/>
        </w:rPr>
        <w:t>六、一般公共预算财政拨款基本支出决算情况说明</w:t>
      </w:r>
    </w:p>
    <w:p>
      <w:pPr>
        <w:jc w:val="left"/>
        <w:rPr>
          <w:rFonts w:ascii="楷体" w:hAnsi="楷体" w:eastAsia="楷体" w:cs="楷体"/>
        </w:rPr>
      </w:pPr>
      <w:r>
        <w:rPr>
          <w:rFonts w:hint="eastAsia" w:ascii="楷体" w:hAnsi="楷体" w:eastAsia="楷体" w:cs="楷体"/>
        </w:rPr>
        <w:t>七</w:t>
      </w:r>
      <w:r>
        <w:rPr>
          <w:rFonts w:ascii="楷体" w:hAnsi="楷体" w:eastAsia="楷体" w:cs="楷体"/>
        </w:rPr>
        <w:t>、政府性基金预算财政拨款支出决算情况说明</w:t>
      </w:r>
    </w:p>
    <w:p>
      <w:pPr>
        <w:jc w:val="left"/>
        <w:rPr>
          <w:rFonts w:ascii="楷体" w:hAnsi="楷体" w:eastAsia="楷体" w:cs="楷体"/>
        </w:rPr>
      </w:pPr>
      <w:r>
        <w:rPr>
          <w:rFonts w:hint="eastAsia" w:ascii="楷体" w:hAnsi="楷体" w:eastAsia="楷体" w:cs="楷体"/>
        </w:rPr>
        <w:t>八、一般公共预算财政拨款“三公”经费支出决算情况说明</w:t>
      </w:r>
    </w:p>
    <w:p>
      <w:pPr>
        <w:jc w:val="left"/>
        <w:rPr>
          <w:rFonts w:ascii="楷体" w:hAnsi="楷体" w:eastAsia="楷体" w:cs="楷体"/>
        </w:rPr>
      </w:pPr>
      <w:r>
        <w:rPr>
          <w:rFonts w:hint="eastAsia" w:ascii="楷体" w:hAnsi="楷体" w:eastAsia="楷体" w:cs="楷体"/>
        </w:rPr>
        <w:t>九、预算绩效情况说明</w:t>
      </w:r>
    </w:p>
    <w:p>
      <w:pPr>
        <w:jc w:val="left"/>
        <w:rPr>
          <w:rFonts w:ascii="楷体" w:hAnsi="楷体" w:eastAsia="楷体" w:cs="楷体"/>
        </w:rPr>
      </w:pPr>
      <w:r>
        <w:rPr>
          <w:rFonts w:hint="eastAsia" w:ascii="楷体" w:hAnsi="楷体" w:eastAsia="楷体" w:cs="楷体"/>
        </w:rPr>
        <w:t xml:space="preserve">十、其他重要事项情况说明 </w:t>
      </w:r>
    </w:p>
    <w:p>
      <w:pPr>
        <w:rPr>
          <w:rFonts w:ascii="黑体" w:hAnsi="黑体" w:eastAsia="黑体" w:cs="黑体"/>
        </w:rPr>
      </w:pPr>
    </w:p>
    <w:p>
      <w:pPr>
        <w:rPr>
          <w:rFonts w:ascii="黑体" w:hAnsi="黑体" w:eastAsia="黑体" w:cs="黑体"/>
        </w:rPr>
      </w:pPr>
      <w:r>
        <w:rPr>
          <w:rFonts w:ascii="黑体" w:hAnsi="黑体" w:eastAsia="黑体" w:cs="黑体"/>
        </w:rPr>
        <w:t xml:space="preserve">第四部分 </w:t>
      </w:r>
      <w:r>
        <w:rPr>
          <w:rFonts w:hint="eastAsia" w:ascii="黑体" w:hAnsi="黑体" w:eastAsia="黑体" w:cs="黑体"/>
        </w:rPr>
        <w:t xml:space="preserve"> </w:t>
      </w:r>
      <w:r>
        <w:rPr>
          <w:rFonts w:ascii="黑体" w:hAnsi="黑体" w:eastAsia="黑体" w:cs="黑体"/>
        </w:rPr>
        <w:t>名词解释</w:t>
      </w:r>
    </w:p>
    <w:p>
      <w:pPr>
        <w:rPr>
          <w:rFonts w:ascii="黑体" w:hAnsi="黑体" w:eastAsia="黑体" w:cs="黑体"/>
        </w:rPr>
      </w:pPr>
      <w:r>
        <w:rPr>
          <w:rFonts w:hint="eastAsia" w:ascii="黑体" w:hAnsi="黑体" w:eastAsia="黑体" w:cs="黑体"/>
        </w:rPr>
        <w:t>第五部分  附件</w:t>
      </w:r>
    </w:p>
    <w:p>
      <w:pPr>
        <w:jc w:val="center"/>
        <w:rPr>
          <w:rFonts w:ascii="宋体" w:hAnsi="宋体" w:eastAsia="宋体" w:cs="宋体"/>
          <w:sz w:val="44"/>
        </w:rPr>
      </w:pPr>
    </w:p>
    <w:p>
      <w:pPr>
        <w:jc w:val="center"/>
        <w:rPr>
          <w:rFonts w:ascii="宋体" w:hAnsi="宋体" w:eastAsia="宋体" w:cs="宋体"/>
          <w:sz w:val="44"/>
        </w:rPr>
      </w:pPr>
      <w:r>
        <w:rPr>
          <w:rFonts w:ascii="宋体" w:hAnsi="宋体" w:eastAsia="宋体" w:cs="宋体"/>
          <w:sz w:val="44"/>
        </w:rPr>
        <w:t>第一部分</w:t>
      </w:r>
      <w:r>
        <w:rPr>
          <w:rFonts w:ascii="方正小标宋_GBK" w:hAnsi="方正小标宋_GBK" w:eastAsia="方正小标宋_GBK" w:cs="方正小标宋_GBK"/>
          <w:sz w:val="44"/>
        </w:rPr>
        <w:t xml:space="preserve"> </w:t>
      </w:r>
      <w:r>
        <w:rPr>
          <w:rFonts w:hint="eastAsia" w:ascii="方正小标宋_GBK" w:hAnsi="方正小标宋_GBK" w:eastAsia="方正小标宋_GBK" w:cs="方正小标宋_GBK"/>
          <w:sz w:val="44"/>
        </w:rPr>
        <w:t xml:space="preserve"> </w:t>
      </w:r>
      <w:r>
        <w:rPr>
          <w:rFonts w:hint="eastAsia" w:ascii="宋体" w:hAnsi="宋体" w:eastAsia="宋体" w:cs="宋体"/>
          <w:sz w:val="44"/>
        </w:rPr>
        <w:t>益阳市残疾人联合会</w:t>
      </w:r>
      <w:r>
        <w:rPr>
          <w:rFonts w:ascii="宋体" w:hAnsi="宋体" w:eastAsia="宋体" w:cs="宋体"/>
          <w:sz w:val="44"/>
        </w:rPr>
        <w:t>概况</w:t>
      </w:r>
    </w:p>
    <w:p>
      <w:pPr>
        <w:ind w:firstLine="632" w:firstLineChars="200"/>
        <w:jc w:val="left"/>
        <w:rPr>
          <w:rFonts w:ascii="黑体" w:hAnsi="黑体" w:eastAsia="黑体" w:cs="黑体"/>
        </w:rPr>
      </w:pPr>
    </w:p>
    <w:p>
      <w:pPr>
        <w:ind w:firstLine="632" w:firstLineChars="200"/>
        <w:jc w:val="left"/>
        <w:rPr>
          <w:rFonts w:ascii="黑体" w:hAnsi="黑体" w:eastAsia="黑体" w:cs="黑体"/>
        </w:rPr>
      </w:pPr>
      <w:r>
        <w:rPr>
          <w:rFonts w:ascii="黑体" w:hAnsi="黑体" w:eastAsia="黑体" w:cs="黑体"/>
        </w:rPr>
        <w:t>一、</w:t>
      </w:r>
      <w:r>
        <w:rPr>
          <w:rFonts w:hint="eastAsia" w:ascii="黑体" w:hAnsi="黑体" w:eastAsia="黑体" w:cs="黑体"/>
        </w:rPr>
        <w:t>部门职责</w:t>
      </w:r>
    </w:p>
    <w:p>
      <w:pPr>
        <w:overflowPunct w:val="0"/>
        <w:topLinePunct/>
        <w:ind w:firstLine="632" w:firstLineChars="200"/>
        <w:rPr>
          <w:rFonts w:ascii="仿宋" w:hAnsi="仿宋" w:eastAsia="仿宋"/>
          <w:color w:val="000000"/>
          <w:kern w:val="0"/>
          <w:szCs w:val="32"/>
        </w:rPr>
      </w:pPr>
      <w:r>
        <w:rPr>
          <w:rFonts w:hint="eastAsia" w:ascii="仿宋" w:hAnsi="仿宋" w:eastAsia="仿宋"/>
          <w:color w:val="000000"/>
          <w:kern w:val="0"/>
          <w:szCs w:val="32"/>
        </w:rPr>
        <w:t>依据《中共益阳市委办公室关于印发&lt;益阳市残疾人联合会机关职能配置、内设机构和人员编制规定&gt;的通知》（益办〔2019〕102号），市残联的主要职责是：</w:t>
      </w:r>
    </w:p>
    <w:p>
      <w:pPr>
        <w:overflowPunct w:val="0"/>
        <w:topLinePunct/>
        <w:ind w:firstLine="632" w:firstLineChars="200"/>
        <w:rPr>
          <w:rFonts w:ascii="仿宋" w:hAnsi="仿宋" w:eastAsia="仿宋"/>
          <w:color w:val="000000"/>
          <w:kern w:val="0"/>
          <w:szCs w:val="32"/>
        </w:rPr>
      </w:pPr>
      <w:r>
        <w:rPr>
          <w:rFonts w:hint="eastAsia" w:ascii="仿宋" w:hAnsi="仿宋" w:eastAsia="仿宋"/>
          <w:color w:val="000000"/>
          <w:kern w:val="0"/>
          <w:szCs w:val="32"/>
        </w:rPr>
        <w:t>1.宣传贯彻《中华人民共和国残疾人保障法》，维护残疾人在政治、经济、文化、社会等方面平等的公民权利，密切系残疾人，听取残疾人意见，反映残疾人需求，全心全意为残疾人服务。</w:t>
      </w:r>
    </w:p>
    <w:p>
      <w:pPr>
        <w:spacing w:line="600" w:lineRule="exact"/>
        <w:ind w:firstLine="632" w:firstLineChars="200"/>
        <w:rPr>
          <w:rFonts w:ascii="仿宋" w:hAnsi="仿宋" w:eastAsia="仿宋"/>
          <w:color w:val="000000"/>
          <w:kern w:val="0"/>
          <w:szCs w:val="32"/>
        </w:rPr>
      </w:pPr>
      <w:r>
        <w:rPr>
          <w:rFonts w:hint="eastAsia" w:ascii="仿宋" w:hAnsi="仿宋" w:eastAsia="仿宋"/>
          <w:color w:val="000000"/>
          <w:kern w:val="0"/>
          <w:szCs w:val="32"/>
        </w:rPr>
        <w:t>2.团结、激励残疾人自尊、自信、自强、自立，履行法定义务，践行社会主义核心价值观，为建设富强民主文明和谐丽的社会主义现代化强国、实现中华民族伟大复兴的中国梦贡献力量。</w:t>
      </w:r>
    </w:p>
    <w:p>
      <w:pPr>
        <w:spacing w:line="600" w:lineRule="exact"/>
        <w:ind w:firstLine="632" w:firstLineChars="200"/>
        <w:rPr>
          <w:rFonts w:ascii="仿宋" w:hAnsi="仿宋" w:eastAsia="仿宋"/>
          <w:color w:val="000000"/>
          <w:kern w:val="0"/>
          <w:szCs w:val="32"/>
        </w:rPr>
      </w:pPr>
      <w:r>
        <w:rPr>
          <w:rFonts w:hint="eastAsia" w:ascii="仿宋" w:hAnsi="仿宋" w:eastAsia="仿宋"/>
          <w:color w:val="000000"/>
          <w:kern w:val="0"/>
          <w:szCs w:val="32"/>
        </w:rPr>
        <w:t>3.宣传残疾人事业，动员社会理解、尊重、关心、帮助残疾人，消除歧视、偏见和障碍。</w:t>
      </w:r>
    </w:p>
    <w:p>
      <w:pPr>
        <w:spacing w:line="600" w:lineRule="exact"/>
        <w:ind w:firstLine="632" w:firstLineChars="200"/>
        <w:rPr>
          <w:rFonts w:ascii="仿宋" w:hAnsi="仿宋" w:eastAsia="仿宋"/>
          <w:color w:val="000000"/>
          <w:kern w:val="0"/>
          <w:szCs w:val="32"/>
        </w:rPr>
      </w:pPr>
      <w:r>
        <w:rPr>
          <w:rFonts w:hint="eastAsia" w:ascii="仿宋" w:hAnsi="仿宋" w:eastAsia="仿宋"/>
          <w:color w:val="000000"/>
          <w:kern w:val="0"/>
          <w:szCs w:val="32"/>
        </w:rPr>
        <w:t>4.协助市政府制定实施残疾人事业发展纲要，促进残疾人康复、教育、劳动就业、扶贫、托养、维权、文化体育、社会保障、无障碍环境建设、科技信息化应用、残疾人服务标准化建设和残疾预防等工作，改善残疾人参与社会生活的环境和条件。</w:t>
      </w:r>
    </w:p>
    <w:p>
      <w:pPr>
        <w:spacing w:line="600" w:lineRule="exact"/>
        <w:ind w:firstLine="632" w:firstLineChars="200"/>
        <w:rPr>
          <w:rFonts w:ascii="仿宋" w:hAnsi="仿宋" w:eastAsia="仿宋"/>
          <w:color w:val="000000"/>
          <w:kern w:val="0"/>
          <w:szCs w:val="32"/>
        </w:rPr>
      </w:pPr>
      <w:r>
        <w:rPr>
          <w:rFonts w:hint="eastAsia" w:ascii="仿宋" w:hAnsi="仿宋" w:eastAsia="仿宋"/>
          <w:color w:val="000000"/>
          <w:kern w:val="0"/>
          <w:szCs w:val="32"/>
        </w:rPr>
        <w:t>5.协助市政府研究、制定和实施残疾人事业的政策、规划和计划，发挥综合协调、咨询服务作用，对有关领域的工作进行管理和指导。</w:t>
      </w:r>
    </w:p>
    <w:p>
      <w:pPr>
        <w:spacing w:line="600" w:lineRule="exact"/>
        <w:ind w:firstLine="632" w:firstLineChars="200"/>
        <w:rPr>
          <w:rFonts w:ascii="仿宋" w:hAnsi="仿宋" w:eastAsia="仿宋"/>
          <w:color w:val="000000"/>
          <w:kern w:val="0"/>
          <w:szCs w:val="32"/>
        </w:rPr>
      </w:pPr>
      <w:r>
        <w:rPr>
          <w:rFonts w:hint="eastAsia" w:ascii="仿宋" w:hAnsi="仿宋" w:eastAsia="仿宋"/>
          <w:color w:val="000000"/>
          <w:kern w:val="0"/>
          <w:szCs w:val="32"/>
        </w:rPr>
        <w:t>6.指导和监督残疾人证核发工作；按照政策规定负责安排残疾人就业工作。</w:t>
      </w:r>
    </w:p>
    <w:p>
      <w:pPr>
        <w:spacing w:line="600" w:lineRule="exact"/>
        <w:ind w:firstLine="632" w:firstLineChars="200"/>
        <w:rPr>
          <w:rFonts w:ascii="仿宋" w:hAnsi="仿宋" w:eastAsia="仿宋"/>
          <w:color w:val="000000"/>
          <w:kern w:val="0"/>
          <w:szCs w:val="32"/>
        </w:rPr>
      </w:pPr>
      <w:r>
        <w:rPr>
          <w:rFonts w:hint="eastAsia" w:ascii="仿宋" w:hAnsi="仿宋" w:eastAsia="仿宋"/>
          <w:color w:val="000000"/>
          <w:kern w:val="0"/>
          <w:szCs w:val="32"/>
        </w:rPr>
        <w:t>7.加强残疾人组织党的建设和组织建设；指导和管理各类残疾人社团组织。</w:t>
      </w:r>
    </w:p>
    <w:p>
      <w:pPr>
        <w:spacing w:line="600" w:lineRule="exact"/>
        <w:ind w:firstLine="632" w:firstLineChars="200"/>
        <w:rPr>
          <w:rFonts w:ascii="仿宋" w:hAnsi="仿宋" w:eastAsia="仿宋"/>
          <w:color w:val="000000"/>
          <w:kern w:val="0"/>
          <w:szCs w:val="32"/>
        </w:rPr>
      </w:pPr>
      <w:r>
        <w:rPr>
          <w:rFonts w:hint="eastAsia" w:ascii="仿宋" w:hAnsi="仿宋" w:eastAsia="仿宋"/>
          <w:color w:val="000000"/>
          <w:kern w:val="0"/>
          <w:szCs w:val="32"/>
        </w:rPr>
        <w:t>8.承担市政府残疾人工作委员会的日常工作。</w:t>
      </w:r>
    </w:p>
    <w:p>
      <w:pPr>
        <w:spacing w:line="600" w:lineRule="exact"/>
        <w:ind w:firstLine="632" w:firstLineChars="200"/>
        <w:rPr>
          <w:rFonts w:ascii="仿宋" w:hAnsi="仿宋" w:eastAsia="仿宋"/>
          <w:b/>
          <w:color w:val="000000"/>
          <w:kern w:val="0"/>
          <w:szCs w:val="32"/>
        </w:rPr>
      </w:pPr>
      <w:r>
        <w:rPr>
          <w:rFonts w:hint="eastAsia" w:ascii="仿宋" w:hAnsi="仿宋" w:eastAsia="仿宋"/>
          <w:color w:val="000000"/>
          <w:kern w:val="0"/>
          <w:szCs w:val="32"/>
        </w:rPr>
        <w:t>9.完成市委、市政府交办的其他任务。</w:t>
      </w:r>
    </w:p>
    <w:p>
      <w:pPr>
        <w:ind w:left="158" w:leftChars="50" w:firstLine="474" w:firstLineChars="150"/>
        <w:rPr>
          <w:rFonts w:ascii="黑体" w:hAnsi="黑体" w:eastAsia="黑体" w:cs="黑体"/>
        </w:rPr>
      </w:pPr>
      <w:r>
        <w:rPr>
          <w:rFonts w:ascii="黑体" w:hAnsi="黑体" w:eastAsia="黑体" w:cs="黑体"/>
        </w:rPr>
        <w:t>二、机构设置</w:t>
      </w:r>
    </w:p>
    <w:p>
      <w:pPr>
        <w:ind w:firstLine="632" w:firstLineChars="200"/>
        <w:rPr>
          <w:rFonts w:ascii="仿宋_GB2312" w:hAnsi="仿宋" w:eastAsia="仿宋_GB2312" w:cs="仿宋"/>
          <w:szCs w:val="32"/>
        </w:rPr>
      </w:pPr>
      <w:r>
        <w:rPr>
          <w:rFonts w:hint="eastAsia" w:ascii="仿宋_GB2312" w:hAnsi="仿宋" w:eastAsia="仿宋_GB2312"/>
          <w:color w:val="000000"/>
          <w:kern w:val="0"/>
          <w:szCs w:val="32"/>
        </w:rPr>
        <w:t>依据《中共益阳市委办公室关于印发&lt;益阳市残疾人联合会机关职能配置、内设机构和人员编制规定&gt;的通知》（益办〔2019〕102号），市残联机关设4个内设部室（正科级）：办公室、康复部、教育就业部、信访维权部。</w:t>
      </w:r>
    </w:p>
    <w:p>
      <w:pPr>
        <w:ind w:firstLine="632" w:firstLineChars="200"/>
        <w:jc w:val="left"/>
        <w:rPr>
          <w:rFonts w:ascii="黑体" w:hAnsi="黑体" w:eastAsia="黑体" w:cs="黑体"/>
        </w:rPr>
      </w:pPr>
      <w:r>
        <w:rPr>
          <w:rFonts w:ascii="黑体" w:hAnsi="黑体" w:eastAsia="黑体" w:cs="黑体"/>
        </w:rPr>
        <w:t>三、部门决算单位构成</w:t>
      </w:r>
    </w:p>
    <w:p>
      <w:pPr>
        <w:widowControl/>
        <w:shd w:val="clear" w:color="auto" w:fill="FFFFFF"/>
        <w:ind w:firstLine="640"/>
        <w:rPr>
          <w:rFonts w:ascii="微软雅黑" w:hAnsi="微软雅黑" w:eastAsia="微软雅黑" w:cs="微软雅黑"/>
          <w:szCs w:val="21"/>
        </w:rPr>
      </w:pPr>
      <w:r>
        <w:rPr>
          <w:rFonts w:ascii="仿宋" w:hAnsi="仿宋" w:eastAsia="仿宋" w:cs="仿宋"/>
          <w:kern w:val="0"/>
          <w:szCs w:val="32"/>
          <w:shd w:val="clear" w:color="auto" w:fill="FFFFFF"/>
        </w:rPr>
        <w:t>从决算单位构成看，</w:t>
      </w:r>
      <w:r>
        <w:rPr>
          <w:rFonts w:hint="eastAsia" w:ascii="仿宋" w:hAnsi="仿宋" w:eastAsia="仿宋" w:cs="仿宋"/>
          <w:kern w:val="0"/>
          <w:szCs w:val="32"/>
          <w:shd w:val="clear" w:color="auto" w:fill="FFFFFF"/>
        </w:rPr>
        <w:t>益阳市残疾人联合会机关部门决算包括：益阳市残疾人联合会机关部门决算。</w:t>
      </w:r>
    </w:p>
    <w:tbl>
      <w:tblPr>
        <w:tblStyle w:val="9"/>
        <w:tblW w:w="8799" w:type="dxa"/>
        <w:tblInd w:w="98" w:type="dxa"/>
        <w:shd w:val="clear" w:color="auto" w:fill="FFFFFF"/>
        <w:tblLayout w:type="autofit"/>
        <w:tblCellMar>
          <w:top w:w="15" w:type="dxa"/>
          <w:left w:w="15" w:type="dxa"/>
          <w:bottom w:w="15" w:type="dxa"/>
          <w:right w:w="15" w:type="dxa"/>
        </w:tblCellMar>
      </w:tblPr>
      <w:tblGrid>
        <w:gridCol w:w="2235"/>
        <w:gridCol w:w="6564"/>
      </w:tblGrid>
      <w:tr>
        <w:tblPrEx>
          <w:shd w:val="clear" w:color="auto" w:fill="FFFFFF"/>
          <w:tblCellMar>
            <w:top w:w="15" w:type="dxa"/>
            <w:left w:w="15" w:type="dxa"/>
            <w:bottom w:w="15" w:type="dxa"/>
            <w:right w:w="15" w:type="dxa"/>
          </w:tblCellMar>
        </w:tblPrEx>
        <w:trPr>
          <w:trHeight w:val="1" w:hRule="atLeast"/>
        </w:trPr>
        <w:tc>
          <w:tcPr>
            <w:tcW w:w="223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widowControl/>
              <w:spacing w:before="150"/>
              <w:jc w:val="center"/>
              <w:rPr>
                <w:color w:val="333333"/>
              </w:rPr>
            </w:pPr>
            <w:r>
              <w:rPr>
                <w:rFonts w:hint="eastAsia" w:ascii="仿宋" w:hAnsi="仿宋" w:eastAsia="仿宋" w:cs="仿宋"/>
                <w:b/>
                <w:color w:val="333333"/>
                <w:kern w:val="0"/>
                <w:sz w:val="28"/>
                <w:szCs w:val="28"/>
              </w:rPr>
              <w:t>序号</w:t>
            </w:r>
          </w:p>
        </w:tc>
        <w:tc>
          <w:tcPr>
            <w:tcW w:w="6564"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tcPr>
          <w:p>
            <w:pPr>
              <w:widowControl/>
              <w:spacing w:before="150"/>
              <w:jc w:val="center"/>
              <w:rPr>
                <w:color w:val="333333"/>
              </w:rPr>
            </w:pPr>
            <w:r>
              <w:rPr>
                <w:rFonts w:hint="eastAsia" w:ascii="仿宋" w:hAnsi="仿宋" w:eastAsia="仿宋" w:cs="仿宋"/>
                <w:b/>
                <w:color w:val="333333"/>
                <w:kern w:val="0"/>
                <w:sz w:val="28"/>
                <w:szCs w:val="28"/>
              </w:rPr>
              <w:t>单位名称</w:t>
            </w:r>
          </w:p>
        </w:tc>
      </w:tr>
      <w:tr>
        <w:tblPrEx>
          <w:tblCellMar>
            <w:top w:w="15" w:type="dxa"/>
            <w:left w:w="15" w:type="dxa"/>
            <w:bottom w:w="15" w:type="dxa"/>
            <w:right w:w="15" w:type="dxa"/>
          </w:tblCellMar>
        </w:tblPrEx>
        <w:trPr>
          <w:trHeight w:val="262" w:hRule="atLeast"/>
        </w:trPr>
        <w:tc>
          <w:tcPr>
            <w:tcW w:w="223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widowControl/>
              <w:spacing w:before="150"/>
              <w:jc w:val="center"/>
              <w:rPr>
                <w:color w:val="333333"/>
              </w:rPr>
            </w:pPr>
            <w:r>
              <w:rPr>
                <w:rFonts w:hint="eastAsia" w:ascii="仿宋" w:hAnsi="仿宋" w:eastAsia="仿宋" w:cs="仿宋"/>
                <w:color w:val="333333"/>
                <w:kern w:val="0"/>
                <w:sz w:val="28"/>
                <w:szCs w:val="28"/>
              </w:rPr>
              <w:t>1</w:t>
            </w:r>
          </w:p>
        </w:tc>
        <w:tc>
          <w:tcPr>
            <w:tcW w:w="656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50"/>
              <w:jc w:val="center"/>
              <w:rPr>
                <w:color w:val="333333"/>
              </w:rPr>
            </w:pPr>
            <w:r>
              <w:rPr>
                <w:rFonts w:hint="eastAsia" w:ascii="宋体" w:hAnsi="宋体" w:eastAsia="宋体" w:cs="宋体"/>
                <w:color w:val="333333"/>
                <w:kern w:val="0"/>
                <w:sz w:val="22"/>
              </w:rPr>
              <w:t>市残联机关</w:t>
            </w:r>
          </w:p>
        </w:tc>
      </w:tr>
      <w:tr>
        <w:tblPrEx>
          <w:tblCellMar>
            <w:top w:w="15" w:type="dxa"/>
            <w:left w:w="15" w:type="dxa"/>
            <w:bottom w:w="15" w:type="dxa"/>
            <w:right w:w="15" w:type="dxa"/>
          </w:tblCellMar>
        </w:tblPrEx>
        <w:trPr>
          <w:trHeight w:val="1" w:hRule="atLeast"/>
        </w:trPr>
        <w:tc>
          <w:tcPr>
            <w:tcW w:w="223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widowControl/>
              <w:spacing w:before="150"/>
              <w:jc w:val="center"/>
              <w:rPr>
                <w:color w:val="333333"/>
              </w:rPr>
            </w:pPr>
            <w:r>
              <w:rPr>
                <w:rFonts w:hint="eastAsia" w:ascii="仿宋" w:hAnsi="仿宋" w:eastAsia="仿宋" w:cs="仿宋"/>
                <w:color w:val="333333"/>
                <w:kern w:val="0"/>
                <w:sz w:val="28"/>
                <w:szCs w:val="28"/>
              </w:rPr>
              <w:t>2</w:t>
            </w:r>
          </w:p>
        </w:tc>
        <w:tc>
          <w:tcPr>
            <w:tcW w:w="656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widowControl/>
              <w:spacing w:before="150"/>
              <w:jc w:val="center"/>
              <w:rPr>
                <w:color w:val="333333"/>
              </w:rPr>
            </w:pPr>
          </w:p>
        </w:tc>
      </w:tr>
      <w:tr>
        <w:tblPrEx>
          <w:tblCellMar>
            <w:top w:w="15" w:type="dxa"/>
            <w:left w:w="15" w:type="dxa"/>
            <w:bottom w:w="15" w:type="dxa"/>
            <w:right w:w="15" w:type="dxa"/>
          </w:tblCellMar>
        </w:tblPrEx>
        <w:trPr>
          <w:trHeight w:val="1" w:hRule="atLeast"/>
        </w:trPr>
        <w:tc>
          <w:tcPr>
            <w:tcW w:w="223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widowControl/>
              <w:spacing w:before="150"/>
              <w:jc w:val="center"/>
              <w:rPr>
                <w:color w:val="333333"/>
              </w:rPr>
            </w:pPr>
            <w:r>
              <w:rPr>
                <w:rFonts w:hint="eastAsia" w:ascii="仿宋" w:hAnsi="仿宋" w:eastAsia="仿宋" w:cs="仿宋"/>
                <w:color w:val="333333"/>
                <w:kern w:val="0"/>
                <w:sz w:val="28"/>
                <w:szCs w:val="28"/>
              </w:rPr>
              <w:t>3</w:t>
            </w:r>
          </w:p>
        </w:tc>
        <w:tc>
          <w:tcPr>
            <w:tcW w:w="656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widowControl/>
              <w:spacing w:before="150"/>
              <w:jc w:val="left"/>
              <w:rPr>
                <w:color w:val="333333"/>
              </w:rPr>
            </w:pPr>
            <w:r>
              <w:rPr>
                <w:rFonts w:hint="eastAsia" w:ascii="宋体" w:hAnsi="宋体" w:eastAsia="宋体" w:cs="宋体"/>
                <w:color w:val="333333"/>
                <w:kern w:val="0"/>
                <w:sz w:val="22"/>
              </w:rPr>
              <w:t> </w:t>
            </w:r>
          </w:p>
        </w:tc>
      </w:tr>
    </w:tbl>
    <w:p>
      <w:pPr>
        <w:rPr>
          <w:rFonts w:ascii="仿宋" w:hAnsi="仿宋" w:eastAsia="仿宋" w:cs="仿宋"/>
        </w:rPr>
      </w:pPr>
    </w:p>
    <w:p>
      <w:pPr>
        <w:jc w:val="center"/>
        <w:rPr>
          <w:rFonts w:ascii="宋体" w:hAnsi="宋体" w:eastAsia="宋体" w:cs="宋体"/>
          <w:sz w:val="44"/>
        </w:rPr>
      </w:pPr>
    </w:p>
    <w:p>
      <w:pPr>
        <w:jc w:val="center"/>
        <w:rPr>
          <w:rFonts w:hint="eastAsia" w:ascii="宋体" w:hAnsi="宋体" w:eastAsia="宋体" w:cs="宋体"/>
          <w:sz w:val="44"/>
        </w:rPr>
      </w:pPr>
    </w:p>
    <w:p>
      <w:pPr>
        <w:jc w:val="center"/>
        <w:rPr>
          <w:rFonts w:ascii="宋体" w:hAnsi="宋体" w:eastAsia="宋体" w:cs="宋体"/>
          <w:sz w:val="44"/>
        </w:rPr>
      </w:pPr>
      <w:r>
        <w:rPr>
          <w:rFonts w:ascii="宋体" w:hAnsi="宋体" w:eastAsia="宋体" w:cs="宋体"/>
          <w:sz w:val="44"/>
        </w:rPr>
        <w:t>第二部分</w:t>
      </w:r>
      <w:r>
        <w:rPr>
          <w:rFonts w:ascii="方正小标宋_GBK" w:hAnsi="方正小标宋_GBK" w:eastAsia="方正小标宋_GBK" w:cs="方正小标宋_GBK"/>
          <w:sz w:val="44"/>
        </w:rPr>
        <w:t xml:space="preserve"> </w:t>
      </w:r>
      <w:r>
        <w:rPr>
          <w:rFonts w:hint="eastAsia" w:ascii="宋体" w:hAnsi="宋体" w:eastAsia="宋体" w:cs="宋体"/>
          <w:sz w:val="44"/>
        </w:rPr>
        <w:t>益阳市残疾人联合会</w:t>
      </w:r>
      <w:r>
        <w:rPr>
          <w:rFonts w:hint="eastAsia" w:cs="黑体" w:hAnsiTheme="minorEastAsia"/>
          <w:sz w:val="44"/>
          <w:szCs w:val="44"/>
        </w:rPr>
        <w:t>机关</w:t>
      </w:r>
      <w:r>
        <w:rPr>
          <w:rFonts w:ascii="宋体" w:hAnsi="宋体" w:eastAsia="宋体" w:cs="宋体"/>
          <w:sz w:val="44"/>
        </w:rPr>
        <w:t>201</w:t>
      </w:r>
      <w:r>
        <w:rPr>
          <w:rFonts w:hint="eastAsia" w:ascii="宋体" w:hAnsi="宋体" w:eastAsia="宋体" w:cs="宋体"/>
          <w:sz w:val="44"/>
        </w:rPr>
        <w:t>9</w:t>
      </w:r>
      <w:r>
        <w:rPr>
          <w:rFonts w:ascii="宋体" w:hAnsi="宋体" w:eastAsia="宋体" w:cs="宋体"/>
          <w:sz w:val="44"/>
        </w:rPr>
        <w:t>年度部门决算表</w:t>
      </w:r>
    </w:p>
    <w:p>
      <w:pPr>
        <w:rPr>
          <w:rFonts w:ascii="仿宋" w:hAnsi="仿宋" w:eastAsia="仿宋" w:cs="楷体"/>
        </w:rPr>
      </w:pPr>
      <w:r>
        <w:rPr>
          <w:rFonts w:hint="eastAsia" w:ascii="仿宋" w:hAnsi="仿宋" w:eastAsia="仿宋" w:cs="楷体"/>
        </w:rPr>
        <w:t>表1：收入支出决算总表</w:t>
      </w:r>
    </w:p>
    <w:p>
      <w:pPr>
        <w:rPr>
          <w:rFonts w:ascii="仿宋" w:hAnsi="仿宋" w:eastAsia="仿宋" w:cs="楷体"/>
        </w:rPr>
      </w:pPr>
      <w:r>
        <w:rPr>
          <w:rFonts w:hint="eastAsia" w:ascii="仿宋" w:hAnsi="仿宋" w:eastAsia="仿宋" w:cs="楷体"/>
        </w:rPr>
        <w:t>表2：收入决算表</w:t>
      </w:r>
    </w:p>
    <w:p>
      <w:pPr>
        <w:rPr>
          <w:rFonts w:ascii="仿宋" w:hAnsi="仿宋" w:eastAsia="仿宋" w:cs="楷体"/>
        </w:rPr>
      </w:pPr>
      <w:r>
        <w:rPr>
          <w:rFonts w:hint="eastAsia" w:ascii="仿宋" w:hAnsi="仿宋" w:eastAsia="仿宋" w:cs="楷体"/>
        </w:rPr>
        <w:t>表3：支出决算表</w:t>
      </w:r>
    </w:p>
    <w:p>
      <w:pPr>
        <w:rPr>
          <w:rFonts w:ascii="仿宋" w:hAnsi="仿宋" w:eastAsia="仿宋" w:cs="楷体"/>
        </w:rPr>
      </w:pPr>
      <w:r>
        <w:rPr>
          <w:rFonts w:hint="eastAsia" w:ascii="仿宋" w:hAnsi="仿宋" w:eastAsia="仿宋" w:cs="楷体"/>
        </w:rPr>
        <w:t xml:space="preserve">表4：财政拨款收入支出决算总表 </w:t>
      </w:r>
    </w:p>
    <w:p>
      <w:pPr>
        <w:rPr>
          <w:rFonts w:ascii="仿宋" w:hAnsi="仿宋" w:eastAsia="仿宋" w:cs="楷体"/>
        </w:rPr>
      </w:pPr>
      <w:r>
        <w:rPr>
          <w:rFonts w:hint="eastAsia" w:ascii="仿宋" w:hAnsi="仿宋" w:eastAsia="仿宋" w:cs="楷体"/>
        </w:rPr>
        <w:t xml:space="preserve">表5：一般公共预算财政拨款支出决算表 </w:t>
      </w:r>
    </w:p>
    <w:p>
      <w:pPr>
        <w:rPr>
          <w:rFonts w:ascii="仿宋" w:hAnsi="仿宋" w:eastAsia="仿宋" w:cs="楷体"/>
        </w:rPr>
      </w:pPr>
      <w:r>
        <w:rPr>
          <w:rFonts w:hint="eastAsia" w:ascii="仿宋" w:hAnsi="仿宋" w:eastAsia="仿宋" w:cs="楷体"/>
        </w:rPr>
        <w:t xml:space="preserve">表6：一般公共预算财政拨款基本支出决算表 </w:t>
      </w:r>
    </w:p>
    <w:p>
      <w:pPr>
        <w:rPr>
          <w:rFonts w:ascii="仿宋" w:hAnsi="仿宋" w:eastAsia="仿宋" w:cs="楷体"/>
        </w:rPr>
      </w:pPr>
      <w:r>
        <w:rPr>
          <w:rFonts w:hint="eastAsia" w:ascii="仿宋" w:hAnsi="仿宋" w:eastAsia="仿宋" w:cs="楷体"/>
        </w:rPr>
        <w:t xml:space="preserve">表7：一般公共预算财政拨款“三公”经费支出决算表 </w:t>
      </w:r>
    </w:p>
    <w:p>
      <w:pPr>
        <w:rPr>
          <w:rFonts w:ascii="仿宋" w:hAnsi="仿宋" w:eastAsia="仿宋" w:cs="楷体"/>
        </w:rPr>
      </w:pPr>
      <w:r>
        <w:rPr>
          <w:rFonts w:hint="eastAsia" w:ascii="仿宋" w:hAnsi="仿宋" w:eastAsia="仿宋" w:cs="楷体"/>
        </w:rPr>
        <w:t xml:space="preserve">表8：政府性基金预算财政拨款收入支出决算表 </w:t>
      </w:r>
    </w:p>
    <w:p>
      <w:pPr>
        <w:ind w:firstLine="790" w:firstLineChars="250"/>
        <w:rPr>
          <w:rFonts w:ascii="仿宋" w:hAnsi="仿宋" w:eastAsia="仿宋" w:cs="楷体"/>
        </w:rPr>
      </w:pPr>
      <w:r>
        <w:rPr>
          <w:rFonts w:hint="eastAsia" w:ascii="仿宋" w:hAnsi="仿宋" w:eastAsia="仿宋" w:cs="楷体"/>
        </w:rPr>
        <w:t>(详见附件)</w:t>
      </w:r>
    </w:p>
    <w:p>
      <w:pPr>
        <w:jc w:val="left"/>
        <w:rPr>
          <w:rFonts w:ascii="仿宋_GB2312" w:hAnsi="仿宋" w:eastAsia="仿宋_GB2312" w:cs="仿宋"/>
        </w:rPr>
      </w:pPr>
    </w:p>
    <w:p>
      <w:pPr>
        <w:ind w:firstLine="640"/>
        <w:jc w:val="left"/>
        <w:rPr>
          <w:rFonts w:ascii="仿宋" w:hAnsi="仿宋" w:eastAsia="仿宋" w:cs="仿宋"/>
        </w:rPr>
      </w:pPr>
    </w:p>
    <w:p>
      <w:pPr>
        <w:jc w:val="center"/>
        <w:rPr>
          <w:rFonts w:ascii="方正小标宋_GBK" w:hAnsi="方正小标宋_GBK" w:eastAsia="方正小标宋_GBK" w:cs="方正小标宋_GBK"/>
          <w:sz w:val="44"/>
        </w:rPr>
      </w:pPr>
      <w:r>
        <w:rPr>
          <w:rFonts w:ascii="宋体" w:hAnsi="宋体" w:eastAsia="宋体" w:cs="宋体"/>
          <w:sz w:val="44"/>
        </w:rPr>
        <w:t>第三部分</w:t>
      </w:r>
    </w:p>
    <w:p>
      <w:pPr>
        <w:jc w:val="center"/>
        <w:rPr>
          <w:rFonts w:ascii="宋体" w:hAnsi="宋体" w:eastAsia="宋体" w:cs="宋体"/>
          <w:sz w:val="44"/>
        </w:rPr>
      </w:pPr>
      <w:r>
        <w:rPr>
          <w:rFonts w:hint="eastAsia" w:ascii="宋体" w:hAnsi="宋体" w:eastAsia="宋体" w:cs="宋体"/>
          <w:sz w:val="44"/>
        </w:rPr>
        <w:t>益阳市残疾人联合会</w:t>
      </w:r>
      <w:r>
        <w:rPr>
          <w:rFonts w:hint="eastAsia" w:cs="黑体" w:hAnsiTheme="minorEastAsia"/>
          <w:sz w:val="44"/>
          <w:szCs w:val="44"/>
        </w:rPr>
        <w:t>机关</w:t>
      </w:r>
      <w:r>
        <w:rPr>
          <w:rFonts w:ascii="宋体" w:hAnsi="宋体" w:eastAsia="宋体" w:cs="宋体"/>
          <w:sz w:val="44"/>
        </w:rPr>
        <w:t>201</w:t>
      </w:r>
      <w:r>
        <w:rPr>
          <w:rFonts w:hint="eastAsia" w:ascii="宋体" w:hAnsi="宋体" w:eastAsia="宋体" w:cs="宋体"/>
          <w:sz w:val="44"/>
        </w:rPr>
        <w:t>9</w:t>
      </w:r>
      <w:r>
        <w:rPr>
          <w:rFonts w:ascii="宋体" w:hAnsi="宋体" w:eastAsia="宋体" w:cs="宋体"/>
          <w:sz w:val="44"/>
        </w:rPr>
        <w:t>年度部门决算情况说明</w:t>
      </w:r>
    </w:p>
    <w:p>
      <w:pPr>
        <w:ind w:firstLine="640"/>
        <w:jc w:val="left"/>
        <w:rPr>
          <w:rFonts w:ascii="黑体" w:hAnsi="黑体" w:eastAsia="黑体" w:cs="黑体"/>
        </w:rPr>
      </w:pPr>
    </w:p>
    <w:p>
      <w:pPr>
        <w:ind w:firstLine="640"/>
        <w:rPr>
          <w:rFonts w:ascii="黑体" w:hAnsi="黑体" w:eastAsia="黑体" w:cs="黑体"/>
        </w:rPr>
      </w:pPr>
      <w:r>
        <w:rPr>
          <w:rFonts w:ascii="黑体" w:hAnsi="黑体" w:eastAsia="黑体" w:cs="黑体"/>
        </w:rPr>
        <w:t>一、关于</w:t>
      </w:r>
      <w:r>
        <w:rPr>
          <w:rFonts w:hint="eastAsia" w:ascii="黑体" w:hAnsi="黑体" w:eastAsia="黑体" w:cs="黑体"/>
        </w:rPr>
        <w:t>益阳市残疾人联合会机关</w:t>
      </w:r>
      <w:r>
        <w:rPr>
          <w:rFonts w:ascii="黑体" w:hAnsi="黑体" w:eastAsia="黑体" w:cs="黑体"/>
        </w:rPr>
        <w:t>201</w:t>
      </w:r>
      <w:r>
        <w:rPr>
          <w:rFonts w:hint="eastAsia" w:ascii="黑体" w:hAnsi="黑体" w:eastAsia="黑体" w:cs="黑体"/>
        </w:rPr>
        <w:t>9</w:t>
      </w:r>
      <w:r>
        <w:rPr>
          <w:rFonts w:ascii="黑体" w:hAnsi="黑体" w:eastAsia="黑体" w:cs="黑体"/>
        </w:rPr>
        <w:t>年度收入支出决算总体情况说明</w:t>
      </w:r>
    </w:p>
    <w:p>
      <w:pPr>
        <w:ind w:firstLine="640"/>
        <w:rPr>
          <w:rFonts w:ascii="仿宋" w:hAnsi="仿宋" w:eastAsia="仿宋" w:cs="仿宋"/>
        </w:rPr>
      </w:pPr>
      <w:r>
        <w:rPr>
          <w:rFonts w:hint="eastAsia" w:ascii="仿宋" w:hAnsi="仿宋" w:eastAsia="仿宋" w:cs="仿宋"/>
        </w:rPr>
        <w:t>益阳市残疾人联合会</w:t>
      </w:r>
      <w:r>
        <w:rPr>
          <w:rFonts w:ascii="仿宋" w:hAnsi="仿宋" w:eastAsia="仿宋" w:cs="仿宋"/>
        </w:rPr>
        <w:t>201</w:t>
      </w:r>
      <w:r>
        <w:rPr>
          <w:rFonts w:hint="eastAsia" w:ascii="仿宋" w:hAnsi="仿宋" w:eastAsia="仿宋" w:cs="仿宋"/>
        </w:rPr>
        <w:t>9</w:t>
      </w:r>
      <w:r>
        <w:rPr>
          <w:rFonts w:ascii="仿宋" w:hAnsi="仿宋" w:eastAsia="仿宋" w:cs="仿宋"/>
        </w:rPr>
        <w:t>年度收入总计</w:t>
      </w:r>
      <w:r>
        <w:rPr>
          <w:rFonts w:hint="eastAsia" w:ascii="仿宋" w:hAnsi="仿宋" w:eastAsia="仿宋" w:cs="仿宋"/>
        </w:rPr>
        <w:t>856.8</w:t>
      </w:r>
      <w:r>
        <w:rPr>
          <w:rFonts w:ascii="仿宋" w:hAnsi="仿宋" w:eastAsia="仿宋" w:cs="仿宋"/>
        </w:rPr>
        <w:t>万元，比上年同期增加</w:t>
      </w:r>
      <w:r>
        <w:rPr>
          <w:rFonts w:hint="eastAsia" w:ascii="仿宋" w:hAnsi="仿宋" w:eastAsia="仿宋" w:cs="仿宋"/>
        </w:rPr>
        <w:t>48.94</w:t>
      </w:r>
      <w:r>
        <w:rPr>
          <w:rFonts w:ascii="仿宋" w:hAnsi="仿宋" w:eastAsia="仿宋" w:cs="仿宋"/>
        </w:rPr>
        <w:t>万元，增长</w:t>
      </w:r>
      <w:r>
        <w:rPr>
          <w:rFonts w:hint="eastAsia" w:ascii="仿宋" w:hAnsi="仿宋" w:eastAsia="仿宋" w:cs="仿宋"/>
        </w:rPr>
        <w:t>6.06</w:t>
      </w:r>
      <w:r>
        <w:rPr>
          <w:rFonts w:ascii="仿宋" w:hAnsi="仿宋" w:eastAsia="仿宋" w:cs="仿宋"/>
        </w:rPr>
        <w:t>%；支出总计</w:t>
      </w:r>
      <w:r>
        <w:rPr>
          <w:rFonts w:hint="eastAsia" w:ascii="仿宋" w:hAnsi="仿宋" w:eastAsia="仿宋" w:cs="仿宋"/>
        </w:rPr>
        <w:t>856.8</w:t>
      </w:r>
      <w:r>
        <w:rPr>
          <w:rFonts w:ascii="仿宋" w:hAnsi="仿宋" w:eastAsia="仿宋" w:cs="仿宋"/>
        </w:rPr>
        <w:t>万元，比上年同期增加</w:t>
      </w:r>
      <w:r>
        <w:rPr>
          <w:rFonts w:hint="eastAsia" w:ascii="仿宋" w:hAnsi="仿宋" w:eastAsia="仿宋" w:cs="仿宋"/>
        </w:rPr>
        <w:t>48.94</w:t>
      </w:r>
      <w:r>
        <w:rPr>
          <w:rFonts w:ascii="仿宋" w:hAnsi="仿宋" w:eastAsia="仿宋" w:cs="仿宋"/>
        </w:rPr>
        <w:t>万元，增长</w:t>
      </w:r>
      <w:r>
        <w:rPr>
          <w:rFonts w:hint="eastAsia" w:ascii="仿宋" w:hAnsi="仿宋" w:eastAsia="仿宋" w:cs="仿宋"/>
        </w:rPr>
        <w:t>6.06</w:t>
      </w:r>
      <w:r>
        <w:rPr>
          <w:rFonts w:ascii="仿宋" w:hAnsi="仿宋" w:eastAsia="仿宋" w:cs="仿宋"/>
        </w:rPr>
        <w:t>%。主要原因：</w:t>
      </w:r>
      <w:r>
        <w:rPr>
          <w:rFonts w:hint="eastAsia" w:ascii="仿宋" w:hAnsi="仿宋" w:eastAsia="仿宋" w:cs="仿宋"/>
        </w:rPr>
        <w:t>就业中心部分项目收入支出调至市残联机关，致残联机关项目收入支出增加。</w:t>
      </w:r>
    </w:p>
    <w:p>
      <w:pPr>
        <w:ind w:firstLine="632" w:firstLineChars="200"/>
        <w:jc w:val="left"/>
        <w:rPr>
          <w:rFonts w:ascii="黑体" w:hAnsi="黑体" w:eastAsia="黑体" w:cs="黑体"/>
        </w:rPr>
      </w:pPr>
      <w:r>
        <w:rPr>
          <w:rFonts w:ascii="黑体" w:hAnsi="黑体" w:eastAsia="黑体" w:cs="黑体"/>
        </w:rPr>
        <w:t>二、关于</w:t>
      </w:r>
      <w:r>
        <w:rPr>
          <w:rFonts w:hint="eastAsia" w:ascii="黑体" w:hAnsi="黑体" w:eastAsia="黑体" w:cs="黑体"/>
        </w:rPr>
        <w:t>益阳市残疾人联合会机关</w:t>
      </w:r>
      <w:r>
        <w:rPr>
          <w:rFonts w:ascii="黑体" w:hAnsi="黑体" w:eastAsia="黑体" w:cs="黑体"/>
        </w:rPr>
        <w:t>201</w:t>
      </w:r>
      <w:r>
        <w:rPr>
          <w:rFonts w:hint="eastAsia" w:ascii="黑体" w:hAnsi="黑体" w:eastAsia="黑体" w:cs="黑体"/>
        </w:rPr>
        <w:t>9</w:t>
      </w:r>
      <w:r>
        <w:rPr>
          <w:rFonts w:ascii="黑体" w:hAnsi="黑体" w:eastAsia="黑体" w:cs="黑体"/>
        </w:rPr>
        <w:t>年度收入决算情况说明</w:t>
      </w:r>
    </w:p>
    <w:p>
      <w:pPr>
        <w:ind w:firstLine="640"/>
        <w:rPr>
          <w:rFonts w:ascii="仿宋" w:hAnsi="仿宋" w:eastAsia="仿宋" w:cs="仿宋"/>
        </w:rPr>
      </w:pPr>
      <w:r>
        <w:rPr>
          <w:rFonts w:ascii="仿宋" w:hAnsi="仿宋" w:eastAsia="仿宋" w:cs="仿宋"/>
        </w:rPr>
        <w:t>201</w:t>
      </w:r>
      <w:r>
        <w:rPr>
          <w:rFonts w:hint="eastAsia" w:ascii="仿宋" w:hAnsi="仿宋" w:eastAsia="仿宋" w:cs="仿宋"/>
        </w:rPr>
        <w:t>9</w:t>
      </w:r>
      <w:r>
        <w:rPr>
          <w:rFonts w:ascii="仿宋" w:hAnsi="仿宋" w:eastAsia="仿宋" w:cs="仿宋"/>
        </w:rPr>
        <w:t>年度收入合计</w:t>
      </w:r>
      <w:r>
        <w:rPr>
          <w:rFonts w:hint="eastAsia" w:ascii="仿宋" w:hAnsi="仿宋" w:eastAsia="仿宋" w:cs="仿宋"/>
        </w:rPr>
        <w:t>785.02</w:t>
      </w:r>
      <w:r>
        <w:rPr>
          <w:rFonts w:ascii="仿宋" w:hAnsi="仿宋" w:eastAsia="仿宋" w:cs="仿宋"/>
        </w:rPr>
        <w:t>万元，其中：财政拨款收入</w:t>
      </w:r>
      <w:r>
        <w:rPr>
          <w:rFonts w:hint="eastAsia" w:ascii="仿宋" w:hAnsi="仿宋" w:eastAsia="仿宋" w:cs="仿宋"/>
        </w:rPr>
        <w:t>785.02</w:t>
      </w:r>
      <w:r>
        <w:rPr>
          <w:rFonts w:ascii="仿宋" w:hAnsi="仿宋" w:eastAsia="仿宋" w:cs="仿宋"/>
        </w:rPr>
        <w:t>万元，占</w:t>
      </w:r>
      <w:r>
        <w:rPr>
          <w:rFonts w:hint="eastAsia" w:ascii="仿宋" w:hAnsi="仿宋" w:eastAsia="仿宋" w:cs="仿宋"/>
        </w:rPr>
        <w:t>100</w:t>
      </w:r>
      <w:r>
        <w:rPr>
          <w:rFonts w:ascii="仿宋" w:hAnsi="仿宋" w:eastAsia="仿宋" w:cs="仿宋"/>
        </w:rPr>
        <w:t>%；</w:t>
      </w:r>
      <w:r>
        <w:rPr>
          <w:rFonts w:hint="eastAsia" w:ascii="仿宋" w:hAnsi="仿宋" w:eastAsia="仿宋" w:cs="仿宋"/>
        </w:rPr>
        <w:t>上级补助收入0万元，占0%；</w:t>
      </w:r>
      <w:r>
        <w:rPr>
          <w:rFonts w:ascii="仿宋" w:hAnsi="仿宋" w:eastAsia="仿宋" w:cs="仿宋"/>
        </w:rPr>
        <w:t>事业收入</w:t>
      </w:r>
      <w:r>
        <w:rPr>
          <w:rFonts w:hint="eastAsia" w:ascii="仿宋" w:hAnsi="仿宋" w:eastAsia="仿宋" w:cs="仿宋"/>
        </w:rPr>
        <w:t>0</w:t>
      </w:r>
      <w:r>
        <w:rPr>
          <w:rFonts w:ascii="仿宋" w:hAnsi="仿宋" w:eastAsia="仿宋" w:cs="仿宋"/>
        </w:rPr>
        <w:t>万元，占</w:t>
      </w:r>
      <w:r>
        <w:rPr>
          <w:rFonts w:hint="eastAsia" w:ascii="仿宋" w:hAnsi="仿宋" w:eastAsia="仿宋" w:cs="仿宋"/>
        </w:rPr>
        <w:t>0</w:t>
      </w:r>
      <w:r>
        <w:rPr>
          <w:rFonts w:ascii="仿宋" w:hAnsi="仿宋" w:eastAsia="仿宋" w:cs="仿宋"/>
        </w:rPr>
        <w:t>%；经营收入</w:t>
      </w:r>
      <w:r>
        <w:rPr>
          <w:rFonts w:hint="eastAsia" w:ascii="仿宋" w:hAnsi="仿宋" w:eastAsia="仿宋" w:cs="仿宋"/>
        </w:rPr>
        <w:t>0</w:t>
      </w:r>
      <w:r>
        <w:rPr>
          <w:rFonts w:ascii="仿宋" w:hAnsi="仿宋" w:eastAsia="仿宋" w:cs="仿宋"/>
        </w:rPr>
        <w:t>万元，占</w:t>
      </w:r>
      <w:r>
        <w:rPr>
          <w:rFonts w:hint="eastAsia" w:ascii="仿宋" w:hAnsi="仿宋" w:eastAsia="仿宋" w:cs="仿宋"/>
        </w:rPr>
        <w:t>0</w:t>
      </w:r>
      <w:r>
        <w:rPr>
          <w:rFonts w:ascii="仿宋" w:hAnsi="仿宋" w:eastAsia="仿宋" w:cs="仿宋"/>
        </w:rPr>
        <w:t>%；</w:t>
      </w:r>
      <w:r>
        <w:rPr>
          <w:rFonts w:hint="eastAsia" w:ascii="仿宋" w:hAnsi="仿宋" w:eastAsia="仿宋" w:cs="仿宋"/>
        </w:rPr>
        <w:t>附属单位上缴收入0万元，占0%；</w:t>
      </w:r>
      <w:r>
        <w:rPr>
          <w:rFonts w:ascii="仿宋" w:hAnsi="仿宋" w:eastAsia="仿宋" w:cs="仿宋"/>
        </w:rPr>
        <w:t>其他收入</w:t>
      </w:r>
      <w:r>
        <w:rPr>
          <w:rFonts w:hint="eastAsia" w:ascii="仿宋" w:hAnsi="仿宋" w:eastAsia="仿宋" w:cs="仿宋"/>
        </w:rPr>
        <w:t>0</w:t>
      </w:r>
      <w:r>
        <w:rPr>
          <w:rFonts w:ascii="仿宋" w:hAnsi="仿宋" w:eastAsia="仿宋" w:cs="仿宋"/>
        </w:rPr>
        <w:t>万元，占</w:t>
      </w:r>
      <w:r>
        <w:rPr>
          <w:rFonts w:hint="eastAsia" w:ascii="仿宋" w:hAnsi="仿宋" w:eastAsia="仿宋" w:cs="仿宋"/>
        </w:rPr>
        <w:t>0</w:t>
      </w:r>
      <w:r>
        <w:rPr>
          <w:rFonts w:ascii="仿宋" w:hAnsi="仿宋" w:eastAsia="仿宋" w:cs="仿宋"/>
        </w:rPr>
        <w:t>%</w:t>
      </w:r>
      <w:r>
        <w:rPr>
          <w:rFonts w:hint="eastAsia" w:ascii="仿宋" w:hAnsi="仿宋" w:eastAsia="仿宋" w:cs="仿宋"/>
        </w:rPr>
        <w:t>。</w:t>
      </w:r>
    </w:p>
    <w:p>
      <w:pPr>
        <w:ind w:firstLine="632" w:firstLineChars="200"/>
        <w:rPr>
          <w:rFonts w:ascii="黑体" w:hAnsi="黑体" w:eastAsia="黑体" w:cs="黑体"/>
        </w:rPr>
      </w:pPr>
      <w:r>
        <w:rPr>
          <w:rFonts w:ascii="黑体" w:hAnsi="黑体" w:eastAsia="黑体" w:cs="黑体"/>
        </w:rPr>
        <w:t>三、关于</w:t>
      </w:r>
      <w:r>
        <w:rPr>
          <w:rFonts w:hint="eastAsia" w:ascii="黑体" w:hAnsi="黑体" w:eastAsia="黑体" w:cs="黑体"/>
        </w:rPr>
        <w:t>益阳市残疾人联合会机关</w:t>
      </w:r>
      <w:r>
        <w:rPr>
          <w:rFonts w:ascii="黑体" w:hAnsi="黑体" w:eastAsia="黑体" w:cs="黑体"/>
        </w:rPr>
        <w:t>201</w:t>
      </w:r>
      <w:r>
        <w:rPr>
          <w:rFonts w:hint="eastAsia" w:ascii="黑体" w:hAnsi="黑体" w:eastAsia="黑体" w:cs="黑体"/>
        </w:rPr>
        <w:t>9</w:t>
      </w:r>
      <w:r>
        <w:rPr>
          <w:rFonts w:ascii="黑体" w:hAnsi="黑体" w:eastAsia="黑体" w:cs="黑体"/>
        </w:rPr>
        <w:t>年度支出决算情况说明</w:t>
      </w:r>
    </w:p>
    <w:p>
      <w:pPr>
        <w:ind w:firstLine="640"/>
        <w:rPr>
          <w:rFonts w:ascii="仿宋" w:hAnsi="仿宋" w:eastAsia="仿宋" w:cs="仿宋"/>
        </w:rPr>
      </w:pPr>
      <w:r>
        <w:rPr>
          <w:rFonts w:ascii="仿宋" w:hAnsi="仿宋" w:eastAsia="仿宋" w:cs="仿宋"/>
        </w:rPr>
        <w:t>201</w:t>
      </w:r>
      <w:r>
        <w:rPr>
          <w:rFonts w:hint="eastAsia" w:ascii="仿宋" w:hAnsi="仿宋" w:eastAsia="仿宋" w:cs="仿宋"/>
        </w:rPr>
        <w:t>9</w:t>
      </w:r>
      <w:r>
        <w:rPr>
          <w:rFonts w:ascii="仿宋" w:hAnsi="仿宋" w:eastAsia="仿宋" w:cs="仿宋"/>
        </w:rPr>
        <w:t>年度支出合计</w:t>
      </w:r>
      <w:r>
        <w:rPr>
          <w:rFonts w:hint="eastAsia" w:ascii="仿宋" w:hAnsi="仿宋" w:eastAsia="仿宋" w:cs="仿宋"/>
        </w:rPr>
        <w:t>736.35</w:t>
      </w:r>
      <w:r>
        <w:rPr>
          <w:rFonts w:ascii="仿宋" w:hAnsi="仿宋" w:eastAsia="仿宋" w:cs="仿宋"/>
        </w:rPr>
        <w:t>万元，其中：基本支出</w:t>
      </w:r>
      <w:r>
        <w:rPr>
          <w:rFonts w:hint="eastAsia" w:ascii="仿宋" w:hAnsi="仿宋" w:eastAsia="仿宋" w:cs="仿宋"/>
        </w:rPr>
        <w:t>241.66</w:t>
      </w:r>
      <w:r>
        <w:rPr>
          <w:rFonts w:ascii="仿宋" w:hAnsi="仿宋" w:eastAsia="仿宋" w:cs="仿宋"/>
        </w:rPr>
        <w:t>万元，占</w:t>
      </w:r>
      <w:r>
        <w:rPr>
          <w:rFonts w:hint="eastAsia" w:ascii="仿宋" w:hAnsi="仿宋" w:eastAsia="仿宋" w:cs="仿宋"/>
        </w:rPr>
        <w:t>32.82</w:t>
      </w:r>
      <w:r>
        <w:rPr>
          <w:rFonts w:ascii="仿宋" w:hAnsi="仿宋" w:eastAsia="仿宋" w:cs="仿宋"/>
        </w:rPr>
        <w:t>%；项目支出</w:t>
      </w:r>
      <w:r>
        <w:rPr>
          <w:rFonts w:hint="eastAsia" w:ascii="仿宋" w:hAnsi="仿宋" w:eastAsia="仿宋" w:cs="仿宋"/>
        </w:rPr>
        <w:t>494.69</w:t>
      </w:r>
      <w:r>
        <w:rPr>
          <w:rFonts w:ascii="仿宋" w:hAnsi="仿宋" w:eastAsia="仿宋" w:cs="仿宋"/>
        </w:rPr>
        <w:t>万元，占</w:t>
      </w:r>
      <w:r>
        <w:rPr>
          <w:rFonts w:hint="eastAsia" w:ascii="仿宋" w:hAnsi="仿宋" w:eastAsia="仿宋" w:cs="仿宋"/>
        </w:rPr>
        <w:t>67.18</w:t>
      </w:r>
      <w:r>
        <w:rPr>
          <w:rFonts w:ascii="仿宋" w:hAnsi="仿宋" w:eastAsia="仿宋" w:cs="仿宋"/>
        </w:rPr>
        <w:t>%；</w:t>
      </w:r>
      <w:r>
        <w:rPr>
          <w:rFonts w:hint="eastAsia" w:ascii="仿宋" w:hAnsi="仿宋" w:eastAsia="仿宋" w:cs="仿宋"/>
        </w:rPr>
        <w:t>上缴上级支出0万元，占0%；</w:t>
      </w:r>
      <w:r>
        <w:rPr>
          <w:rFonts w:ascii="仿宋" w:hAnsi="仿宋" w:eastAsia="仿宋" w:cs="仿宋"/>
        </w:rPr>
        <w:t>经营支出</w:t>
      </w:r>
      <w:r>
        <w:rPr>
          <w:rFonts w:hint="eastAsia" w:ascii="仿宋" w:hAnsi="仿宋" w:eastAsia="仿宋" w:cs="仿宋"/>
        </w:rPr>
        <w:t>0</w:t>
      </w:r>
      <w:r>
        <w:rPr>
          <w:rFonts w:ascii="仿宋" w:hAnsi="仿宋" w:eastAsia="仿宋" w:cs="仿宋"/>
        </w:rPr>
        <w:t>万元，占</w:t>
      </w:r>
      <w:r>
        <w:rPr>
          <w:rFonts w:hint="eastAsia" w:ascii="仿宋" w:hAnsi="仿宋" w:eastAsia="仿宋" w:cs="仿宋"/>
        </w:rPr>
        <w:t>0</w:t>
      </w:r>
      <w:r>
        <w:rPr>
          <w:rFonts w:ascii="仿宋" w:hAnsi="仿宋" w:eastAsia="仿宋" w:cs="仿宋"/>
        </w:rPr>
        <w:t>%</w:t>
      </w:r>
      <w:r>
        <w:rPr>
          <w:rFonts w:hint="eastAsia" w:ascii="仿宋" w:hAnsi="仿宋" w:eastAsia="仿宋" w:cs="仿宋"/>
        </w:rPr>
        <w:t>；对附属单位补助支出0万元，占0%。</w:t>
      </w:r>
    </w:p>
    <w:p>
      <w:pPr>
        <w:ind w:firstLine="632" w:firstLineChars="200"/>
        <w:rPr>
          <w:rFonts w:ascii="黑体" w:hAnsi="黑体" w:eastAsia="黑体" w:cs="黑体"/>
        </w:rPr>
      </w:pPr>
      <w:r>
        <w:rPr>
          <w:rFonts w:ascii="黑体" w:hAnsi="黑体" w:eastAsia="黑体" w:cs="黑体"/>
        </w:rPr>
        <w:t>四、关于</w:t>
      </w:r>
      <w:r>
        <w:rPr>
          <w:rFonts w:hint="eastAsia" w:ascii="黑体" w:hAnsi="黑体" w:eastAsia="黑体" w:cs="黑体"/>
        </w:rPr>
        <w:t>益阳市残疾人联合会机关</w:t>
      </w:r>
      <w:r>
        <w:rPr>
          <w:rFonts w:ascii="黑体" w:hAnsi="黑体" w:eastAsia="黑体" w:cs="黑体"/>
        </w:rPr>
        <w:t>201</w:t>
      </w:r>
      <w:r>
        <w:rPr>
          <w:rFonts w:hint="eastAsia" w:ascii="黑体" w:hAnsi="黑体" w:eastAsia="黑体" w:cs="黑体"/>
        </w:rPr>
        <w:t>9</w:t>
      </w:r>
      <w:r>
        <w:rPr>
          <w:rFonts w:ascii="黑体" w:hAnsi="黑体" w:eastAsia="黑体" w:cs="黑体"/>
        </w:rPr>
        <w:t>年度财政拨款收入支出决算总体情况说明</w:t>
      </w:r>
    </w:p>
    <w:p>
      <w:pPr>
        <w:ind w:firstLine="640"/>
        <w:rPr>
          <w:rFonts w:ascii="仿宋" w:hAnsi="仿宋" w:eastAsia="仿宋" w:cs="仿宋"/>
        </w:rPr>
      </w:pPr>
      <w:r>
        <w:rPr>
          <w:rFonts w:ascii="仿宋" w:hAnsi="仿宋" w:eastAsia="仿宋" w:cs="仿宋"/>
        </w:rPr>
        <w:t>201</w:t>
      </w:r>
      <w:r>
        <w:rPr>
          <w:rFonts w:hint="eastAsia" w:ascii="仿宋" w:hAnsi="仿宋" w:eastAsia="仿宋" w:cs="仿宋"/>
        </w:rPr>
        <w:t>9</w:t>
      </w:r>
      <w:r>
        <w:rPr>
          <w:rFonts w:ascii="仿宋" w:hAnsi="仿宋" w:eastAsia="仿宋" w:cs="仿宋"/>
        </w:rPr>
        <w:t>年度财政拨款收入总计</w:t>
      </w:r>
      <w:r>
        <w:rPr>
          <w:rFonts w:hint="eastAsia" w:ascii="仿宋" w:hAnsi="仿宋" w:eastAsia="仿宋" w:cs="仿宋"/>
        </w:rPr>
        <w:t>852.76</w:t>
      </w:r>
      <w:r>
        <w:rPr>
          <w:rFonts w:ascii="仿宋" w:hAnsi="仿宋" w:eastAsia="仿宋" w:cs="仿宋"/>
        </w:rPr>
        <w:t>万元，比上年同期增加</w:t>
      </w:r>
      <w:r>
        <w:rPr>
          <w:rFonts w:hint="eastAsia" w:ascii="仿宋" w:hAnsi="仿宋" w:eastAsia="仿宋" w:cs="仿宋"/>
        </w:rPr>
        <w:t>114.35</w:t>
      </w:r>
      <w:r>
        <w:rPr>
          <w:rFonts w:ascii="仿宋" w:hAnsi="仿宋" w:eastAsia="仿宋" w:cs="仿宋"/>
        </w:rPr>
        <w:t>万元，增长</w:t>
      </w:r>
      <w:r>
        <w:rPr>
          <w:rFonts w:hint="eastAsia" w:ascii="仿宋" w:hAnsi="仿宋" w:eastAsia="仿宋" w:cs="仿宋"/>
        </w:rPr>
        <w:t>15.49</w:t>
      </w:r>
      <w:r>
        <w:rPr>
          <w:rFonts w:ascii="仿宋" w:hAnsi="仿宋" w:eastAsia="仿宋" w:cs="仿宋"/>
        </w:rPr>
        <w:t>%；财政拨款支出总计</w:t>
      </w:r>
      <w:r>
        <w:rPr>
          <w:rFonts w:hint="eastAsia" w:ascii="仿宋" w:hAnsi="仿宋" w:eastAsia="仿宋" w:cs="仿宋"/>
        </w:rPr>
        <w:t>852.76</w:t>
      </w:r>
      <w:r>
        <w:rPr>
          <w:rFonts w:ascii="仿宋" w:hAnsi="仿宋" w:eastAsia="仿宋" w:cs="仿宋"/>
        </w:rPr>
        <w:t>万元，比上年同期增加</w:t>
      </w:r>
      <w:r>
        <w:rPr>
          <w:rFonts w:hint="eastAsia" w:ascii="仿宋" w:hAnsi="仿宋" w:eastAsia="仿宋" w:cs="仿宋"/>
        </w:rPr>
        <w:t>114.35</w:t>
      </w:r>
      <w:r>
        <w:rPr>
          <w:rFonts w:ascii="仿宋" w:hAnsi="仿宋" w:eastAsia="仿宋" w:cs="仿宋"/>
        </w:rPr>
        <w:t>万元，增长</w:t>
      </w:r>
      <w:r>
        <w:rPr>
          <w:rFonts w:hint="eastAsia" w:ascii="仿宋" w:hAnsi="仿宋" w:eastAsia="仿宋" w:cs="仿宋"/>
        </w:rPr>
        <w:t>15.49</w:t>
      </w:r>
      <w:r>
        <w:rPr>
          <w:rFonts w:ascii="仿宋" w:hAnsi="仿宋" w:eastAsia="仿宋" w:cs="仿宋"/>
        </w:rPr>
        <w:t>%。主要原因：</w:t>
      </w:r>
      <w:r>
        <w:rPr>
          <w:rFonts w:hint="eastAsia" w:ascii="仿宋" w:hAnsi="仿宋" w:eastAsia="仿宋" w:cs="仿宋"/>
        </w:rPr>
        <w:t>财政拨款收入增加。</w:t>
      </w:r>
    </w:p>
    <w:p>
      <w:pPr>
        <w:ind w:firstLine="632" w:firstLineChars="200"/>
        <w:rPr>
          <w:rFonts w:ascii="黑体" w:hAnsi="黑体" w:eastAsia="黑体" w:cs="黑体"/>
        </w:rPr>
      </w:pPr>
      <w:r>
        <w:rPr>
          <w:rFonts w:ascii="黑体" w:hAnsi="黑体" w:eastAsia="黑体" w:cs="黑体"/>
        </w:rPr>
        <w:t>五、关于</w:t>
      </w:r>
      <w:r>
        <w:rPr>
          <w:rFonts w:hint="eastAsia" w:ascii="黑体" w:hAnsi="黑体" w:eastAsia="黑体" w:cs="黑体"/>
        </w:rPr>
        <w:t>益阳市残疾人联合会机关</w:t>
      </w:r>
      <w:r>
        <w:rPr>
          <w:rFonts w:ascii="黑体" w:hAnsi="黑体" w:eastAsia="黑体" w:cs="黑体"/>
        </w:rPr>
        <w:t>201</w:t>
      </w:r>
      <w:r>
        <w:rPr>
          <w:rFonts w:hint="eastAsia" w:ascii="黑体" w:hAnsi="黑体" w:eastAsia="黑体" w:cs="黑体"/>
        </w:rPr>
        <w:t>9</w:t>
      </w:r>
      <w:r>
        <w:rPr>
          <w:rFonts w:ascii="黑体" w:hAnsi="黑体" w:eastAsia="黑体" w:cs="黑体"/>
        </w:rPr>
        <w:t>年度一般公共预算财政拨款收入支出决算情况说明</w:t>
      </w:r>
    </w:p>
    <w:p>
      <w:pPr>
        <w:ind w:firstLine="320"/>
        <w:rPr>
          <w:rFonts w:ascii="楷体" w:hAnsi="楷体" w:eastAsia="楷体" w:cs="楷体"/>
        </w:rPr>
      </w:pPr>
      <w:r>
        <w:rPr>
          <w:rFonts w:ascii="楷体" w:hAnsi="楷体" w:eastAsia="楷体" w:cs="楷体"/>
        </w:rPr>
        <w:t>（一）一般公共预算财政拨款收入支出决算总体情况。</w:t>
      </w:r>
    </w:p>
    <w:p>
      <w:pPr>
        <w:ind w:firstLine="640"/>
        <w:rPr>
          <w:rFonts w:ascii="仿宋" w:hAnsi="仿宋" w:eastAsia="仿宋" w:cs="仿宋"/>
          <w:color w:val="FF0000"/>
        </w:rPr>
      </w:pPr>
      <w:r>
        <w:rPr>
          <w:rFonts w:ascii="仿宋" w:hAnsi="仿宋" w:eastAsia="仿宋" w:cs="仿宋"/>
        </w:rPr>
        <w:t>201</w:t>
      </w:r>
      <w:r>
        <w:rPr>
          <w:rFonts w:hint="eastAsia" w:ascii="仿宋" w:hAnsi="仿宋" w:eastAsia="仿宋" w:cs="仿宋"/>
        </w:rPr>
        <w:t>9</w:t>
      </w:r>
      <w:r>
        <w:rPr>
          <w:rFonts w:ascii="仿宋" w:hAnsi="仿宋" w:eastAsia="仿宋" w:cs="仿宋"/>
        </w:rPr>
        <w:t>年度一般公共预算财政拨款收入总计</w:t>
      </w:r>
      <w:r>
        <w:rPr>
          <w:rFonts w:hint="eastAsia" w:ascii="仿宋" w:hAnsi="仿宋" w:eastAsia="仿宋" w:cs="仿宋"/>
        </w:rPr>
        <w:t>835.91</w:t>
      </w:r>
      <w:r>
        <w:rPr>
          <w:rFonts w:ascii="仿宋" w:hAnsi="仿宋" w:eastAsia="仿宋" w:cs="仿宋"/>
        </w:rPr>
        <w:t>万元，比上年同期增加</w:t>
      </w:r>
      <w:r>
        <w:rPr>
          <w:rFonts w:hint="eastAsia" w:ascii="仿宋" w:hAnsi="仿宋" w:eastAsia="仿宋" w:cs="仿宋"/>
        </w:rPr>
        <w:t>492.4</w:t>
      </w:r>
      <w:r>
        <w:rPr>
          <w:rFonts w:ascii="仿宋" w:hAnsi="仿宋" w:eastAsia="仿宋" w:cs="仿宋"/>
        </w:rPr>
        <w:t>万元，增长</w:t>
      </w:r>
      <w:r>
        <w:rPr>
          <w:rFonts w:hint="eastAsia" w:ascii="仿宋" w:hAnsi="仿宋" w:eastAsia="仿宋" w:cs="仿宋"/>
        </w:rPr>
        <w:t>143.3</w:t>
      </w:r>
      <w:r>
        <w:rPr>
          <w:rFonts w:ascii="仿宋" w:hAnsi="仿宋" w:eastAsia="仿宋" w:cs="仿宋"/>
        </w:rPr>
        <w:t>%；一般公共预算财政拨款支出总计</w:t>
      </w:r>
      <w:r>
        <w:rPr>
          <w:rFonts w:hint="eastAsia" w:ascii="仿宋" w:hAnsi="仿宋" w:eastAsia="仿宋" w:cs="仿宋"/>
        </w:rPr>
        <w:t>835.91</w:t>
      </w:r>
      <w:r>
        <w:rPr>
          <w:rFonts w:ascii="仿宋" w:hAnsi="仿宋" w:eastAsia="仿宋" w:cs="仿宋"/>
        </w:rPr>
        <w:t>万元，比上年同期增加</w:t>
      </w:r>
      <w:r>
        <w:rPr>
          <w:rFonts w:hint="eastAsia" w:ascii="仿宋" w:hAnsi="仿宋" w:eastAsia="仿宋" w:cs="仿宋"/>
        </w:rPr>
        <w:t>492.4</w:t>
      </w:r>
      <w:r>
        <w:rPr>
          <w:rFonts w:ascii="仿宋" w:hAnsi="仿宋" w:eastAsia="仿宋" w:cs="仿宋"/>
        </w:rPr>
        <w:t>万元，增长</w:t>
      </w:r>
      <w:r>
        <w:rPr>
          <w:rFonts w:hint="eastAsia" w:ascii="仿宋" w:hAnsi="仿宋" w:eastAsia="仿宋" w:cs="仿宋"/>
        </w:rPr>
        <w:t>143.3</w:t>
      </w:r>
      <w:r>
        <w:rPr>
          <w:rFonts w:ascii="仿宋" w:hAnsi="仿宋" w:eastAsia="仿宋" w:cs="仿宋"/>
        </w:rPr>
        <w:t>%。主要原因：</w:t>
      </w:r>
      <w:r>
        <w:rPr>
          <w:rFonts w:hint="eastAsia" w:ascii="仿宋" w:hAnsi="仿宋" w:eastAsia="仿宋" w:cs="仿宋"/>
        </w:rPr>
        <w:t>财政拨款收入增加。</w:t>
      </w:r>
    </w:p>
    <w:p>
      <w:pPr>
        <w:ind w:firstLine="320"/>
        <w:rPr>
          <w:rFonts w:ascii="楷体" w:hAnsi="楷体" w:eastAsia="楷体" w:cs="楷体"/>
        </w:rPr>
      </w:pPr>
      <w:r>
        <w:rPr>
          <w:rFonts w:ascii="楷体" w:hAnsi="楷体" w:eastAsia="楷体" w:cs="楷体"/>
        </w:rPr>
        <w:t>（二）一般公共预算财政拨款支出决算构成情况。</w:t>
      </w:r>
    </w:p>
    <w:p>
      <w:pPr>
        <w:overflowPunct w:val="0"/>
        <w:topLinePunct/>
        <w:ind w:firstLine="632" w:firstLineChars="200"/>
        <w:rPr>
          <w:rFonts w:ascii="仿宋_GB2312" w:hAnsi="楷体" w:eastAsia="仿宋_GB2312" w:cs="楷体"/>
        </w:rPr>
      </w:pPr>
      <w:r>
        <w:rPr>
          <w:rFonts w:hint="eastAsia" w:ascii="仿宋_GB2312" w:hAnsi="楷体" w:eastAsia="仿宋_GB2312" w:cs="楷体"/>
        </w:rPr>
        <w:t>2019年度财政拨款支出715.51万元，主要用于以下方面：教育支出（类）支出</w:t>
      </w:r>
      <w:r>
        <w:rPr>
          <w:rFonts w:hint="eastAsia" w:ascii="仿宋_GB2312" w:hAnsi="仿宋" w:eastAsia="仿宋_GB2312" w:cs="仿宋"/>
        </w:rPr>
        <w:t>2.07</w:t>
      </w:r>
      <w:r>
        <w:rPr>
          <w:rFonts w:hint="eastAsia" w:ascii="仿宋_GB2312" w:hAnsi="楷体" w:eastAsia="仿宋_GB2312" w:cs="楷体"/>
        </w:rPr>
        <w:t>万元，占0.29%；社会保障和就业支出（类）支出</w:t>
      </w:r>
      <w:r>
        <w:rPr>
          <w:rFonts w:hint="eastAsia" w:ascii="仿宋_GB2312" w:hAnsi="仿宋" w:eastAsia="仿宋_GB2312" w:cs="仿宋"/>
        </w:rPr>
        <w:t>702.54</w:t>
      </w:r>
      <w:r>
        <w:rPr>
          <w:rFonts w:hint="eastAsia" w:ascii="仿宋_GB2312" w:hAnsi="楷体" w:eastAsia="仿宋_GB2312" w:cs="楷体"/>
        </w:rPr>
        <w:t>万元，占</w:t>
      </w:r>
      <w:r>
        <w:rPr>
          <w:rFonts w:hint="eastAsia" w:ascii="仿宋_GB2312" w:hAnsi="仿宋" w:eastAsia="仿宋_GB2312" w:cs="仿宋"/>
        </w:rPr>
        <w:t>98.19</w:t>
      </w:r>
      <w:r>
        <w:rPr>
          <w:rFonts w:hint="eastAsia" w:ascii="仿宋_GB2312" w:hAnsi="楷体" w:eastAsia="仿宋_GB2312" w:cs="楷体"/>
        </w:rPr>
        <w:t>%；商业服务业等支出（类）支出0.3万元，占</w:t>
      </w:r>
      <w:r>
        <w:rPr>
          <w:rFonts w:hint="eastAsia" w:ascii="仿宋_GB2312" w:hAnsi="仿宋" w:eastAsia="仿宋_GB2312" w:cs="仿宋"/>
        </w:rPr>
        <w:t>0.04</w:t>
      </w:r>
      <w:r>
        <w:rPr>
          <w:rFonts w:hint="eastAsia" w:ascii="仿宋_GB2312" w:hAnsi="楷体" w:eastAsia="仿宋_GB2312" w:cs="楷体"/>
        </w:rPr>
        <w:t>%；住房保障支出（类）支出 10.6万元，占</w:t>
      </w:r>
      <w:r>
        <w:rPr>
          <w:rFonts w:hint="eastAsia" w:ascii="仿宋_GB2312" w:hAnsi="仿宋" w:eastAsia="仿宋_GB2312" w:cs="仿宋"/>
        </w:rPr>
        <w:t>1.48</w:t>
      </w:r>
      <w:r>
        <w:rPr>
          <w:rFonts w:hint="eastAsia" w:ascii="仿宋_GB2312" w:hAnsi="楷体" w:eastAsia="仿宋_GB2312" w:cs="楷体"/>
        </w:rPr>
        <w:t>%。</w:t>
      </w:r>
    </w:p>
    <w:p>
      <w:pPr>
        <w:rPr>
          <w:rFonts w:ascii="楷体" w:hAnsi="楷体" w:eastAsia="楷体" w:cs="楷体"/>
        </w:rPr>
      </w:pPr>
      <w:r>
        <w:rPr>
          <w:rFonts w:ascii="仿宋" w:hAnsi="仿宋" w:eastAsia="仿宋" w:cs="仿宋"/>
        </w:rPr>
        <w:t xml:space="preserve"> </w:t>
      </w:r>
      <w:r>
        <w:rPr>
          <w:rFonts w:hint="eastAsia" w:ascii="仿宋" w:hAnsi="仿宋" w:eastAsia="仿宋" w:cs="仿宋"/>
        </w:rPr>
        <w:t xml:space="preserve">  </w:t>
      </w:r>
      <w:r>
        <w:rPr>
          <w:rFonts w:ascii="楷体" w:hAnsi="楷体" w:eastAsia="楷体" w:cs="楷体"/>
        </w:rPr>
        <w:t>（三）一般公共预算财政拨款支出决算具体情况。</w:t>
      </w:r>
    </w:p>
    <w:p>
      <w:pPr>
        <w:ind w:firstLine="632" w:firstLineChars="200"/>
        <w:rPr>
          <w:rFonts w:ascii="仿宋_GB2312" w:hAnsi="楷体" w:eastAsia="仿宋_GB2312" w:cs="楷体"/>
        </w:rPr>
      </w:pPr>
      <w:r>
        <w:rPr>
          <w:rFonts w:hint="eastAsia" w:ascii="仿宋_GB2312" w:hAnsi="楷体" w:eastAsia="仿宋_GB2312" w:cs="楷体"/>
        </w:rPr>
        <w:t>2019年度财政拨款支出年初预算为</w:t>
      </w:r>
      <w:r>
        <w:rPr>
          <w:rFonts w:hint="eastAsia" w:ascii="仿宋_GB2312" w:hAnsi="仿宋" w:eastAsia="仿宋_GB2312" w:cs="仿宋"/>
        </w:rPr>
        <w:t>623.33</w:t>
      </w:r>
      <w:r>
        <w:rPr>
          <w:rFonts w:hint="eastAsia" w:ascii="仿宋_GB2312" w:hAnsi="楷体" w:eastAsia="仿宋_GB2312" w:cs="楷体"/>
        </w:rPr>
        <w:t>万元，支出决算为</w:t>
      </w:r>
      <w:r>
        <w:rPr>
          <w:rFonts w:hint="eastAsia" w:ascii="仿宋_GB2312" w:hAnsi="仿宋" w:eastAsia="仿宋_GB2312" w:cs="仿宋"/>
        </w:rPr>
        <w:t>715.51</w:t>
      </w:r>
      <w:r>
        <w:rPr>
          <w:rFonts w:hint="eastAsia" w:ascii="仿宋_GB2312" w:hAnsi="楷体" w:eastAsia="仿宋_GB2312" w:cs="楷体"/>
        </w:rPr>
        <w:t>万元，完成年初预算的</w:t>
      </w:r>
      <w:r>
        <w:rPr>
          <w:rFonts w:hint="eastAsia" w:ascii="仿宋_GB2312" w:hAnsi="仿宋" w:eastAsia="仿宋_GB2312" w:cs="仿宋"/>
        </w:rPr>
        <w:t>114.79</w:t>
      </w:r>
      <w:r>
        <w:rPr>
          <w:rFonts w:hint="eastAsia" w:ascii="仿宋_GB2312" w:hAnsi="楷体" w:eastAsia="仿宋_GB2312" w:cs="楷体"/>
        </w:rPr>
        <w:t>%。其中：</w:t>
      </w:r>
    </w:p>
    <w:p>
      <w:pPr>
        <w:overflowPunct w:val="0"/>
        <w:topLinePunct/>
        <w:ind w:firstLine="641"/>
        <w:rPr>
          <w:rFonts w:ascii="仿宋" w:hAnsi="仿宋" w:eastAsia="仿宋" w:cs="仿宋"/>
        </w:rPr>
      </w:pPr>
      <w:r>
        <w:rPr>
          <w:rFonts w:ascii="仿宋" w:hAnsi="仿宋" w:eastAsia="仿宋" w:cs="仿宋"/>
        </w:rPr>
        <w:t>1.</w:t>
      </w:r>
      <w:r>
        <w:rPr>
          <w:rFonts w:hint="eastAsia" w:ascii="仿宋" w:hAnsi="仿宋" w:eastAsia="仿宋" w:cs="仿宋"/>
        </w:rPr>
        <w:t>教育支出</w:t>
      </w:r>
      <w:r>
        <w:rPr>
          <w:rFonts w:ascii="仿宋" w:hAnsi="仿宋" w:eastAsia="仿宋" w:cs="仿宋"/>
        </w:rPr>
        <w:t>（类）</w:t>
      </w:r>
      <w:r>
        <w:rPr>
          <w:rFonts w:hint="eastAsia" w:ascii="仿宋" w:hAnsi="仿宋" w:eastAsia="仿宋" w:cs="仿宋"/>
        </w:rPr>
        <w:t>其他教育支出</w:t>
      </w:r>
      <w:r>
        <w:rPr>
          <w:rFonts w:ascii="仿宋" w:hAnsi="仿宋" w:eastAsia="仿宋" w:cs="仿宋"/>
        </w:rPr>
        <w:t>（款）</w:t>
      </w:r>
      <w:r>
        <w:rPr>
          <w:rFonts w:hint="eastAsia" w:ascii="仿宋" w:hAnsi="仿宋" w:eastAsia="仿宋" w:cs="仿宋"/>
        </w:rPr>
        <w:t>其他教育支出</w:t>
      </w:r>
      <w:r>
        <w:rPr>
          <w:rFonts w:ascii="仿宋" w:hAnsi="仿宋" w:eastAsia="仿宋" w:cs="仿宋"/>
        </w:rPr>
        <w:t>（项）财政拨款支出</w:t>
      </w:r>
      <w:r>
        <w:rPr>
          <w:rFonts w:hint="eastAsia" w:ascii="仿宋" w:hAnsi="仿宋" w:eastAsia="仿宋" w:cs="仿宋"/>
        </w:rPr>
        <w:t>年初预算为0</w:t>
      </w:r>
      <w:r>
        <w:rPr>
          <w:rFonts w:ascii="仿宋" w:hAnsi="仿宋" w:eastAsia="仿宋" w:cs="仿宋"/>
        </w:rPr>
        <w:t>万元，</w:t>
      </w:r>
      <w:r>
        <w:rPr>
          <w:rFonts w:hint="eastAsia" w:ascii="仿宋" w:hAnsi="仿宋" w:eastAsia="仿宋" w:cs="仿宋"/>
        </w:rPr>
        <w:t>支出决算为2.07</w:t>
      </w:r>
      <w:r>
        <w:rPr>
          <w:rFonts w:ascii="仿宋" w:hAnsi="仿宋" w:eastAsia="仿宋" w:cs="仿宋"/>
        </w:rPr>
        <w:t>万元</w:t>
      </w:r>
      <w:r>
        <w:rPr>
          <w:rFonts w:hint="eastAsia" w:ascii="仿宋" w:hAnsi="仿宋" w:eastAsia="仿宋" w:cs="仿宋"/>
        </w:rPr>
        <w:t>，</w:t>
      </w:r>
      <w:r>
        <w:rPr>
          <w:rFonts w:ascii="仿宋" w:hAnsi="仿宋" w:eastAsia="仿宋" w:cs="仿宋"/>
        </w:rPr>
        <w:t>主要用于</w:t>
      </w:r>
      <w:r>
        <w:rPr>
          <w:rFonts w:hint="eastAsia" w:ascii="仿宋" w:hAnsi="仿宋" w:eastAsia="仿宋" w:cs="仿宋"/>
        </w:rPr>
        <w:t>残疾人教育支出、办公费。</w:t>
      </w:r>
    </w:p>
    <w:p>
      <w:pPr>
        <w:ind w:firstLine="640"/>
        <w:rPr>
          <w:rFonts w:ascii="仿宋" w:hAnsi="仿宋" w:eastAsia="仿宋" w:cs="仿宋"/>
          <w:color w:val="333333"/>
          <w:szCs w:val="32"/>
          <w:shd w:val="clear" w:color="auto" w:fill="FFFFFF"/>
        </w:rPr>
      </w:pPr>
      <w:r>
        <w:rPr>
          <w:rFonts w:ascii="仿宋" w:hAnsi="仿宋" w:eastAsia="仿宋" w:cs="仿宋"/>
        </w:rPr>
        <w:t>2.</w:t>
      </w:r>
      <w:r>
        <w:rPr>
          <w:rFonts w:hint="eastAsia" w:ascii="仿宋" w:hAnsi="仿宋" w:eastAsia="仿宋" w:cs="仿宋"/>
        </w:rPr>
        <w:t>社会保障和就业支出</w:t>
      </w:r>
      <w:r>
        <w:rPr>
          <w:rFonts w:ascii="仿宋" w:hAnsi="仿宋" w:eastAsia="仿宋" w:cs="仿宋"/>
        </w:rPr>
        <w:t>（类）</w:t>
      </w:r>
      <w:r>
        <w:rPr>
          <w:rFonts w:hint="eastAsia" w:ascii="仿宋" w:hAnsi="仿宋" w:eastAsia="仿宋" w:cs="仿宋"/>
        </w:rPr>
        <w:t>行政事业单位离退休</w:t>
      </w:r>
      <w:r>
        <w:rPr>
          <w:rFonts w:ascii="仿宋" w:hAnsi="仿宋" w:eastAsia="仿宋" w:cs="仿宋"/>
        </w:rPr>
        <w:t>（款）</w:t>
      </w:r>
      <w:r>
        <w:rPr>
          <w:rFonts w:hint="eastAsia" w:ascii="仿宋" w:hAnsi="仿宋" w:eastAsia="仿宋" w:cs="仿宋"/>
        </w:rPr>
        <w:t>归口管理的行政单位离退休</w:t>
      </w:r>
      <w:r>
        <w:rPr>
          <w:rFonts w:ascii="仿宋" w:hAnsi="仿宋" w:eastAsia="仿宋" w:cs="仿宋"/>
        </w:rPr>
        <w:t>（项）财政拨款支出</w:t>
      </w:r>
      <w:r>
        <w:rPr>
          <w:rFonts w:hint="eastAsia" w:ascii="仿宋" w:hAnsi="仿宋" w:eastAsia="仿宋" w:cs="仿宋"/>
        </w:rPr>
        <w:t>年初预算为0</w:t>
      </w:r>
      <w:r>
        <w:rPr>
          <w:rFonts w:ascii="仿宋" w:hAnsi="仿宋" w:eastAsia="仿宋" w:cs="仿宋"/>
        </w:rPr>
        <w:t>万元，</w:t>
      </w:r>
      <w:r>
        <w:rPr>
          <w:rFonts w:hint="eastAsia" w:ascii="仿宋" w:hAnsi="仿宋" w:eastAsia="仿宋" w:cs="仿宋"/>
        </w:rPr>
        <w:t>支出决算为0.95</w:t>
      </w:r>
      <w:r>
        <w:rPr>
          <w:rFonts w:ascii="仿宋" w:hAnsi="仿宋" w:eastAsia="仿宋" w:cs="仿宋"/>
        </w:rPr>
        <w:t>万元</w:t>
      </w:r>
      <w:r>
        <w:rPr>
          <w:rFonts w:hint="eastAsia" w:ascii="仿宋" w:hAnsi="仿宋" w:eastAsia="仿宋" w:cs="仿宋"/>
        </w:rPr>
        <w:t>，</w:t>
      </w:r>
      <w:r>
        <w:rPr>
          <w:rFonts w:ascii="仿宋" w:hAnsi="仿宋" w:eastAsia="仿宋" w:cs="仿宋"/>
        </w:rPr>
        <w:t>主要用于</w:t>
      </w:r>
      <w:r>
        <w:rPr>
          <w:rFonts w:ascii="仿宋" w:hAnsi="仿宋" w:eastAsia="仿宋" w:cs="仿宋"/>
          <w:color w:val="333333"/>
          <w:szCs w:val="32"/>
          <w:shd w:val="clear" w:color="auto" w:fill="FFFFFF"/>
        </w:rPr>
        <w:t>退休人员综治奖和绩效奖金</w:t>
      </w:r>
      <w:r>
        <w:rPr>
          <w:rFonts w:hint="eastAsia" w:ascii="仿宋" w:hAnsi="仿宋" w:eastAsia="仿宋" w:cs="仿宋"/>
          <w:color w:val="333333"/>
          <w:szCs w:val="32"/>
          <w:shd w:val="clear" w:color="auto" w:fill="FFFFFF"/>
        </w:rPr>
        <w:t>。</w:t>
      </w:r>
    </w:p>
    <w:p>
      <w:pPr>
        <w:ind w:firstLine="640"/>
        <w:rPr>
          <w:rFonts w:ascii="仿宋" w:hAnsi="仿宋" w:eastAsia="仿宋" w:cs="仿宋"/>
          <w:color w:val="FF0000"/>
          <w:szCs w:val="32"/>
          <w:shd w:val="clear" w:color="auto" w:fill="FFFFFF"/>
        </w:rPr>
      </w:pPr>
      <w:r>
        <w:rPr>
          <w:rFonts w:ascii="仿宋" w:hAnsi="仿宋" w:eastAsia="仿宋" w:cs="仿宋"/>
        </w:rPr>
        <w:t>3.</w:t>
      </w:r>
      <w:r>
        <w:rPr>
          <w:rFonts w:hint="eastAsia" w:ascii="仿宋" w:hAnsi="仿宋" w:eastAsia="仿宋" w:cs="仿宋"/>
        </w:rPr>
        <w:t>社会保障和就业支出（类）残疾人事业（款）行政运行（项）财政拨款支出年初预算为143.36</w:t>
      </w:r>
      <w:r>
        <w:rPr>
          <w:rFonts w:ascii="仿宋" w:hAnsi="仿宋" w:eastAsia="仿宋" w:cs="仿宋"/>
        </w:rPr>
        <w:t>万元，</w:t>
      </w:r>
      <w:r>
        <w:rPr>
          <w:rFonts w:hint="eastAsia" w:ascii="仿宋" w:hAnsi="仿宋" w:eastAsia="仿宋" w:cs="仿宋"/>
        </w:rPr>
        <w:t>支出决算为157.87</w:t>
      </w:r>
      <w:r>
        <w:rPr>
          <w:rFonts w:ascii="仿宋" w:hAnsi="仿宋" w:eastAsia="仿宋" w:cs="仿宋"/>
        </w:rPr>
        <w:t>万元</w:t>
      </w:r>
      <w:r>
        <w:rPr>
          <w:rFonts w:hint="eastAsia" w:ascii="仿宋" w:hAnsi="仿宋" w:eastAsia="仿宋" w:cs="仿宋"/>
        </w:rPr>
        <w:t>，</w:t>
      </w:r>
      <w:r>
        <w:rPr>
          <w:rFonts w:ascii="仿宋" w:hAnsi="仿宋" w:eastAsia="仿宋" w:cs="仿宋"/>
        </w:rPr>
        <w:t>主要用于</w:t>
      </w:r>
      <w:r>
        <w:rPr>
          <w:rFonts w:ascii="仿宋" w:hAnsi="仿宋" w:eastAsia="仿宋" w:cs="仿宋"/>
          <w:szCs w:val="32"/>
          <w:shd w:val="clear" w:color="auto" w:fill="FFFFFF"/>
        </w:rPr>
        <w:t>人员工资、</w:t>
      </w:r>
      <w:r>
        <w:rPr>
          <w:rFonts w:hint="eastAsia" w:ascii="仿宋" w:hAnsi="仿宋" w:eastAsia="仿宋" w:cs="仿宋"/>
          <w:szCs w:val="32"/>
          <w:shd w:val="clear" w:color="auto" w:fill="FFFFFF"/>
        </w:rPr>
        <w:t>福利费、</w:t>
      </w:r>
      <w:r>
        <w:rPr>
          <w:rFonts w:ascii="仿宋" w:hAnsi="仿宋" w:eastAsia="仿宋" w:cs="仿宋"/>
          <w:szCs w:val="32"/>
          <w:shd w:val="clear" w:color="auto" w:fill="FFFFFF"/>
        </w:rPr>
        <w:t>公务用车运行维护费、水电费、办公费、差旅费、其他交通费用等支出</w:t>
      </w:r>
      <w:r>
        <w:rPr>
          <w:rFonts w:hint="eastAsia" w:ascii="仿宋" w:hAnsi="仿宋" w:eastAsia="仿宋" w:cs="仿宋"/>
          <w:szCs w:val="32"/>
          <w:shd w:val="clear" w:color="auto" w:fill="FFFFFF"/>
        </w:rPr>
        <w:t>。</w:t>
      </w:r>
    </w:p>
    <w:p>
      <w:pPr>
        <w:ind w:firstLine="640"/>
        <w:rPr>
          <w:rFonts w:ascii="仿宋" w:hAnsi="仿宋" w:eastAsia="仿宋" w:cs="仿宋"/>
          <w:color w:val="FF0000"/>
          <w:szCs w:val="32"/>
          <w:shd w:val="clear" w:color="auto" w:fill="FFFFFF"/>
        </w:rPr>
      </w:pPr>
      <w:r>
        <w:rPr>
          <w:rFonts w:hint="eastAsia" w:ascii="仿宋" w:hAnsi="仿宋" w:eastAsia="仿宋" w:cs="仿宋"/>
        </w:rPr>
        <w:t>4.社会保障和就业支出（类）残疾人事业（款）一般行政管理事务</w:t>
      </w:r>
      <w:r>
        <w:rPr>
          <w:rFonts w:ascii="仿宋" w:hAnsi="仿宋" w:eastAsia="仿宋" w:cs="仿宋"/>
        </w:rPr>
        <w:t>（项）财政拨款支出</w:t>
      </w:r>
      <w:r>
        <w:rPr>
          <w:rFonts w:hint="eastAsia" w:ascii="仿宋" w:hAnsi="仿宋" w:eastAsia="仿宋" w:cs="仿宋"/>
        </w:rPr>
        <w:t>年初预算为0</w:t>
      </w:r>
      <w:r>
        <w:rPr>
          <w:rFonts w:ascii="仿宋" w:hAnsi="仿宋" w:eastAsia="仿宋" w:cs="仿宋"/>
        </w:rPr>
        <w:t>万元，</w:t>
      </w:r>
      <w:r>
        <w:rPr>
          <w:rFonts w:hint="eastAsia" w:ascii="仿宋" w:hAnsi="仿宋" w:eastAsia="仿宋" w:cs="仿宋"/>
        </w:rPr>
        <w:t>支出决算为5.6</w:t>
      </w:r>
      <w:r>
        <w:rPr>
          <w:rFonts w:ascii="仿宋" w:hAnsi="仿宋" w:eastAsia="仿宋" w:cs="仿宋"/>
        </w:rPr>
        <w:t>万元</w:t>
      </w:r>
      <w:r>
        <w:rPr>
          <w:rFonts w:hint="eastAsia" w:ascii="仿宋" w:hAnsi="仿宋" w:eastAsia="仿宋" w:cs="仿宋"/>
        </w:rPr>
        <w:t>，</w:t>
      </w:r>
      <w:r>
        <w:rPr>
          <w:rFonts w:ascii="仿宋" w:hAnsi="仿宋" w:eastAsia="仿宋" w:cs="仿宋"/>
        </w:rPr>
        <w:t>主要用于</w:t>
      </w:r>
      <w:r>
        <w:rPr>
          <w:rFonts w:ascii="仿宋" w:hAnsi="仿宋" w:eastAsia="仿宋" w:cs="仿宋"/>
          <w:szCs w:val="32"/>
          <w:shd w:val="clear" w:color="auto" w:fill="FFFFFF"/>
        </w:rPr>
        <w:t>残疾人宣传</w:t>
      </w:r>
      <w:r>
        <w:rPr>
          <w:rFonts w:hint="eastAsia" w:ascii="仿宋" w:hAnsi="仿宋" w:eastAsia="仿宋" w:cs="仿宋"/>
          <w:szCs w:val="32"/>
          <w:shd w:val="clear" w:color="auto" w:fill="FFFFFF"/>
        </w:rPr>
        <w:t>文体。</w:t>
      </w:r>
    </w:p>
    <w:p>
      <w:pPr>
        <w:ind w:firstLine="640"/>
        <w:rPr>
          <w:rFonts w:ascii="仿宋" w:hAnsi="仿宋" w:eastAsia="仿宋" w:cs="仿宋"/>
          <w:color w:val="FF0000"/>
        </w:rPr>
      </w:pPr>
      <w:r>
        <w:rPr>
          <w:rFonts w:hint="eastAsia" w:ascii="仿宋" w:hAnsi="仿宋" w:eastAsia="仿宋" w:cs="仿宋"/>
        </w:rPr>
        <w:t>5.社会保障和就业支出（类）残疾人事业（款）残疾人康复</w:t>
      </w:r>
      <w:r>
        <w:rPr>
          <w:rFonts w:ascii="仿宋" w:hAnsi="仿宋" w:eastAsia="仿宋" w:cs="仿宋"/>
        </w:rPr>
        <w:t>（项）财政拨款支出</w:t>
      </w:r>
      <w:r>
        <w:rPr>
          <w:rFonts w:hint="eastAsia" w:ascii="仿宋" w:hAnsi="仿宋" w:eastAsia="仿宋" w:cs="仿宋"/>
        </w:rPr>
        <w:t>年初预算为180</w:t>
      </w:r>
      <w:r>
        <w:rPr>
          <w:rFonts w:ascii="仿宋" w:hAnsi="仿宋" w:eastAsia="仿宋" w:cs="仿宋"/>
        </w:rPr>
        <w:t>万元，</w:t>
      </w:r>
      <w:r>
        <w:rPr>
          <w:rFonts w:hint="eastAsia" w:ascii="仿宋" w:hAnsi="仿宋" w:eastAsia="仿宋" w:cs="仿宋"/>
        </w:rPr>
        <w:t>支出决算为162</w:t>
      </w:r>
      <w:r>
        <w:rPr>
          <w:rFonts w:ascii="仿宋" w:hAnsi="仿宋" w:eastAsia="仿宋" w:cs="仿宋"/>
        </w:rPr>
        <w:t>万元</w:t>
      </w:r>
      <w:r>
        <w:rPr>
          <w:rFonts w:hint="eastAsia" w:ascii="仿宋" w:hAnsi="仿宋" w:eastAsia="仿宋" w:cs="仿宋"/>
        </w:rPr>
        <w:t>，</w:t>
      </w:r>
      <w:r>
        <w:rPr>
          <w:rFonts w:ascii="仿宋" w:hAnsi="仿宋" w:eastAsia="仿宋" w:cs="仿宋"/>
        </w:rPr>
        <w:t>主要用于</w:t>
      </w:r>
      <w:r>
        <w:rPr>
          <w:rFonts w:ascii="仿宋" w:hAnsi="仿宋" w:eastAsia="仿宋" w:cs="仿宋"/>
          <w:szCs w:val="32"/>
          <w:shd w:val="clear" w:color="auto" w:fill="FFFFFF"/>
        </w:rPr>
        <w:t>残疾人康复救助、残疾人辅助器具</w:t>
      </w:r>
      <w:r>
        <w:rPr>
          <w:rFonts w:hint="eastAsia" w:ascii="仿宋" w:hAnsi="仿宋" w:eastAsia="仿宋" w:cs="仿宋"/>
          <w:szCs w:val="32"/>
          <w:shd w:val="clear" w:color="auto" w:fill="FFFFFF"/>
        </w:rPr>
        <w:t>购买。</w:t>
      </w:r>
    </w:p>
    <w:p>
      <w:pPr>
        <w:ind w:firstLine="640"/>
        <w:rPr>
          <w:rFonts w:ascii="仿宋" w:hAnsi="仿宋" w:eastAsia="仿宋" w:cs="仿宋"/>
          <w:color w:val="333333"/>
          <w:szCs w:val="32"/>
          <w:shd w:val="clear" w:color="auto" w:fill="FFFFFF"/>
        </w:rPr>
      </w:pPr>
      <w:r>
        <w:rPr>
          <w:rFonts w:hint="eastAsia" w:ascii="仿宋" w:hAnsi="仿宋" w:eastAsia="仿宋" w:cs="仿宋"/>
        </w:rPr>
        <w:t>6.社会保障和就业支出（类）残疾人事业（款）残疾人就业和扶贫</w:t>
      </w:r>
      <w:r>
        <w:rPr>
          <w:rFonts w:ascii="仿宋" w:hAnsi="仿宋" w:eastAsia="仿宋" w:cs="仿宋"/>
        </w:rPr>
        <w:t>（项）财政拨款支出</w:t>
      </w:r>
      <w:r>
        <w:rPr>
          <w:rFonts w:hint="eastAsia" w:ascii="仿宋" w:hAnsi="仿宋" w:eastAsia="仿宋" w:cs="仿宋"/>
        </w:rPr>
        <w:t>年初预算为0</w:t>
      </w:r>
      <w:r>
        <w:rPr>
          <w:rFonts w:ascii="仿宋" w:hAnsi="仿宋" w:eastAsia="仿宋" w:cs="仿宋"/>
        </w:rPr>
        <w:t>万元，</w:t>
      </w:r>
      <w:r>
        <w:rPr>
          <w:rFonts w:hint="eastAsia" w:ascii="仿宋" w:hAnsi="仿宋" w:eastAsia="仿宋" w:cs="仿宋"/>
        </w:rPr>
        <w:t>支出决算为39.1</w:t>
      </w:r>
      <w:r>
        <w:rPr>
          <w:rFonts w:ascii="仿宋" w:hAnsi="仿宋" w:eastAsia="仿宋" w:cs="仿宋"/>
        </w:rPr>
        <w:t>万元</w:t>
      </w:r>
      <w:r>
        <w:rPr>
          <w:rFonts w:hint="eastAsia" w:ascii="仿宋" w:hAnsi="仿宋" w:eastAsia="仿宋" w:cs="仿宋"/>
        </w:rPr>
        <w:t>，</w:t>
      </w:r>
      <w:r>
        <w:rPr>
          <w:rFonts w:ascii="仿宋" w:hAnsi="仿宋" w:eastAsia="仿宋" w:cs="仿宋"/>
        </w:rPr>
        <w:t>主要用于</w:t>
      </w:r>
      <w:r>
        <w:rPr>
          <w:rFonts w:ascii="仿宋" w:hAnsi="仿宋" w:eastAsia="仿宋" w:cs="仿宋"/>
          <w:szCs w:val="32"/>
          <w:shd w:val="clear" w:color="auto" w:fill="FFFFFF"/>
        </w:rPr>
        <w:t>残疾人扶贫救</w:t>
      </w:r>
      <w:r>
        <w:rPr>
          <w:rFonts w:hint="eastAsia" w:ascii="仿宋" w:hAnsi="仿宋" w:eastAsia="仿宋" w:cs="仿宋"/>
          <w:szCs w:val="32"/>
          <w:shd w:val="clear" w:color="auto" w:fill="FFFFFF"/>
        </w:rPr>
        <w:t>助。</w:t>
      </w:r>
    </w:p>
    <w:p>
      <w:pPr>
        <w:ind w:firstLine="640"/>
        <w:rPr>
          <w:rFonts w:ascii="仿宋" w:hAnsi="仿宋" w:eastAsia="仿宋" w:cs="仿宋"/>
          <w:color w:val="FF0000"/>
          <w:szCs w:val="32"/>
          <w:shd w:val="clear" w:color="auto" w:fill="FFFFFF"/>
        </w:rPr>
      </w:pPr>
      <w:r>
        <w:rPr>
          <w:rFonts w:hint="eastAsia" w:ascii="仿宋" w:hAnsi="仿宋" w:eastAsia="仿宋" w:cs="仿宋"/>
        </w:rPr>
        <w:t>7.社会保障和就业支出（类）残疾人事业（款）残疾人体育</w:t>
      </w:r>
      <w:r>
        <w:rPr>
          <w:rFonts w:ascii="仿宋" w:hAnsi="仿宋" w:eastAsia="仿宋" w:cs="仿宋"/>
        </w:rPr>
        <w:t>（项）财政拨款支出</w:t>
      </w:r>
      <w:r>
        <w:rPr>
          <w:rFonts w:hint="eastAsia" w:ascii="仿宋" w:hAnsi="仿宋" w:eastAsia="仿宋" w:cs="仿宋"/>
        </w:rPr>
        <w:t>年初预算为59</w:t>
      </w:r>
      <w:r>
        <w:rPr>
          <w:rFonts w:ascii="仿宋" w:hAnsi="仿宋" w:eastAsia="仿宋" w:cs="仿宋"/>
        </w:rPr>
        <w:t>万元，</w:t>
      </w:r>
      <w:r>
        <w:rPr>
          <w:rFonts w:hint="eastAsia" w:ascii="仿宋" w:hAnsi="仿宋" w:eastAsia="仿宋" w:cs="仿宋"/>
        </w:rPr>
        <w:t>支出决算为124.23</w:t>
      </w:r>
      <w:r>
        <w:rPr>
          <w:rFonts w:ascii="仿宋" w:hAnsi="仿宋" w:eastAsia="仿宋" w:cs="仿宋"/>
        </w:rPr>
        <w:t>万元</w:t>
      </w:r>
      <w:r>
        <w:rPr>
          <w:rFonts w:hint="eastAsia" w:ascii="仿宋" w:hAnsi="仿宋" w:eastAsia="仿宋" w:cs="仿宋"/>
        </w:rPr>
        <w:t>，</w:t>
      </w:r>
      <w:r>
        <w:rPr>
          <w:rFonts w:ascii="仿宋" w:hAnsi="仿宋" w:eastAsia="仿宋" w:cs="仿宋"/>
          <w:szCs w:val="32"/>
          <w:shd w:val="clear" w:color="auto" w:fill="FFFFFF"/>
        </w:rPr>
        <w:t>主要用于残疾人文体</w:t>
      </w:r>
      <w:r>
        <w:rPr>
          <w:rFonts w:hint="eastAsia" w:ascii="仿宋" w:hAnsi="仿宋" w:eastAsia="仿宋" w:cs="仿宋"/>
          <w:szCs w:val="32"/>
          <w:shd w:val="clear" w:color="auto" w:fill="FFFFFF"/>
        </w:rPr>
        <w:t>、宣传支出。</w:t>
      </w:r>
    </w:p>
    <w:p>
      <w:pPr>
        <w:ind w:firstLine="640"/>
        <w:rPr>
          <w:rFonts w:ascii="仿宋" w:hAnsi="仿宋" w:eastAsia="仿宋" w:cs="仿宋"/>
          <w:szCs w:val="32"/>
          <w:shd w:val="clear" w:color="auto" w:fill="FFFFFF"/>
        </w:rPr>
      </w:pPr>
      <w:r>
        <w:rPr>
          <w:rFonts w:hint="eastAsia" w:ascii="仿宋" w:hAnsi="仿宋" w:eastAsia="仿宋" w:cs="仿宋"/>
        </w:rPr>
        <w:t>8.社会保障和就业支出</w:t>
      </w:r>
      <w:r>
        <w:rPr>
          <w:rFonts w:ascii="仿宋" w:hAnsi="仿宋" w:eastAsia="仿宋" w:cs="仿宋"/>
        </w:rPr>
        <w:t>（类）</w:t>
      </w:r>
      <w:r>
        <w:rPr>
          <w:rFonts w:hint="eastAsia" w:ascii="仿宋" w:hAnsi="仿宋" w:eastAsia="仿宋" w:cs="仿宋"/>
        </w:rPr>
        <w:t>残疾人事业</w:t>
      </w:r>
      <w:r>
        <w:rPr>
          <w:rFonts w:ascii="仿宋" w:hAnsi="仿宋" w:eastAsia="仿宋" w:cs="仿宋"/>
        </w:rPr>
        <w:t>（款）</w:t>
      </w:r>
      <w:r>
        <w:rPr>
          <w:rFonts w:hint="eastAsia" w:ascii="仿宋" w:hAnsi="仿宋" w:eastAsia="仿宋" w:cs="仿宋"/>
        </w:rPr>
        <w:t>其他残疾人事业支出</w:t>
      </w:r>
      <w:r>
        <w:rPr>
          <w:rFonts w:ascii="仿宋" w:hAnsi="仿宋" w:eastAsia="仿宋" w:cs="仿宋"/>
        </w:rPr>
        <w:t>（项）财政拨款支出</w:t>
      </w:r>
      <w:r>
        <w:rPr>
          <w:rFonts w:hint="eastAsia" w:ascii="仿宋" w:hAnsi="仿宋" w:eastAsia="仿宋" w:cs="仿宋"/>
        </w:rPr>
        <w:t>年初预算为226</w:t>
      </w:r>
      <w:r>
        <w:rPr>
          <w:rFonts w:ascii="仿宋" w:hAnsi="仿宋" w:eastAsia="仿宋" w:cs="仿宋"/>
        </w:rPr>
        <w:t>万元，</w:t>
      </w:r>
      <w:r>
        <w:rPr>
          <w:rFonts w:hint="eastAsia" w:ascii="仿宋" w:hAnsi="仿宋" w:eastAsia="仿宋" w:cs="仿宋"/>
        </w:rPr>
        <w:t>支出决算为212.78</w:t>
      </w:r>
      <w:r>
        <w:rPr>
          <w:rFonts w:ascii="仿宋" w:hAnsi="仿宋" w:eastAsia="仿宋" w:cs="仿宋"/>
        </w:rPr>
        <w:t>万元</w:t>
      </w:r>
      <w:r>
        <w:rPr>
          <w:rFonts w:hint="eastAsia" w:ascii="仿宋" w:hAnsi="仿宋" w:eastAsia="仿宋" w:cs="仿宋"/>
        </w:rPr>
        <w:t>，</w:t>
      </w:r>
      <w:r>
        <w:rPr>
          <w:rFonts w:ascii="仿宋" w:hAnsi="仿宋" w:eastAsia="仿宋" w:cs="仿宋"/>
        </w:rPr>
        <w:t>主要用于</w:t>
      </w:r>
      <w:r>
        <w:rPr>
          <w:rFonts w:ascii="仿宋" w:hAnsi="仿宋" w:eastAsia="仿宋" w:cs="仿宋"/>
          <w:szCs w:val="32"/>
          <w:shd w:val="clear" w:color="auto" w:fill="FFFFFF"/>
        </w:rPr>
        <w:t>残疾人个人和家庭的补助、残疾人托养经</w:t>
      </w:r>
      <w:r>
        <w:rPr>
          <w:rFonts w:hint="eastAsia" w:ascii="仿宋" w:hAnsi="仿宋" w:eastAsia="仿宋" w:cs="仿宋"/>
          <w:szCs w:val="32"/>
          <w:shd w:val="clear" w:color="auto" w:fill="FFFFFF"/>
        </w:rPr>
        <w:t>费等。</w:t>
      </w:r>
    </w:p>
    <w:p>
      <w:pPr>
        <w:ind w:firstLine="640"/>
        <w:rPr>
          <w:rFonts w:ascii="仿宋" w:hAnsi="仿宋" w:eastAsia="仿宋" w:cs="仿宋"/>
          <w:color w:val="FF0000"/>
        </w:rPr>
      </w:pPr>
      <w:r>
        <w:rPr>
          <w:rFonts w:hint="eastAsia" w:ascii="仿宋" w:hAnsi="仿宋" w:eastAsia="仿宋" w:cs="仿宋"/>
        </w:rPr>
        <w:t>9.商业服务业等支出</w:t>
      </w:r>
      <w:r>
        <w:rPr>
          <w:rFonts w:ascii="仿宋" w:hAnsi="仿宋" w:eastAsia="仿宋" w:cs="仿宋"/>
        </w:rPr>
        <w:t>（类）</w:t>
      </w:r>
      <w:r>
        <w:rPr>
          <w:rFonts w:hint="eastAsia" w:ascii="仿宋" w:hAnsi="仿宋" w:eastAsia="仿宋" w:cs="仿宋"/>
        </w:rPr>
        <w:t>涉外发展服务支出</w:t>
      </w:r>
      <w:r>
        <w:rPr>
          <w:rFonts w:ascii="仿宋" w:hAnsi="仿宋" w:eastAsia="仿宋" w:cs="仿宋"/>
        </w:rPr>
        <w:t>（款）</w:t>
      </w:r>
      <w:r>
        <w:rPr>
          <w:rFonts w:hint="eastAsia" w:ascii="仿宋" w:hAnsi="仿宋" w:eastAsia="仿宋" w:cs="仿宋"/>
        </w:rPr>
        <w:t>其他涉外发展服务支出</w:t>
      </w:r>
      <w:r>
        <w:rPr>
          <w:rFonts w:ascii="仿宋" w:hAnsi="仿宋" w:eastAsia="仿宋" w:cs="仿宋"/>
        </w:rPr>
        <w:t>（项）财政拨款支出</w:t>
      </w:r>
      <w:r>
        <w:rPr>
          <w:rFonts w:hint="eastAsia" w:ascii="仿宋" w:hAnsi="仿宋" w:eastAsia="仿宋" w:cs="仿宋"/>
        </w:rPr>
        <w:t>年初预算为0</w:t>
      </w:r>
      <w:r>
        <w:rPr>
          <w:rFonts w:ascii="仿宋" w:hAnsi="仿宋" w:eastAsia="仿宋" w:cs="仿宋"/>
        </w:rPr>
        <w:t>万元，</w:t>
      </w:r>
      <w:r>
        <w:rPr>
          <w:rFonts w:hint="eastAsia" w:ascii="仿宋" w:hAnsi="仿宋" w:eastAsia="仿宋" w:cs="仿宋"/>
        </w:rPr>
        <w:t>支出决算为0.3</w:t>
      </w:r>
      <w:r>
        <w:rPr>
          <w:rFonts w:ascii="仿宋" w:hAnsi="仿宋" w:eastAsia="仿宋" w:cs="仿宋"/>
        </w:rPr>
        <w:t>万元</w:t>
      </w:r>
      <w:r>
        <w:rPr>
          <w:rFonts w:hint="eastAsia" w:ascii="仿宋" w:hAnsi="仿宋" w:eastAsia="仿宋" w:cs="仿宋"/>
        </w:rPr>
        <w:t>，</w:t>
      </w:r>
      <w:r>
        <w:rPr>
          <w:rFonts w:ascii="仿宋" w:hAnsi="仿宋" w:eastAsia="仿宋" w:cs="仿宋"/>
        </w:rPr>
        <w:t>主要用于</w:t>
      </w:r>
      <w:r>
        <w:rPr>
          <w:rFonts w:hint="eastAsia" w:ascii="仿宋" w:hAnsi="仿宋" w:eastAsia="仿宋" w:cs="仿宋"/>
        </w:rPr>
        <w:t>聂超美招商引资奖励。</w:t>
      </w:r>
    </w:p>
    <w:p>
      <w:pPr>
        <w:ind w:firstLine="640"/>
        <w:rPr>
          <w:rFonts w:ascii="仿宋" w:hAnsi="仿宋" w:eastAsia="仿宋" w:cs="仿宋"/>
          <w:color w:val="FF0000"/>
          <w:szCs w:val="32"/>
          <w:shd w:val="clear" w:color="auto" w:fill="FFFFFF"/>
        </w:rPr>
      </w:pPr>
      <w:r>
        <w:rPr>
          <w:rFonts w:hint="eastAsia" w:ascii="仿宋" w:hAnsi="仿宋" w:eastAsia="仿宋" w:cs="仿宋"/>
        </w:rPr>
        <w:t>10.住房保障支出</w:t>
      </w:r>
      <w:r>
        <w:rPr>
          <w:rFonts w:ascii="仿宋" w:hAnsi="仿宋" w:eastAsia="仿宋" w:cs="仿宋"/>
        </w:rPr>
        <w:t>（类）</w:t>
      </w:r>
      <w:r>
        <w:rPr>
          <w:rFonts w:hint="eastAsia" w:ascii="仿宋" w:hAnsi="仿宋" w:eastAsia="仿宋" w:cs="仿宋"/>
        </w:rPr>
        <w:t>住房改革支出</w:t>
      </w:r>
      <w:r>
        <w:rPr>
          <w:rFonts w:ascii="仿宋" w:hAnsi="仿宋" w:eastAsia="仿宋" w:cs="仿宋"/>
        </w:rPr>
        <w:t>（款）</w:t>
      </w:r>
      <w:r>
        <w:rPr>
          <w:rFonts w:hint="eastAsia" w:ascii="仿宋" w:hAnsi="仿宋" w:eastAsia="仿宋" w:cs="仿宋"/>
        </w:rPr>
        <w:t>住房公积金</w:t>
      </w:r>
      <w:r>
        <w:rPr>
          <w:rFonts w:ascii="仿宋" w:hAnsi="仿宋" w:eastAsia="仿宋" w:cs="仿宋"/>
        </w:rPr>
        <w:t>（项）财政拨款支出</w:t>
      </w:r>
      <w:r>
        <w:rPr>
          <w:rFonts w:hint="eastAsia" w:ascii="仿宋" w:hAnsi="仿宋" w:eastAsia="仿宋" w:cs="仿宋"/>
        </w:rPr>
        <w:t>年初预算为10.6</w:t>
      </w:r>
      <w:r>
        <w:rPr>
          <w:rFonts w:ascii="仿宋" w:hAnsi="仿宋" w:eastAsia="仿宋" w:cs="仿宋"/>
        </w:rPr>
        <w:t>万元，</w:t>
      </w:r>
      <w:r>
        <w:rPr>
          <w:rFonts w:hint="eastAsia" w:ascii="仿宋" w:hAnsi="仿宋" w:eastAsia="仿宋" w:cs="仿宋"/>
        </w:rPr>
        <w:t>支出决算为10.6</w:t>
      </w:r>
      <w:r>
        <w:rPr>
          <w:rFonts w:ascii="仿宋" w:hAnsi="仿宋" w:eastAsia="仿宋" w:cs="仿宋"/>
        </w:rPr>
        <w:t>万元</w:t>
      </w:r>
      <w:r>
        <w:rPr>
          <w:rFonts w:hint="eastAsia" w:ascii="仿宋" w:hAnsi="仿宋" w:eastAsia="仿宋" w:cs="仿宋"/>
        </w:rPr>
        <w:t>，</w:t>
      </w:r>
      <w:r>
        <w:rPr>
          <w:rFonts w:ascii="仿宋" w:hAnsi="仿宋" w:eastAsia="仿宋" w:cs="仿宋"/>
        </w:rPr>
        <w:t>主要用于</w:t>
      </w:r>
      <w:r>
        <w:rPr>
          <w:rFonts w:hint="eastAsia" w:ascii="仿宋" w:hAnsi="仿宋" w:eastAsia="仿宋" w:cs="仿宋"/>
          <w:szCs w:val="32"/>
          <w:shd w:val="clear" w:color="auto" w:fill="FFFFFF"/>
        </w:rPr>
        <w:t>住房公积金缴费。</w:t>
      </w:r>
    </w:p>
    <w:p>
      <w:pPr>
        <w:ind w:firstLine="640"/>
        <w:rPr>
          <w:rFonts w:ascii="仿宋" w:hAnsi="仿宋" w:eastAsia="仿宋" w:cs="仿宋"/>
          <w:szCs w:val="32"/>
          <w:shd w:val="clear" w:color="auto" w:fill="FFFFFF"/>
        </w:rPr>
      </w:pPr>
      <w:r>
        <w:rPr>
          <w:rFonts w:hint="eastAsia" w:ascii="仿宋" w:hAnsi="仿宋" w:eastAsia="仿宋" w:cs="仿宋"/>
        </w:rPr>
        <w:t>11.卫生健康支出</w:t>
      </w:r>
      <w:r>
        <w:rPr>
          <w:rFonts w:ascii="仿宋" w:hAnsi="仿宋" w:eastAsia="仿宋" w:cs="仿宋"/>
        </w:rPr>
        <w:t>（类）</w:t>
      </w:r>
      <w:r>
        <w:rPr>
          <w:rFonts w:hint="eastAsia" w:ascii="仿宋" w:hAnsi="仿宋" w:eastAsia="仿宋" w:cs="仿宋"/>
        </w:rPr>
        <w:t>行政事业单位医疗</w:t>
      </w:r>
      <w:r>
        <w:rPr>
          <w:rFonts w:ascii="仿宋" w:hAnsi="仿宋" w:eastAsia="仿宋" w:cs="仿宋"/>
        </w:rPr>
        <w:t>（款）</w:t>
      </w:r>
      <w:r>
        <w:rPr>
          <w:rFonts w:hint="eastAsia" w:ascii="仿宋" w:hAnsi="仿宋" w:eastAsia="仿宋" w:cs="仿宋"/>
        </w:rPr>
        <w:t>行政单位医疗</w:t>
      </w:r>
      <w:r>
        <w:rPr>
          <w:rFonts w:ascii="仿宋" w:hAnsi="仿宋" w:eastAsia="仿宋" w:cs="仿宋"/>
        </w:rPr>
        <w:t>（项）财政拨款支出</w:t>
      </w:r>
      <w:r>
        <w:rPr>
          <w:rFonts w:hint="eastAsia" w:ascii="仿宋" w:hAnsi="仿宋" w:eastAsia="仿宋" w:cs="仿宋"/>
        </w:rPr>
        <w:t>年初预算为4.37</w:t>
      </w:r>
      <w:r>
        <w:rPr>
          <w:rFonts w:ascii="仿宋" w:hAnsi="仿宋" w:eastAsia="仿宋" w:cs="仿宋"/>
        </w:rPr>
        <w:t>万元，</w:t>
      </w:r>
      <w:r>
        <w:rPr>
          <w:rFonts w:hint="eastAsia" w:ascii="仿宋" w:hAnsi="仿宋" w:eastAsia="仿宋" w:cs="仿宋"/>
        </w:rPr>
        <w:t>支出决算为0</w:t>
      </w:r>
      <w:r>
        <w:rPr>
          <w:rFonts w:ascii="仿宋" w:hAnsi="仿宋" w:eastAsia="仿宋" w:cs="仿宋"/>
        </w:rPr>
        <w:t>万元</w:t>
      </w:r>
      <w:r>
        <w:rPr>
          <w:rFonts w:hint="eastAsia" w:ascii="仿宋" w:hAnsi="仿宋" w:eastAsia="仿宋" w:cs="仿宋"/>
        </w:rPr>
        <w:t>。</w:t>
      </w:r>
    </w:p>
    <w:p>
      <w:pPr>
        <w:ind w:firstLine="632" w:firstLineChars="200"/>
        <w:rPr>
          <w:rFonts w:ascii="黑体" w:hAnsi="黑体" w:eastAsia="黑体" w:cs="黑体"/>
        </w:rPr>
      </w:pPr>
      <w:r>
        <w:rPr>
          <w:rFonts w:ascii="黑体" w:hAnsi="黑体" w:eastAsia="黑体" w:cs="黑体"/>
        </w:rPr>
        <w:t>六、关于</w:t>
      </w:r>
      <w:r>
        <w:rPr>
          <w:rFonts w:hint="eastAsia" w:ascii="黑体" w:hAnsi="黑体" w:eastAsia="黑体" w:cs="黑体"/>
        </w:rPr>
        <w:t>益阳市残疾人联合会机关</w:t>
      </w:r>
      <w:r>
        <w:rPr>
          <w:rFonts w:ascii="黑体" w:hAnsi="黑体" w:eastAsia="黑体" w:cs="黑体"/>
        </w:rPr>
        <w:t>201</w:t>
      </w:r>
      <w:r>
        <w:rPr>
          <w:rFonts w:hint="eastAsia" w:ascii="黑体" w:hAnsi="黑体" w:eastAsia="黑体" w:cs="黑体"/>
        </w:rPr>
        <w:t>9</w:t>
      </w:r>
      <w:r>
        <w:rPr>
          <w:rFonts w:ascii="黑体" w:hAnsi="黑体" w:eastAsia="黑体" w:cs="黑体"/>
        </w:rPr>
        <w:t>年度一般公共预算财政拨款基本支出决算情况说明</w:t>
      </w:r>
    </w:p>
    <w:p>
      <w:pPr>
        <w:overflowPunct w:val="0"/>
        <w:topLinePunct/>
        <w:ind w:firstLine="641"/>
        <w:rPr>
          <w:rFonts w:ascii="仿宋" w:hAnsi="仿宋" w:eastAsia="仿宋" w:cs="仿宋"/>
        </w:rPr>
      </w:pPr>
      <w:r>
        <w:rPr>
          <w:rFonts w:ascii="仿宋" w:hAnsi="仿宋" w:eastAsia="仿宋" w:cs="仿宋"/>
        </w:rPr>
        <w:t>201</w:t>
      </w:r>
      <w:r>
        <w:rPr>
          <w:rFonts w:hint="eastAsia" w:ascii="仿宋" w:hAnsi="仿宋" w:eastAsia="仿宋" w:cs="仿宋"/>
        </w:rPr>
        <w:t>9</w:t>
      </w:r>
      <w:r>
        <w:rPr>
          <w:rFonts w:ascii="仿宋" w:hAnsi="仿宋" w:eastAsia="仿宋" w:cs="仿宋"/>
        </w:rPr>
        <w:t>年度一般公共预算财政拨款基本支出</w:t>
      </w:r>
      <w:r>
        <w:rPr>
          <w:rFonts w:hint="eastAsia" w:ascii="仿宋" w:hAnsi="仿宋" w:eastAsia="仿宋" w:cs="仿宋"/>
        </w:rPr>
        <w:t>241.66</w:t>
      </w:r>
      <w:r>
        <w:rPr>
          <w:rFonts w:ascii="仿宋" w:hAnsi="仿宋" w:eastAsia="仿宋" w:cs="仿宋"/>
        </w:rPr>
        <w:t>万元，其中人员经费支出</w:t>
      </w:r>
      <w:r>
        <w:rPr>
          <w:rFonts w:hint="eastAsia" w:ascii="仿宋" w:hAnsi="仿宋" w:eastAsia="仿宋" w:cs="仿宋"/>
        </w:rPr>
        <w:t>176.1</w:t>
      </w:r>
      <w:r>
        <w:rPr>
          <w:rFonts w:ascii="仿宋" w:hAnsi="仿宋" w:eastAsia="仿宋" w:cs="仿宋"/>
        </w:rPr>
        <w:t>万元，主要包括：基本工资、津贴补贴</w:t>
      </w:r>
      <w:r>
        <w:rPr>
          <w:rFonts w:hint="eastAsia" w:ascii="仿宋" w:hAnsi="仿宋" w:eastAsia="仿宋" w:cs="仿宋"/>
        </w:rPr>
        <w:t>、绩效工资、机关事业单位基本养老保险、职工基本医疗保险、住房公积金及其他工资福利支出、生活补助、救济费等</w:t>
      </w:r>
      <w:r>
        <w:rPr>
          <w:rFonts w:ascii="仿宋" w:hAnsi="仿宋" w:eastAsia="仿宋" w:cs="仿宋"/>
        </w:rPr>
        <w:t>；公用经费支出</w:t>
      </w:r>
      <w:r>
        <w:rPr>
          <w:rFonts w:hint="eastAsia" w:ascii="仿宋" w:hAnsi="仿宋" w:eastAsia="仿宋" w:cs="仿宋"/>
        </w:rPr>
        <w:t>56.23</w:t>
      </w:r>
      <w:r>
        <w:rPr>
          <w:rFonts w:ascii="仿宋" w:hAnsi="仿宋" w:eastAsia="仿宋" w:cs="仿宋"/>
        </w:rPr>
        <w:t>万元</w:t>
      </w:r>
      <w:r>
        <w:rPr>
          <w:rFonts w:hint="eastAsia" w:ascii="仿宋" w:hAnsi="仿宋" w:eastAsia="仿宋" w:cs="仿宋"/>
        </w:rPr>
        <w:t>，</w:t>
      </w:r>
      <w:r>
        <w:rPr>
          <w:rFonts w:ascii="仿宋" w:hAnsi="仿宋" w:eastAsia="仿宋" w:cs="仿宋"/>
        </w:rPr>
        <w:t>主要包括：办公费、印刷</w:t>
      </w:r>
      <w:r>
        <w:rPr>
          <w:rFonts w:hint="eastAsia" w:ascii="仿宋" w:hAnsi="仿宋" w:eastAsia="仿宋" w:cs="仿宋"/>
        </w:rPr>
        <w:t>费、维修（护）</w:t>
      </w:r>
      <w:r>
        <w:rPr>
          <w:rFonts w:ascii="仿宋" w:hAnsi="仿宋" w:eastAsia="仿宋" w:cs="仿宋"/>
        </w:rPr>
        <w:t>费</w:t>
      </w:r>
      <w:r>
        <w:rPr>
          <w:rFonts w:hint="eastAsia" w:ascii="仿宋" w:hAnsi="仿宋" w:eastAsia="仿宋" w:cs="仿宋"/>
        </w:rPr>
        <w:t>、水电费、差旅费、培训费、公务接待费、会议费及其他商品和服务支出等</w:t>
      </w:r>
      <w:r>
        <w:rPr>
          <w:rFonts w:ascii="仿宋" w:hAnsi="仿宋" w:eastAsia="仿宋" w:cs="仿宋"/>
        </w:rPr>
        <w:t>。</w:t>
      </w:r>
    </w:p>
    <w:p>
      <w:pPr>
        <w:ind w:firstLine="640"/>
        <w:rPr>
          <w:rFonts w:ascii="黑体" w:hAnsi="黑体" w:eastAsia="黑体" w:cs="黑体"/>
        </w:rPr>
      </w:pPr>
      <w:r>
        <w:rPr>
          <w:rFonts w:ascii="黑体" w:hAnsi="黑体" w:eastAsia="黑体" w:cs="黑体"/>
        </w:rPr>
        <w:t>七、关于</w:t>
      </w:r>
      <w:r>
        <w:rPr>
          <w:rFonts w:hint="eastAsia" w:ascii="黑体" w:hAnsi="黑体" w:eastAsia="黑体" w:cs="黑体"/>
        </w:rPr>
        <w:t>益阳市残疾人联合会机关</w:t>
      </w:r>
      <w:r>
        <w:rPr>
          <w:rFonts w:ascii="黑体" w:hAnsi="黑体" w:eastAsia="黑体" w:cs="黑体"/>
        </w:rPr>
        <w:t>201</w:t>
      </w:r>
      <w:r>
        <w:rPr>
          <w:rFonts w:hint="eastAsia" w:ascii="黑体" w:hAnsi="黑体" w:eastAsia="黑体" w:cs="黑体"/>
        </w:rPr>
        <w:t>9</w:t>
      </w:r>
      <w:r>
        <w:rPr>
          <w:rFonts w:ascii="黑体" w:hAnsi="黑体" w:eastAsia="黑体" w:cs="黑体"/>
        </w:rPr>
        <w:t>年度政府性基金预算财政拨款支出决算情况说明</w:t>
      </w:r>
    </w:p>
    <w:p>
      <w:pPr>
        <w:ind w:firstLine="640"/>
        <w:rPr>
          <w:rFonts w:ascii="仿宋" w:hAnsi="仿宋" w:eastAsia="仿宋" w:cs="仿宋"/>
        </w:rPr>
      </w:pPr>
      <w:r>
        <w:rPr>
          <w:rFonts w:ascii="楷体" w:hAnsi="楷体" w:eastAsia="楷体" w:cs="楷体"/>
        </w:rPr>
        <w:t>（一）政府性基金预算财政拨款收入支出决算总体情况。</w:t>
      </w:r>
    </w:p>
    <w:p>
      <w:pPr>
        <w:ind w:firstLine="640"/>
        <w:rPr>
          <w:rFonts w:ascii="楷体" w:hAnsi="楷体" w:eastAsia="楷体" w:cs="楷体"/>
        </w:rPr>
      </w:pPr>
      <w:r>
        <w:rPr>
          <w:rFonts w:ascii="仿宋" w:hAnsi="仿宋" w:eastAsia="仿宋" w:cs="仿宋"/>
        </w:rPr>
        <w:t>201</w:t>
      </w:r>
      <w:r>
        <w:rPr>
          <w:rFonts w:hint="eastAsia" w:ascii="仿宋" w:hAnsi="仿宋" w:eastAsia="仿宋" w:cs="仿宋"/>
        </w:rPr>
        <w:t>9</w:t>
      </w:r>
      <w:r>
        <w:rPr>
          <w:rFonts w:ascii="仿宋" w:hAnsi="仿宋" w:eastAsia="仿宋" w:cs="仿宋"/>
        </w:rPr>
        <w:t>年度政府性基金预算财政拨款收入总计</w:t>
      </w:r>
      <w:r>
        <w:rPr>
          <w:rFonts w:hint="eastAsia" w:ascii="仿宋" w:hAnsi="仿宋" w:eastAsia="仿宋" w:cs="仿宋"/>
        </w:rPr>
        <w:t>16.85</w:t>
      </w:r>
      <w:r>
        <w:rPr>
          <w:rFonts w:ascii="仿宋" w:hAnsi="仿宋" w:eastAsia="仿宋" w:cs="仿宋"/>
        </w:rPr>
        <w:t>万元，比上年同期减少</w:t>
      </w:r>
      <w:r>
        <w:rPr>
          <w:rFonts w:hint="eastAsia" w:ascii="仿宋" w:hAnsi="仿宋" w:eastAsia="仿宋" w:cs="仿宋"/>
        </w:rPr>
        <w:t>368.1</w:t>
      </w:r>
      <w:r>
        <w:rPr>
          <w:rFonts w:ascii="仿宋" w:hAnsi="仿宋" w:eastAsia="仿宋" w:cs="仿宋"/>
        </w:rPr>
        <w:t>万元，下降</w:t>
      </w:r>
      <w:r>
        <w:rPr>
          <w:rFonts w:hint="eastAsia" w:ascii="仿宋" w:hAnsi="仿宋" w:eastAsia="仿宋" w:cs="仿宋"/>
        </w:rPr>
        <w:t>95.62</w:t>
      </w:r>
      <w:r>
        <w:rPr>
          <w:rFonts w:ascii="仿宋" w:hAnsi="仿宋" w:eastAsia="仿宋" w:cs="仿宋"/>
        </w:rPr>
        <w:t>%；政府性基金预算财政拨款支出总计</w:t>
      </w:r>
      <w:r>
        <w:rPr>
          <w:rFonts w:hint="eastAsia" w:ascii="仿宋" w:hAnsi="仿宋" w:eastAsia="仿宋" w:cs="仿宋"/>
        </w:rPr>
        <w:t>16.85</w:t>
      </w:r>
      <w:r>
        <w:rPr>
          <w:rFonts w:ascii="仿宋" w:hAnsi="仿宋" w:eastAsia="仿宋" w:cs="仿宋"/>
        </w:rPr>
        <w:t>万元，比上年同期减少</w:t>
      </w:r>
      <w:r>
        <w:rPr>
          <w:rFonts w:hint="eastAsia" w:ascii="仿宋" w:hAnsi="仿宋" w:eastAsia="仿宋" w:cs="仿宋"/>
        </w:rPr>
        <w:t>368.1</w:t>
      </w:r>
      <w:r>
        <w:rPr>
          <w:rFonts w:ascii="仿宋" w:hAnsi="仿宋" w:eastAsia="仿宋" w:cs="仿宋"/>
        </w:rPr>
        <w:t>万元，下降</w:t>
      </w:r>
      <w:r>
        <w:rPr>
          <w:rFonts w:hint="eastAsia" w:ascii="仿宋" w:hAnsi="仿宋" w:eastAsia="仿宋" w:cs="仿宋"/>
        </w:rPr>
        <w:t>95.62</w:t>
      </w:r>
      <w:r>
        <w:rPr>
          <w:rFonts w:ascii="仿宋" w:hAnsi="仿宋" w:eastAsia="仿宋" w:cs="仿宋"/>
        </w:rPr>
        <w:t>%。</w:t>
      </w:r>
      <w:r>
        <w:rPr>
          <w:rFonts w:ascii="仿宋" w:hAnsi="仿宋" w:eastAsia="仿宋" w:cs="仿宋"/>
          <w:color w:val="000000" w:themeColor="text1"/>
        </w:rPr>
        <w:t>主要原因：</w:t>
      </w:r>
      <w:r>
        <w:rPr>
          <w:rFonts w:hint="eastAsia" w:ascii="仿宋" w:hAnsi="仿宋" w:eastAsia="仿宋" w:cs="仿宋"/>
          <w:color w:val="000000" w:themeColor="text1"/>
        </w:rPr>
        <w:t>项目支出减少。</w:t>
      </w:r>
    </w:p>
    <w:p>
      <w:pPr>
        <w:ind w:firstLine="640"/>
        <w:rPr>
          <w:rFonts w:ascii="仿宋" w:hAnsi="仿宋" w:eastAsia="仿宋" w:cs="仿宋"/>
        </w:rPr>
      </w:pPr>
      <w:r>
        <w:rPr>
          <w:rFonts w:hint="eastAsia" w:ascii="楷体" w:hAnsi="楷体" w:eastAsia="楷体" w:cs="楷体"/>
        </w:rPr>
        <w:t>（二）</w:t>
      </w:r>
      <w:r>
        <w:rPr>
          <w:rFonts w:ascii="楷体" w:hAnsi="楷体" w:eastAsia="楷体" w:cs="楷体"/>
        </w:rPr>
        <w:t>政府性基金预算财政拨款支出决算构成情况。</w:t>
      </w:r>
    </w:p>
    <w:p>
      <w:pPr>
        <w:ind w:firstLine="640"/>
        <w:rPr>
          <w:rFonts w:ascii="仿宋" w:hAnsi="仿宋" w:eastAsia="仿宋" w:cs="仿宋"/>
        </w:rPr>
      </w:pPr>
      <w:r>
        <w:rPr>
          <w:rFonts w:hint="eastAsia" w:ascii="仿宋" w:hAnsi="仿宋" w:eastAsia="仿宋" w:cs="仿宋"/>
        </w:rPr>
        <w:t>项目支出其他支出</w:t>
      </w:r>
      <w:r>
        <w:rPr>
          <w:rFonts w:ascii="仿宋" w:hAnsi="仿宋" w:eastAsia="仿宋" w:cs="仿宋"/>
        </w:rPr>
        <w:t>（类）支出</w:t>
      </w:r>
      <w:r>
        <w:rPr>
          <w:rFonts w:hint="eastAsia" w:ascii="仿宋" w:hAnsi="仿宋" w:eastAsia="仿宋" w:cs="仿宋"/>
        </w:rPr>
        <w:t>16.85</w:t>
      </w:r>
      <w:r>
        <w:rPr>
          <w:rFonts w:ascii="仿宋" w:hAnsi="仿宋" w:eastAsia="仿宋" w:cs="仿宋"/>
        </w:rPr>
        <w:t>万元，占</w:t>
      </w:r>
      <w:r>
        <w:rPr>
          <w:rFonts w:hint="eastAsia" w:ascii="仿宋" w:hAnsi="仿宋" w:eastAsia="仿宋" w:cs="仿宋"/>
        </w:rPr>
        <w:t>100</w:t>
      </w:r>
      <w:r>
        <w:rPr>
          <w:rFonts w:ascii="仿宋" w:hAnsi="仿宋" w:eastAsia="仿宋" w:cs="仿宋"/>
        </w:rPr>
        <w:t>%</w:t>
      </w:r>
      <w:r>
        <w:rPr>
          <w:rFonts w:hint="eastAsia" w:ascii="仿宋" w:hAnsi="仿宋" w:eastAsia="仿宋" w:cs="仿宋"/>
        </w:rPr>
        <w:t>。</w:t>
      </w:r>
    </w:p>
    <w:p>
      <w:pPr>
        <w:ind w:firstLine="640"/>
        <w:rPr>
          <w:rFonts w:ascii="仿宋" w:hAnsi="仿宋" w:eastAsia="仿宋" w:cs="仿宋"/>
        </w:rPr>
      </w:pPr>
      <w:r>
        <w:rPr>
          <w:rFonts w:ascii="楷体" w:hAnsi="楷体" w:eastAsia="楷体" w:cs="楷体"/>
        </w:rPr>
        <w:t>（三）政府性基金预算财政拨款支出决算具体情况。</w:t>
      </w:r>
    </w:p>
    <w:p>
      <w:pPr>
        <w:ind w:firstLine="640"/>
        <w:rPr>
          <w:rFonts w:ascii="仿宋" w:hAnsi="仿宋" w:eastAsia="仿宋" w:cs="仿宋"/>
          <w:color w:val="FF0000"/>
        </w:rPr>
      </w:pPr>
      <w:r>
        <w:rPr>
          <w:rFonts w:hint="eastAsia" w:ascii="仿宋" w:hAnsi="仿宋" w:eastAsia="仿宋" w:cs="仿宋"/>
        </w:rPr>
        <w:t>其他支出</w:t>
      </w:r>
      <w:r>
        <w:rPr>
          <w:rFonts w:ascii="仿宋" w:hAnsi="仿宋" w:eastAsia="仿宋" w:cs="仿宋"/>
        </w:rPr>
        <w:t>（类）</w:t>
      </w:r>
      <w:r>
        <w:rPr>
          <w:rFonts w:hint="eastAsia" w:ascii="仿宋" w:hAnsi="仿宋" w:eastAsia="仿宋" w:cs="仿宋"/>
        </w:rPr>
        <w:t>彩票公益金安排的支出</w:t>
      </w:r>
      <w:r>
        <w:rPr>
          <w:rFonts w:ascii="仿宋" w:hAnsi="仿宋" w:eastAsia="仿宋" w:cs="仿宋"/>
        </w:rPr>
        <w:t>（款）</w:t>
      </w:r>
      <w:r>
        <w:rPr>
          <w:rFonts w:hint="eastAsia" w:ascii="仿宋" w:hAnsi="仿宋" w:eastAsia="仿宋" w:cs="仿宋"/>
        </w:rPr>
        <w:t>用于残疾人事业的彩票公益金支出</w:t>
      </w:r>
      <w:r>
        <w:rPr>
          <w:rFonts w:ascii="仿宋" w:hAnsi="仿宋" w:eastAsia="仿宋" w:cs="仿宋"/>
        </w:rPr>
        <w:t>（项）财政拨款支出</w:t>
      </w:r>
      <w:r>
        <w:rPr>
          <w:rFonts w:hint="eastAsia" w:ascii="仿宋" w:hAnsi="仿宋" w:eastAsia="仿宋" w:cs="仿宋"/>
        </w:rPr>
        <w:t>16.85</w:t>
      </w:r>
      <w:r>
        <w:rPr>
          <w:rFonts w:ascii="仿宋" w:hAnsi="仿宋" w:eastAsia="仿宋" w:cs="仿宋"/>
        </w:rPr>
        <w:t>万元，</w:t>
      </w:r>
      <w:r>
        <w:rPr>
          <w:rFonts w:ascii="仿宋" w:hAnsi="仿宋" w:eastAsia="仿宋" w:cs="仿宋"/>
          <w:color w:val="000000" w:themeColor="text1"/>
        </w:rPr>
        <w:t>主要用于</w:t>
      </w:r>
      <w:r>
        <w:rPr>
          <w:rFonts w:ascii="仿宋" w:hAnsi="仿宋" w:eastAsia="仿宋" w:cs="仿宋"/>
          <w:color w:val="000000" w:themeColor="text1"/>
          <w:szCs w:val="32"/>
          <w:shd w:val="clear" w:color="auto" w:fill="FFFFFF"/>
        </w:rPr>
        <w:t>残疾人康复。</w:t>
      </w:r>
    </w:p>
    <w:p>
      <w:pPr>
        <w:ind w:firstLine="640"/>
        <w:rPr>
          <w:rFonts w:ascii="黑体" w:hAnsi="黑体" w:eastAsia="黑体" w:cs="黑体"/>
        </w:rPr>
      </w:pPr>
      <w:r>
        <w:rPr>
          <w:rFonts w:ascii="黑体" w:hAnsi="黑体" w:eastAsia="黑体" w:cs="黑体"/>
        </w:rPr>
        <w:t>八、关于</w:t>
      </w:r>
      <w:r>
        <w:rPr>
          <w:rFonts w:hint="eastAsia" w:ascii="黑体" w:hAnsi="黑体" w:eastAsia="黑体" w:cs="黑体"/>
        </w:rPr>
        <w:t>益阳市残疾人联合会机关</w:t>
      </w:r>
      <w:r>
        <w:rPr>
          <w:rFonts w:ascii="黑体" w:hAnsi="黑体" w:eastAsia="黑体" w:cs="黑体"/>
        </w:rPr>
        <w:t>201</w:t>
      </w:r>
      <w:r>
        <w:rPr>
          <w:rFonts w:hint="eastAsia" w:ascii="黑体" w:hAnsi="黑体" w:eastAsia="黑体" w:cs="黑体"/>
        </w:rPr>
        <w:t>9</w:t>
      </w:r>
      <w:r>
        <w:rPr>
          <w:rFonts w:ascii="黑体" w:hAnsi="黑体" w:eastAsia="黑体" w:cs="黑体"/>
        </w:rPr>
        <w:t>年度一般公共预算财政拨款“三公”经费支出决算情况说明</w:t>
      </w:r>
    </w:p>
    <w:p>
      <w:pPr>
        <w:ind w:firstLine="640"/>
        <w:rPr>
          <w:rFonts w:ascii="楷体" w:hAnsi="楷体" w:eastAsia="楷体" w:cs="楷体"/>
        </w:rPr>
      </w:pPr>
      <w:r>
        <w:rPr>
          <w:rFonts w:ascii="楷体" w:hAnsi="楷体" w:eastAsia="楷体" w:cs="楷体"/>
        </w:rPr>
        <w:t>（一）“三公”经费财政拨款支出决算总体情况说明。</w:t>
      </w:r>
    </w:p>
    <w:p>
      <w:pPr>
        <w:ind w:firstLine="640"/>
        <w:rPr>
          <w:rFonts w:ascii="仿宋" w:hAnsi="仿宋" w:eastAsia="仿宋" w:cs="仿宋"/>
          <w:color w:val="FF0000"/>
        </w:rPr>
      </w:pPr>
      <w:r>
        <w:rPr>
          <w:rFonts w:ascii="仿宋" w:hAnsi="仿宋" w:eastAsia="仿宋" w:cs="仿宋"/>
        </w:rPr>
        <w:t>201</w:t>
      </w:r>
      <w:r>
        <w:rPr>
          <w:rFonts w:hint="eastAsia" w:ascii="仿宋" w:hAnsi="仿宋" w:eastAsia="仿宋" w:cs="仿宋"/>
        </w:rPr>
        <w:t>9</w:t>
      </w:r>
      <w:r>
        <w:rPr>
          <w:rFonts w:ascii="仿宋" w:hAnsi="仿宋" w:eastAsia="仿宋" w:cs="仿宋"/>
        </w:rPr>
        <w:t>年度“三公”经费财政拨款支出预算为</w:t>
      </w:r>
      <w:r>
        <w:rPr>
          <w:rFonts w:hint="eastAsia" w:ascii="仿宋" w:hAnsi="仿宋" w:eastAsia="仿宋" w:cs="仿宋"/>
        </w:rPr>
        <w:t>9</w:t>
      </w:r>
      <w:r>
        <w:rPr>
          <w:rFonts w:ascii="仿宋" w:hAnsi="仿宋" w:eastAsia="仿宋" w:cs="仿宋"/>
        </w:rPr>
        <w:t>万元，支出决算为</w:t>
      </w:r>
      <w:r>
        <w:rPr>
          <w:rFonts w:hint="eastAsia" w:ascii="仿宋" w:hAnsi="仿宋" w:eastAsia="仿宋" w:cs="仿宋"/>
        </w:rPr>
        <w:t>4.46</w:t>
      </w:r>
      <w:r>
        <w:rPr>
          <w:rFonts w:ascii="仿宋" w:hAnsi="仿宋" w:eastAsia="仿宋" w:cs="仿宋"/>
        </w:rPr>
        <w:t>万元，完成预算的</w:t>
      </w:r>
      <w:r>
        <w:rPr>
          <w:rFonts w:hint="eastAsia" w:ascii="仿宋" w:hAnsi="仿宋" w:eastAsia="仿宋" w:cs="仿宋"/>
        </w:rPr>
        <w:t>50</w:t>
      </w:r>
      <w:r>
        <w:rPr>
          <w:rFonts w:ascii="仿宋" w:hAnsi="仿宋" w:eastAsia="仿宋" w:cs="仿宋"/>
        </w:rPr>
        <w:t>%，其中：因公出国（境）费支出决算为</w:t>
      </w:r>
      <w:r>
        <w:rPr>
          <w:rFonts w:hint="eastAsia" w:ascii="仿宋" w:hAnsi="仿宋" w:eastAsia="仿宋" w:cs="仿宋"/>
        </w:rPr>
        <w:t>0</w:t>
      </w:r>
      <w:r>
        <w:rPr>
          <w:rFonts w:ascii="仿宋" w:hAnsi="仿宋" w:eastAsia="仿宋" w:cs="仿宋"/>
        </w:rPr>
        <w:t>万元，完成预算的</w:t>
      </w:r>
      <w:r>
        <w:rPr>
          <w:rFonts w:hint="eastAsia" w:ascii="仿宋" w:hAnsi="仿宋" w:eastAsia="仿宋" w:cs="仿宋"/>
        </w:rPr>
        <w:t>0</w:t>
      </w:r>
      <w:r>
        <w:rPr>
          <w:rFonts w:ascii="仿宋" w:hAnsi="仿宋" w:eastAsia="仿宋" w:cs="仿宋"/>
        </w:rPr>
        <w:t>%；公务用车购置及运行费支出决算为</w:t>
      </w:r>
      <w:r>
        <w:rPr>
          <w:rFonts w:hint="eastAsia" w:ascii="仿宋" w:hAnsi="仿宋" w:eastAsia="仿宋" w:cs="仿宋"/>
        </w:rPr>
        <w:t>2.31</w:t>
      </w:r>
      <w:r>
        <w:rPr>
          <w:rFonts w:ascii="仿宋" w:hAnsi="仿宋" w:eastAsia="仿宋" w:cs="仿宋"/>
        </w:rPr>
        <w:t>万元，完成预算的</w:t>
      </w:r>
      <w:r>
        <w:rPr>
          <w:rFonts w:hint="eastAsia" w:ascii="仿宋" w:hAnsi="仿宋" w:eastAsia="仿宋" w:cs="仿宋"/>
        </w:rPr>
        <w:t>25.67</w:t>
      </w:r>
      <w:r>
        <w:rPr>
          <w:rFonts w:ascii="仿宋" w:hAnsi="仿宋" w:eastAsia="仿宋" w:cs="仿宋"/>
        </w:rPr>
        <w:t>%；公务接待费支出决算为</w:t>
      </w:r>
      <w:r>
        <w:rPr>
          <w:rFonts w:hint="eastAsia" w:ascii="仿宋" w:hAnsi="仿宋" w:eastAsia="仿宋" w:cs="仿宋"/>
        </w:rPr>
        <w:t>2.15</w:t>
      </w:r>
      <w:r>
        <w:rPr>
          <w:rFonts w:ascii="仿宋" w:hAnsi="仿宋" w:eastAsia="仿宋" w:cs="仿宋"/>
        </w:rPr>
        <w:t>万元，完成预算的</w:t>
      </w:r>
      <w:r>
        <w:rPr>
          <w:rFonts w:hint="eastAsia" w:ascii="仿宋" w:hAnsi="仿宋" w:eastAsia="仿宋" w:cs="仿宋"/>
        </w:rPr>
        <w:t>24</w:t>
      </w:r>
      <w:r>
        <w:rPr>
          <w:rFonts w:ascii="仿宋" w:hAnsi="仿宋" w:eastAsia="仿宋" w:cs="仿宋"/>
        </w:rPr>
        <w:t>%。201</w:t>
      </w:r>
      <w:r>
        <w:rPr>
          <w:rFonts w:hint="eastAsia" w:ascii="仿宋" w:hAnsi="仿宋" w:eastAsia="仿宋" w:cs="仿宋"/>
        </w:rPr>
        <w:t>9</w:t>
      </w:r>
      <w:r>
        <w:rPr>
          <w:rFonts w:ascii="仿宋" w:hAnsi="仿宋" w:eastAsia="仿宋" w:cs="仿宋"/>
        </w:rPr>
        <w:t>年度“三公”经费支出决算数小于预算数的</w:t>
      </w:r>
      <w:r>
        <w:rPr>
          <w:rFonts w:ascii="仿宋" w:hAnsi="仿宋" w:eastAsia="仿宋" w:cs="仿宋"/>
          <w:color w:val="000000" w:themeColor="text1"/>
        </w:rPr>
        <w:t>主要原因：</w:t>
      </w:r>
      <w:r>
        <w:rPr>
          <w:rFonts w:ascii="仿宋" w:hAnsi="仿宋" w:eastAsia="仿宋" w:cs="仿宋"/>
          <w:color w:val="000000" w:themeColor="text1"/>
          <w:szCs w:val="32"/>
          <w:shd w:val="clear" w:color="auto" w:fill="FFFFFF"/>
        </w:rPr>
        <w:t>公车改革后公车使用量减少，接待上级检查批次和人数减少</w:t>
      </w:r>
      <w:r>
        <w:rPr>
          <w:rFonts w:hint="eastAsia" w:ascii="仿宋" w:hAnsi="仿宋" w:eastAsia="仿宋" w:cs="仿宋"/>
          <w:color w:val="000000" w:themeColor="text1"/>
          <w:szCs w:val="32"/>
          <w:shd w:val="clear" w:color="auto" w:fill="FFFFFF"/>
        </w:rPr>
        <w:t>。</w:t>
      </w:r>
    </w:p>
    <w:p>
      <w:pPr>
        <w:ind w:firstLine="640"/>
        <w:rPr>
          <w:rFonts w:ascii="楷体" w:hAnsi="楷体" w:eastAsia="楷体" w:cs="楷体"/>
        </w:rPr>
      </w:pPr>
      <w:r>
        <w:rPr>
          <w:rFonts w:ascii="楷体" w:hAnsi="楷体" w:eastAsia="楷体" w:cs="楷体"/>
        </w:rPr>
        <w:t>（二）“三公”经费财政拨款支出决算具体情况说明。</w:t>
      </w:r>
    </w:p>
    <w:p>
      <w:pPr>
        <w:ind w:firstLine="640"/>
        <w:rPr>
          <w:rFonts w:ascii="仿宋" w:hAnsi="仿宋" w:eastAsia="仿宋" w:cs="仿宋"/>
          <w:color w:val="000000" w:themeColor="text1"/>
        </w:rPr>
      </w:pPr>
      <w:r>
        <w:rPr>
          <w:rFonts w:ascii="仿宋" w:hAnsi="仿宋" w:eastAsia="仿宋" w:cs="仿宋"/>
        </w:rPr>
        <w:t>201</w:t>
      </w:r>
      <w:r>
        <w:rPr>
          <w:rFonts w:hint="eastAsia" w:ascii="仿宋" w:hAnsi="仿宋" w:eastAsia="仿宋" w:cs="仿宋"/>
        </w:rPr>
        <w:t>9</w:t>
      </w:r>
      <w:r>
        <w:rPr>
          <w:rFonts w:ascii="仿宋" w:hAnsi="仿宋" w:eastAsia="仿宋" w:cs="仿宋"/>
        </w:rPr>
        <w:t>年度“三公”经费财政拨款支出决算为</w:t>
      </w:r>
      <w:r>
        <w:rPr>
          <w:rFonts w:hint="eastAsia" w:ascii="仿宋" w:hAnsi="仿宋" w:eastAsia="仿宋" w:cs="仿宋"/>
        </w:rPr>
        <w:t>4.46</w:t>
      </w:r>
      <w:r>
        <w:rPr>
          <w:rFonts w:ascii="仿宋" w:hAnsi="仿宋" w:eastAsia="仿宋" w:cs="仿宋"/>
        </w:rPr>
        <w:t>万元，其中：因公出国（境）费支出决算为</w:t>
      </w:r>
      <w:r>
        <w:rPr>
          <w:rFonts w:hint="eastAsia" w:ascii="仿宋" w:hAnsi="仿宋" w:eastAsia="仿宋" w:cs="仿宋"/>
        </w:rPr>
        <w:t>0</w:t>
      </w:r>
      <w:r>
        <w:rPr>
          <w:rFonts w:ascii="仿宋" w:hAnsi="仿宋" w:eastAsia="仿宋" w:cs="仿宋"/>
        </w:rPr>
        <w:t>万元，占</w:t>
      </w:r>
      <w:r>
        <w:rPr>
          <w:rFonts w:hint="eastAsia" w:ascii="仿宋" w:hAnsi="仿宋" w:eastAsia="仿宋" w:cs="仿宋"/>
        </w:rPr>
        <w:t>0</w:t>
      </w:r>
      <w:r>
        <w:rPr>
          <w:rFonts w:ascii="仿宋" w:hAnsi="仿宋" w:eastAsia="仿宋" w:cs="仿宋"/>
        </w:rPr>
        <w:t>%；公务用车购置及运行费支出决算为</w:t>
      </w:r>
      <w:r>
        <w:rPr>
          <w:rFonts w:hint="eastAsia" w:ascii="仿宋" w:hAnsi="仿宋" w:eastAsia="仿宋" w:cs="仿宋"/>
        </w:rPr>
        <w:t>2.31</w:t>
      </w:r>
      <w:r>
        <w:rPr>
          <w:rFonts w:ascii="仿宋" w:hAnsi="仿宋" w:eastAsia="仿宋" w:cs="仿宋"/>
        </w:rPr>
        <w:t>万元，占</w:t>
      </w:r>
      <w:r>
        <w:rPr>
          <w:rFonts w:hint="eastAsia" w:ascii="仿宋" w:hAnsi="仿宋" w:eastAsia="仿宋" w:cs="仿宋"/>
        </w:rPr>
        <w:t>51.79</w:t>
      </w:r>
      <w:r>
        <w:rPr>
          <w:rFonts w:ascii="仿宋" w:hAnsi="仿宋" w:eastAsia="仿宋" w:cs="仿宋"/>
        </w:rPr>
        <w:t>%；公务接待费支出决算为</w:t>
      </w:r>
      <w:r>
        <w:rPr>
          <w:rFonts w:hint="eastAsia" w:ascii="仿宋" w:hAnsi="仿宋" w:eastAsia="仿宋" w:cs="仿宋"/>
        </w:rPr>
        <w:t>2.15</w:t>
      </w:r>
      <w:r>
        <w:rPr>
          <w:rFonts w:ascii="仿宋" w:hAnsi="仿宋" w:eastAsia="仿宋" w:cs="仿宋"/>
        </w:rPr>
        <w:t>万元，占</w:t>
      </w:r>
      <w:r>
        <w:rPr>
          <w:rFonts w:hint="eastAsia" w:ascii="仿宋" w:hAnsi="仿宋" w:eastAsia="仿宋" w:cs="仿宋"/>
        </w:rPr>
        <w:t>48.21</w:t>
      </w:r>
      <w:r>
        <w:rPr>
          <w:rFonts w:ascii="仿宋" w:hAnsi="仿宋" w:eastAsia="仿宋" w:cs="仿宋"/>
        </w:rPr>
        <w:t>%。</w:t>
      </w:r>
      <w:r>
        <w:rPr>
          <w:rFonts w:hint="eastAsia" w:ascii="仿宋" w:hAnsi="仿宋" w:eastAsia="仿宋" w:cs="仿宋"/>
          <w:lang w:val="en-US" w:eastAsia="zh-CN"/>
        </w:rPr>
        <w:t>2018年“三公”经费支出决算数5.43万元，2019年度较上年减少0.97万元，同比减少17%，其中因公出国境同比无变化，公务用车运行费较上年减少2.28万元，同比减少49%，公务接待费较上年增加1.31万元，同比增加155%。</w:t>
      </w:r>
      <w:r>
        <w:rPr>
          <w:rFonts w:ascii="仿宋" w:hAnsi="仿宋" w:eastAsia="仿宋" w:cs="仿宋"/>
        </w:rPr>
        <w:t>201</w:t>
      </w:r>
      <w:r>
        <w:rPr>
          <w:rFonts w:hint="eastAsia" w:ascii="仿宋" w:hAnsi="仿宋" w:eastAsia="仿宋" w:cs="仿宋"/>
        </w:rPr>
        <w:t>9</w:t>
      </w:r>
      <w:r>
        <w:rPr>
          <w:rFonts w:ascii="仿宋" w:hAnsi="仿宋" w:eastAsia="仿宋" w:cs="仿宋"/>
        </w:rPr>
        <w:t>年度“三公”经费支出决算数小于上年决</w:t>
      </w:r>
      <w:bookmarkStart w:id="2" w:name="_GoBack"/>
      <w:bookmarkEnd w:id="2"/>
      <w:r>
        <w:rPr>
          <w:rFonts w:ascii="仿宋" w:hAnsi="仿宋" w:eastAsia="仿宋" w:cs="仿宋"/>
        </w:rPr>
        <w:t>算数的</w:t>
      </w:r>
      <w:r>
        <w:rPr>
          <w:rFonts w:ascii="仿宋" w:hAnsi="仿宋" w:eastAsia="仿宋" w:cs="仿宋"/>
          <w:color w:val="000000" w:themeColor="text1"/>
        </w:rPr>
        <w:t>主要</w:t>
      </w:r>
      <w:r>
        <w:rPr>
          <w:rFonts w:hint="eastAsia" w:ascii="仿宋" w:hAnsi="仿宋" w:eastAsia="仿宋" w:cs="仿宋"/>
          <w:color w:val="000000" w:themeColor="text1"/>
        </w:rPr>
        <w:t>原因：</w:t>
      </w:r>
      <w:r>
        <w:rPr>
          <w:rFonts w:ascii="仿宋" w:hAnsi="仿宋" w:eastAsia="仿宋" w:cs="仿宋"/>
          <w:color w:val="000000" w:themeColor="text1"/>
          <w:szCs w:val="32"/>
          <w:shd w:val="clear" w:color="auto" w:fill="FFFFFF"/>
        </w:rPr>
        <w:t>接待上级检查数量减少，公务用车管控更加严格。</w:t>
      </w:r>
    </w:p>
    <w:p>
      <w:pPr>
        <w:ind w:firstLine="640"/>
        <w:rPr>
          <w:rFonts w:ascii="楷体" w:hAnsi="楷体" w:eastAsia="楷体" w:cs="楷体"/>
        </w:rPr>
      </w:pPr>
      <w:r>
        <w:rPr>
          <w:rFonts w:ascii="楷体" w:hAnsi="楷体" w:eastAsia="楷体" w:cs="楷体"/>
        </w:rPr>
        <w:t>1、因公出国（境）情况说明</w:t>
      </w:r>
    </w:p>
    <w:p>
      <w:pPr>
        <w:ind w:firstLine="640"/>
        <w:rPr>
          <w:rFonts w:ascii="仿宋" w:hAnsi="仿宋" w:eastAsia="仿宋" w:cs="仿宋"/>
        </w:rPr>
      </w:pPr>
      <w:r>
        <w:rPr>
          <w:rFonts w:ascii="仿宋" w:hAnsi="仿宋" w:eastAsia="仿宋" w:cs="仿宋"/>
        </w:rPr>
        <w:t>因公出国（境）团组数</w:t>
      </w:r>
      <w:r>
        <w:rPr>
          <w:rFonts w:hint="eastAsia" w:ascii="仿宋" w:hAnsi="仿宋" w:eastAsia="仿宋" w:cs="仿宋"/>
        </w:rPr>
        <w:t>0</w:t>
      </w:r>
      <w:r>
        <w:rPr>
          <w:rFonts w:ascii="仿宋" w:hAnsi="仿宋" w:eastAsia="仿宋" w:cs="仿宋"/>
        </w:rPr>
        <w:t>个，</w:t>
      </w:r>
      <w:r>
        <w:rPr>
          <w:rFonts w:hint="eastAsia" w:ascii="仿宋" w:hAnsi="仿宋" w:eastAsia="仿宋" w:cs="仿宋"/>
        </w:rPr>
        <w:t>0</w:t>
      </w:r>
      <w:r>
        <w:rPr>
          <w:rFonts w:ascii="仿宋" w:hAnsi="仿宋" w:eastAsia="仿宋" w:cs="仿宋"/>
        </w:rPr>
        <w:t>人，因公出国（境）的开支内容：</w:t>
      </w:r>
      <w:r>
        <w:rPr>
          <w:rFonts w:hint="eastAsia" w:ascii="仿宋" w:hAnsi="仿宋" w:eastAsia="仿宋" w:cs="仿宋"/>
        </w:rPr>
        <w:t>无</w:t>
      </w:r>
    </w:p>
    <w:p>
      <w:pPr>
        <w:ind w:firstLine="640"/>
        <w:rPr>
          <w:rFonts w:ascii="楷体" w:hAnsi="楷体" w:eastAsia="楷体" w:cs="楷体"/>
        </w:rPr>
      </w:pPr>
      <w:r>
        <w:rPr>
          <w:rFonts w:ascii="楷体" w:hAnsi="楷体" w:eastAsia="楷体" w:cs="楷体"/>
        </w:rPr>
        <w:t>2、公务用车购置及运行经费情况说明</w:t>
      </w:r>
    </w:p>
    <w:p>
      <w:pPr>
        <w:ind w:firstLine="640"/>
        <w:rPr>
          <w:rFonts w:ascii="仿宋" w:hAnsi="仿宋" w:eastAsia="仿宋" w:cs="仿宋"/>
        </w:rPr>
      </w:pPr>
      <w:r>
        <w:rPr>
          <w:rFonts w:ascii="仿宋" w:hAnsi="仿宋" w:eastAsia="仿宋" w:cs="仿宋"/>
        </w:rPr>
        <w:t>公务用车购置支出：</w:t>
      </w:r>
      <w:r>
        <w:rPr>
          <w:rFonts w:hint="eastAsia" w:ascii="仿宋" w:hAnsi="仿宋" w:eastAsia="仿宋" w:cs="仿宋"/>
        </w:rPr>
        <w:t>0</w:t>
      </w:r>
      <w:r>
        <w:rPr>
          <w:rFonts w:ascii="仿宋" w:hAnsi="仿宋" w:eastAsia="仿宋" w:cs="仿宋"/>
        </w:rPr>
        <w:t>万元，购置数</w:t>
      </w:r>
      <w:r>
        <w:rPr>
          <w:rFonts w:hint="eastAsia" w:ascii="仿宋" w:hAnsi="仿宋" w:eastAsia="仿宋" w:cs="仿宋"/>
        </w:rPr>
        <w:t>0</w:t>
      </w:r>
      <w:r>
        <w:rPr>
          <w:rFonts w:ascii="仿宋" w:hAnsi="仿宋" w:eastAsia="仿宋" w:cs="仿宋"/>
        </w:rPr>
        <w:t>台，保有量</w:t>
      </w:r>
      <w:r>
        <w:rPr>
          <w:rFonts w:hint="eastAsia" w:ascii="仿宋" w:hAnsi="仿宋" w:eastAsia="仿宋" w:cs="仿宋"/>
        </w:rPr>
        <w:t>1</w:t>
      </w:r>
      <w:r>
        <w:rPr>
          <w:rFonts w:ascii="仿宋" w:hAnsi="仿宋" w:eastAsia="仿宋" w:cs="仿宋"/>
        </w:rPr>
        <w:t>台</w:t>
      </w:r>
      <w:r>
        <w:rPr>
          <w:rFonts w:hint="eastAsia" w:ascii="仿宋" w:hAnsi="仿宋" w:eastAsia="仿宋" w:cs="仿宋"/>
        </w:rPr>
        <w:t>。</w:t>
      </w:r>
    </w:p>
    <w:p>
      <w:pPr>
        <w:ind w:firstLine="640"/>
        <w:rPr>
          <w:rFonts w:ascii="仿宋" w:hAnsi="仿宋" w:eastAsia="仿宋" w:cs="仿宋"/>
          <w:color w:val="000000" w:themeColor="text1"/>
        </w:rPr>
      </w:pPr>
      <w:r>
        <w:rPr>
          <w:rFonts w:ascii="仿宋" w:hAnsi="仿宋" w:eastAsia="仿宋" w:cs="仿宋"/>
        </w:rPr>
        <w:t>运行经费支出：</w:t>
      </w:r>
      <w:r>
        <w:rPr>
          <w:rFonts w:hint="eastAsia" w:ascii="仿宋" w:hAnsi="仿宋" w:eastAsia="仿宋" w:cs="仿宋"/>
        </w:rPr>
        <w:t>2.31</w:t>
      </w:r>
      <w:r>
        <w:rPr>
          <w:rFonts w:ascii="仿宋" w:hAnsi="仿宋" w:eastAsia="仿宋" w:cs="仿宋"/>
        </w:rPr>
        <w:t>万元，</w:t>
      </w:r>
      <w:r>
        <w:rPr>
          <w:rFonts w:ascii="仿宋" w:hAnsi="仿宋" w:eastAsia="仿宋" w:cs="仿宋"/>
          <w:color w:val="000000" w:themeColor="text1"/>
        </w:rPr>
        <w:t>主要用于</w:t>
      </w:r>
      <w:r>
        <w:rPr>
          <w:rFonts w:ascii="仿宋" w:hAnsi="仿宋" w:eastAsia="仿宋" w:cs="仿宋"/>
          <w:color w:val="000000" w:themeColor="text1"/>
          <w:szCs w:val="32"/>
          <w:shd w:val="clear" w:color="auto" w:fill="FFFFFF"/>
        </w:rPr>
        <w:t>燃油费、过路桥费、维修费、保险费。</w:t>
      </w:r>
    </w:p>
    <w:p>
      <w:pPr>
        <w:ind w:firstLine="640"/>
        <w:rPr>
          <w:rFonts w:ascii="楷体" w:hAnsi="楷体" w:eastAsia="楷体" w:cs="楷体"/>
        </w:rPr>
      </w:pPr>
      <w:r>
        <w:rPr>
          <w:rFonts w:ascii="楷体" w:hAnsi="楷体" w:eastAsia="楷体" w:cs="楷体"/>
        </w:rPr>
        <w:t>3、公务接待情况说明</w:t>
      </w:r>
    </w:p>
    <w:p>
      <w:pPr>
        <w:ind w:firstLine="640"/>
        <w:rPr>
          <w:rFonts w:ascii="仿宋" w:hAnsi="仿宋" w:eastAsia="仿宋" w:cs="仿宋"/>
        </w:rPr>
      </w:pPr>
      <w:r>
        <w:rPr>
          <w:rFonts w:ascii="仿宋" w:hAnsi="仿宋" w:eastAsia="仿宋" w:cs="仿宋"/>
        </w:rPr>
        <w:t>公务接待支出</w:t>
      </w:r>
      <w:r>
        <w:rPr>
          <w:rFonts w:hint="eastAsia" w:ascii="仿宋" w:hAnsi="仿宋" w:eastAsia="仿宋" w:cs="仿宋"/>
        </w:rPr>
        <w:t>2.15</w:t>
      </w:r>
      <w:r>
        <w:rPr>
          <w:rFonts w:ascii="仿宋" w:hAnsi="仿宋" w:eastAsia="仿宋" w:cs="仿宋"/>
        </w:rPr>
        <w:t>万元，</w:t>
      </w:r>
      <w:r>
        <w:rPr>
          <w:rFonts w:ascii="仿宋" w:hAnsi="仿宋" w:eastAsia="仿宋" w:cs="仿宋"/>
          <w:color w:val="000000" w:themeColor="text1"/>
        </w:rPr>
        <w:t>国内公务接待</w:t>
      </w:r>
      <w:r>
        <w:rPr>
          <w:rFonts w:hint="eastAsia" w:ascii="仿宋" w:hAnsi="仿宋" w:eastAsia="仿宋" w:cs="仿宋"/>
          <w:color w:val="000000" w:themeColor="text1"/>
        </w:rPr>
        <w:t>7</w:t>
      </w:r>
      <w:r>
        <w:rPr>
          <w:rFonts w:ascii="仿宋" w:hAnsi="仿宋" w:eastAsia="仿宋" w:cs="仿宋"/>
          <w:color w:val="000000" w:themeColor="text1"/>
        </w:rPr>
        <w:t>批次，接待</w:t>
      </w:r>
      <w:r>
        <w:rPr>
          <w:rFonts w:hint="eastAsia" w:ascii="仿宋" w:hAnsi="仿宋" w:eastAsia="仿宋" w:cs="仿宋"/>
          <w:color w:val="000000" w:themeColor="text1"/>
        </w:rPr>
        <w:t>72</w:t>
      </w:r>
      <w:r>
        <w:rPr>
          <w:rFonts w:ascii="仿宋" w:hAnsi="仿宋" w:eastAsia="仿宋" w:cs="仿宋"/>
          <w:color w:val="000000" w:themeColor="text1"/>
        </w:rPr>
        <w:t>人。接待支出主要用于</w:t>
      </w:r>
      <w:r>
        <w:rPr>
          <w:rFonts w:ascii="仿宋" w:hAnsi="仿宋" w:eastAsia="仿宋" w:cs="仿宋"/>
          <w:color w:val="000000" w:themeColor="text1"/>
          <w:szCs w:val="32"/>
          <w:shd w:val="clear" w:color="auto" w:fill="FFFFFF"/>
        </w:rPr>
        <w:t>接待省残联领导检查、结对扶贫村干部等。</w:t>
      </w:r>
    </w:p>
    <w:p>
      <w:pPr>
        <w:ind w:firstLine="640"/>
        <w:rPr>
          <w:rFonts w:ascii="黑体" w:hAnsi="黑体" w:eastAsia="黑体" w:cs="黑体"/>
        </w:rPr>
      </w:pPr>
      <w:r>
        <w:rPr>
          <w:rFonts w:ascii="黑体" w:hAnsi="黑体" w:eastAsia="黑体" w:cs="黑体"/>
        </w:rPr>
        <w:t>九、</w:t>
      </w:r>
      <w:r>
        <w:rPr>
          <w:rFonts w:hint="eastAsia" w:ascii="黑体" w:hAnsi="黑体" w:eastAsia="黑体" w:cs="黑体"/>
        </w:rPr>
        <w:t>关于益阳市残疾人联合会机关2019年度预算绩效情况说明</w:t>
      </w:r>
    </w:p>
    <w:p>
      <w:pPr>
        <w:ind w:firstLine="640"/>
        <w:rPr>
          <w:rFonts w:ascii="楷体" w:hAnsi="楷体" w:eastAsia="楷体" w:cs="楷体"/>
        </w:rPr>
      </w:pPr>
      <w:r>
        <w:rPr>
          <w:rFonts w:hint="eastAsia" w:ascii="楷体" w:hAnsi="楷体" w:eastAsia="楷体" w:cs="楷体"/>
        </w:rPr>
        <w:t>（一）绩效管理工作开展情况。</w:t>
      </w:r>
    </w:p>
    <w:p>
      <w:pPr>
        <w:ind w:firstLine="640"/>
        <w:rPr>
          <w:rFonts w:ascii="仿宋_GB2312" w:hAnsi="楷体" w:eastAsia="仿宋_GB2312" w:cs="楷体"/>
        </w:rPr>
      </w:pPr>
      <w:r>
        <w:rPr>
          <w:rFonts w:hint="eastAsia" w:ascii="仿宋_GB2312" w:hAnsi="楷体" w:eastAsia="仿宋_GB2312" w:cs="楷体"/>
        </w:rPr>
        <w:t>根据预算绩效管理要求，市残联组织对市残联机关2019年度一般公共预算项目支出全面开展绩效自评，其中，一级项目2个，二级项目2个，共涉及资金355.614万元，占一般公共预算项目支出总额的</w:t>
      </w:r>
      <w:r>
        <w:rPr>
          <w:rFonts w:hint="eastAsia" w:ascii="仿宋_GB2312" w:hAnsi="仿宋" w:eastAsia="仿宋_GB2312" w:cs="仿宋"/>
        </w:rPr>
        <w:t>57</w:t>
      </w:r>
      <w:r>
        <w:rPr>
          <w:rFonts w:hint="eastAsia" w:ascii="仿宋_GB2312" w:hAnsi="楷体" w:eastAsia="仿宋_GB2312" w:cs="楷体"/>
        </w:rPr>
        <w:t>%。从评价情况来看，项目立项程序完整、规范，预算执行及时、有效，为上级有关部门决策提供了较为有力的支撑，绩效目标得到较好实现，绩效管理水平不断提高。</w:t>
      </w:r>
    </w:p>
    <w:p>
      <w:pPr>
        <w:ind w:firstLine="640"/>
        <w:rPr>
          <w:rFonts w:ascii="楷体" w:hAnsi="楷体" w:eastAsia="楷体" w:cs="楷体"/>
        </w:rPr>
      </w:pPr>
      <w:r>
        <w:rPr>
          <w:rFonts w:hint="eastAsia" w:ascii="楷体" w:hAnsi="楷体" w:eastAsia="楷体" w:cs="楷体"/>
        </w:rPr>
        <w:t>（二）部门决算中项目绩效自评结果。</w:t>
      </w:r>
    </w:p>
    <w:p>
      <w:pPr>
        <w:ind w:firstLine="640"/>
        <w:rPr>
          <w:rFonts w:ascii="仿宋_GB2312" w:hAnsi="楷体" w:eastAsia="仿宋_GB2312" w:cs="楷体"/>
        </w:rPr>
      </w:pPr>
      <w:r>
        <w:rPr>
          <w:rFonts w:hint="eastAsia" w:ascii="仿宋_GB2312" w:hAnsi="楷体" w:eastAsia="仿宋_GB2312" w:cs="楷体"/>
        </w:rPr>
        <w:t>市残联组织在2019年度部门决算中反映“残疾人康复</w:t>
      </w:r>
      <w:r>
        <w:rPr>
          <w:rFonts w:hint="eastAsia" w:ascii="仿宋_GB2312" w:hAnsi="仿宋" w:eastAsia="仿宋_GB2312" w:cs="仿宋"/>
        </w:rPr>
        <w:t>项目</w:t>
      </w:r>
      <w:r>
        <w:rPr>
          <w:rFonts w:hint="eastAsia" w:ascii="仿宋_GB2312" w:hAnsi="楷体" w:eastAsia="仿宋_GB2312" w:cs="楷体"/>
        </w:rPr>
        <w:t>”“残疾人托养</w:t>
      </w:r>
      <w:r>
        <w:rPr>
          <w:rFonts w:hint="eastAsia" w:ascii="仿宋_GB2312" w:hAnsi="仿宋" w:eastAsia="仿宋_GB2312" w:cs="仿宋"/>
        </w:rPr>
        <w:t>项目</w:t>
      </w:r>
      <w:r>
        <w:rPr>
          <w:rFonts w:hint="eastAsia" w:ascii="仿宋_GB2312" w:hAnsi="楷体" w:eastAsia="仿宋_GB2312" w:cs="楷体"/>
        </w:rPr>
        <w:t>”等2个一级项目绩效自评结果。</w:t>
      </w:r>
    </w:p>
    <w:p>
      <w:pPr>
        <w:ind w:firstLine="640"/>
        <w:rPr>
          <w:rFonts w:ascii="仿宋_GB2312" w:hAnsi="楷体" w:eastAsia="仿宋_GB2312" w:cs="楷体"/>
        </w:rPr>
      </w:pPr>
      <w:r>
        <w:rPr>
          <w:rFonts w:hint="eastAsia" w:ascii="仿宋_GB2312" w:hAnsi="楷体" w:eastAsia="仿宋_GB2312" w:cs="楷体"/>
        </w:rPr>
        <w:t>1.残疾人康复</w:t>
      </w:r>
      <w:r>
        <w:rPr>
          <w:rFonts w:hint="eastAsia" w:ascii="仿宋_GB2312" w:hAnsi="仿宋" w:eastAsia="仿宋_GB2312" w:cs="仿宋"/>
        </w:rPr>
        <w:t>项目</w:t>
      </w:r>
      <w:r>
        <w:rPr>
          <w:rFonts w:hint="eastAsia" w:ascii="仿宋_GB2312" w:hAnsi="楷体" w:eastAsia="仿宋_GB2312" w:cs="楷体"/>
        </w:rPr>
        <w:t>自评综述：根据年初设定的绩效目标，项目自评得分为</w:t>
      </w:r>
      <w:r>
        <w:rPr>
          <w:rFonts w:hint="eastAsia" w:ascii="仿宋_GB2312" w:hAnsi="仿宋" w:eastAsia="仿宋_GB2312" w:cs="仿宋"/>
        </w:rPr>
        <w:t>98</w:t>
      </w:r>
      <w:r>
        <w:rPr>
          <w:rFonts w:hint="eastAsia" w:ascii="仿宋_GB2312" w:hAnsi="楷体" w:eastAsia="仿宋_GB2312" w:cs="楷体"/>
        </w:rPr>
        <w:t>分。全年预算数为</w:t>
      </w:r>
      <w:r>
        <w:rPr>
          <w:rFonts w:hint="eastAsia" w:ascii="仿宋_GB2312" w:hAnsi="仿宋" w:eastAsia="仿宋_GB2312" w:cs="仿宋"/>
        </w:rPr>
        <w:t>222</w:t>
      </w:r>
      <w:r>
        <w:rPr>
          <w:rFonts w:hint="eastAsia" w:ascii="仿宋_GB2312" w:hAnsi="楷体" w:eastAsia="仿宋_GB2312" w:cs="楷体"/>
        </w:rPr>
        <w:t>万元，执行数为</w:t>
      </w:r>
      <w:r>
        <w:rPr>
          <w:rFonts w:hint="eastAsia" w:ascii="仿宋_GB2312" w:hAnsi="仿宋" w:eastAsia="仿宋_GB2312" w:cs="仿宋"/>
        </w:rPr>
        <w:t>222</w:t>
      </w:r>
      <w:r>
        <w:rPr>
          <w:rFonts w:hint="eastAsia" w:ascii="仿宋_GB2312" w:hAnsi="楷体" w:eastAsia="仿宋_GB2312" w:cs="楷体"/>
        </w:rPr>
        <w:t>万元，完成预算的</w:t>
      </w:r>
      <w:r>
        <w:rPr>
          <w:rFonts w:hint="eastAsia" w:ascii="仿宋_GB2312" w:hAnsi="仿宋" w:eastAsia="仿宋_GB2312" w:cs="仿宋"/>
        </w:rPr>
        <w:t>100</w:t>
      </w:r>
      <w:r>
        <w:rPr>
          <w:rFonts w:hint="eastAsia" w:ascii="仿宋_GB2312" w:hAnsi="楷体" w:eastAsia="仿宋_GB2312" w:cs="楷体"/>
        </w:rPr>
        <w:t>%；</w:t>
      </w:r>
    </w:p>
    <w:p>
      <w:pPr>
        <w:ind w:firstLine="640"/>
        <w:rPr>
          <w:rFonts w:ascii="仿宋_GB2312" w:hAnsi="楷体" w:eastAsia="仿宋_GB2312" w:cs="楷体"/>
        </w:rPr>
      </w:pPr>
      <w:r>
        <w:rPr>
          <w:rFonts w:hint="eastAsia" w:ascii="仿宋_GB2312" w:hAnsi="楷体" w:eastAsia="仿宋_GB2312" w:cs="楷体"/>
        </w:rPr>
        <w:t>项目绩效目标完成情况：通过项目实施，保障</w:t>
      </w:r>
      <w:r>
        <w:rPr>
          <w:rFonts w:hint="eastAsia" w:ascii="仿宋_GB2312" w:hAnsi="仿宋" w:eastAsia="仿宋_GB2312" w:cs="仿宋"/>
        </w:rPr>
        <w:t>残疾人康复项目</w:t>
      </w:r>
      <w:r>
        <w:rPr>
          <w:rFonts w:hint="eastAsia" w:ascii="仿宋_GB2312" w:hAnsi="楷体" w:eastAsia="仿宋_GB2312" w:cs="楷体"/>
        </w:rPr>
        <w:t>的顺利开展，以及机构改革的顺利推进。发现的主要问题：个别绩效目标年度指标值设置偏低。下一步改进措施：设置更加科学的绩效指标，充分反映实际工作情况。</w:t>
      </w:r>
    </w:p>
    <w:p>
      <w:pPr>
        <w:ind w:firstLine="640"/>
        <w:rPr>
          <w:rFonts w:ascii="仿宋_GB2312" w:hAnsi="楷体" w:eastAsia="仿宋_GB2312" w:cs="楷体"/>
        </w:rPr>
      </w:pPr>
      <w:r>
        <w:rPr>
          <w:rFonts w:hint="eastAsia" w:ascii="仿宋_GB2312" w:hAnsi="楷体" w:eastAsia="仿宋_GB2312" w:cs="楷体"/>
        </w:rPr>
        <w:t>2.残疾人托养</w:t>
      </w:r>
      <w:r>
        <w:rPr>
          <w:rFonts w:hint="eastAsia" w:ascii="仿宋_GB2312" w:hAnsi="仿宋" w:eastAsia="仿宋_GB2312" w:cs="仿宋"/>
        </w:rPr>
        <w:t>项目</w:t>
      </w:r>
      <w:r>
        <w:rPr>
          <w:rFonts w:hint="eastAsia" w:ascii="仿宋_GB2312" w:hAnsi="楷体" w:eastAsia="仿宋_GB2312" w:cs="楷体"/>
        </w:rPr>
        <w:t>自评综述：根据年初设定的绩效目标，项目自评得分为</w:t>
      </w:r>
      <w:r>
        <w:rPr>
          <w:rFonts w:hint="eastAsia" w:ascii="仿宋_GB2312" w:hAnsi="仿宋" w:eastAsia="仿宋_GB2312" w:cs="仿宋"/>
        </w:rPr>
        <w:t>97</w:t>
      </w:r>
      <w:r>
        <w:rPr>
          <w:rFonts w:hint="eastAsia" w:ascii="仿宋_GB2312" w:hAnsi="楷体" w:eastAsia="仿宋_GB2312" w:cs="楷体"/>
        </w:rPr>
        <w:t>分。全年预算数为</w:t>
      </w:r>
      <w:r>
        <w:rPr>
          <w:rFonts w:hint="eastAsia" w:ascii="仿宋_GB2312" w:hAnsi="仿宋" w:eastAsia="仿宋_GB2312" w:cs="仿宋"/>
        </w:rPr>
        <w:t>144</w:t>
      </w:r>
      <w:r>
        <w:rPr>
          <w:rFonts w:hint="eastAsia" w:ascii="仿宋_GB2312" w:hAnsi="楷体" w:eastAsia="仿宋_GB2312" w:cs="楷体"/>
        </w:rPr>
        <w:t>万元，执行数为133.614万元，完成预算的92.78%。</w:t>
      </w:r>
    </w:p>
    <w:p>
      <w:pPr>
        <w:ind w:firstLine="640"/>
        <w:rPr>
          <w:rFonts w:ascii="仿宋_GB2312" w:hAnsi="楷体" w:eastAsia="仿宋_GB2312" w:cs="楷体"/>
        </w:rPr>
      </w:pPr>
      <w:r>
        <w:rPr>
          <w:rFonts w:hint="eastAsia" w:ascii="仿宋_GB2312" w:hAnsi="楷体" w:eastAsia="仿宋_GB2312" w:cs="楷体"/>
        </w:rPr>
        <w:t>项目绩效目标完成情况：通过项目实施，保障</w:t>
      </w:r>
      <w:r>
        <w:rPr>
          <w:rFonts w:hint="eastAsia" w:ascii="仿宋_GB2312" w:hAnsi="仿宋" w:eastAsia="仿宋_GB2312" w:cs="仿宋"/>
        </w:rPr>
        <w:t>残疾人托养项目</w:t>
      </w:r>
      <w:r>
        <w:rPr>
          <w:rFonts w:hint="eastAsia" w:ascii="仿宋_GB2312" w:hAnsi="楷体" w:eastAsia="仿宋_GB2312" w:cs="楷体"/>
        </w:rPr>
        <w:t>的顺利开展，以及机构改革的顺利推进。发现的主要问题：个别绩效目标年度指标值设置偏低。下一步改进措施：设置更加科学的绩效指标，充分反映实际工作情况。</w:t>
      </w:r>
    </w:p>
    <w:p>
      <w:pPr>
        <w:ind w:firstLine="640"/>
        <w:rPr>
          <w:rFonts w:ascii="楷体" w:hAnsi="楷体" w:eastAsia="楷体" w:cs="楷体"/>
        </w:rPr>
      </w:pPr>
      <w:r>
        <w:rPr>
          <w:rFonts w:hint="eastAsia" w:ascii="楷体" w:hAnsi="楷体" w:eastAsia="楷体" w:cs="楷体"/>
        </w:rPr>
        <w:t>（三）以部门为主体开展的重点绩效评价结果</w:t>
      </w:r>
    </w:p>
    <w:p>
      <w:pPr>
        <w:ind w:firstLine="640"/>
        <w:rPr>
          <w:rFonts w:ascii="仿宋_GB2312" w:hAnsi="楷体" w:eastAsia="仿宋_GB2312" w:cs="楷体"/>
        </w:rPr>
      </w:pPr>
      <w:r>
        <w:rPr>
          <w:rFonts w:hint="eastAsia" w:ascii="仿宋_GB2312" w:hAnsi="楷体" w:eastAsia="仿宋_GB2312" w:cs="楷体"/>
        </w:rPr>
        <w:t>《</w:t>
      </w:r>
      <w:r>
        <w:rPr>
          <w:rFonts w:hint="eastAsia" w:ascii="仿宋_GB2312" w:hAnsi="仿宋" w:eastAsia="仿宋_GB2312" w:cs="仿宋"/>
        </w:rPr>
        <w:t>残疾人康复和托养</w:t>
      </w:r>
      <w:r>
        <w:rPr>
          <w:rFonts w:hint="eastAsia" w:ascii="仿宋_GB2312" w:hAnsi="楷体" w:eastAsia="仿宋_GB2312" w:cs="楷体"/>
        </w:rPr>
        <w:t>项目绩效评价报告》见“第五部分 附件”。</w:t>
      </w:r>
    </w:p>
    <w:p>
      <w:pPr>
        <w:ind w:firstLine="640"/>
        <w:rPr>
          <w:rFonts w:ascii="楷体" w:hAnsi="楷体" w:eastAsia="楷体" w:cs="楷体"/>
        </w:rPr>
      </w:pPr>
      <w:r>
        <w:rPr>
          <w:rFonts w:ascii="楷体" w:hAnsi="楷体" w:eastAsia="楷体" w:cs="楷体"/>
        </w:rPr>
        <w:t>（</w:t>
      </w:r>
      <w:r>
        <w:rPr>
          <w:rFonts w:hint="eastAsia" w:ascii="楷体" w:hAnsi="楷体" w:eastAsia="楷体" w:cs="楷体"/>
        </w:rPr>
        <w:t>四</w:t>
      </w:r>
      <w:r>
        <w:rPr>
          <w:rFonts w:ascii="楷体" w:hAnsi="楷体" w:eastAsia="楷体" w:cs="楷体"/>
        </w:rPr>
        <w:t>）</w:t>
      </w:r>
      <w:r>
        <w:rPr>
          <w:rFonts w:hint="eastAsia" w:ascii="楷体" w:hAnsi="楷体" w:eastAsia="楷体" w:cs="楷体"/>
        </w:rPr>
        <w:t>预算绩效情况的说明</w:t>
      </w:r>
      <w:r>
        <w:rPr>
          <w:rFonts w:ascii="楷体" w:hAnsi="楷体" w:eastAsia="楷体" w:cs="楷体"/>
        </w:rPr>
        <w:t>。</w:t>
      </w:r>
    </w:p>
    <w:p>
      <w:pPr>
        <w:ind w:firstLine="640"/>
        <w:rPr>
          <w:rFonts w:ascii="仿宋_GB2312" w:hAnsi="楷体" w:eastAsia="仿宋_GB2312" w:cs="楷体"/>
        </w:rPr>
      </w:pPr>
      <w:r>
        <w:rPr>
          <w:rFonts w:hint="eastAsia" w:ascii="仿宋_GB2312" w:hAnsi="楷体" w:eastAsia="仿宋_GB2312" w:cs="楷体"/>
        </w:rPr>
        <w:t>1.因残疾人服务的特殊要求，项目绩效有待进一步提高。</w:t>
      </w:r>
    </w:p>
    <w:p>
      <w:pPr>
        <w:ind w:firstLine="632"/>
        <w:rPr>
          <w:rFonts w:ascii="仿宋_GB2312" w:hAnsi="楷体" w:eastAsia="仿宋_GB2312" w:cs="楷体"/>
        </w:rPr>
      </w:pPr>
      <w:r>
        <w:rPr>
          <w:rFonts w:hint="eastAsia" w:ascii="仿宋_GB2312" w:hAnsi="楷体" w:eastAsia="仿宋_GB2312" w:cs="楷体"/>
        </w:rPr>
        <w:t>2.项目宣传不够到位，项目知晓率不很高，社会影响还不够大。</w:t>
      </w:r>
    </w:p>
    <w:p>
      <w:pPr>
        <w:ind w:firstLine="640"/>
        <w:rPr>
          <w:rFonts w:ascii="仿宋" w:hAnsi="仿宋" w:eastAsia="仿宋" w:cs="仿宋"/>
        </w:rPr>
      </w:pPr>
    </w:p>
    <w:p>
      <w:pPr>
        <w:ind w:firstLine="641"/>
        <w:rPr>
          <w:rFonts w:ascii="黑体" w:hAnsi="黑体" w:eastAsia="黑体" w:cs="黑体"/>
        </w:rPr>
      </w:pPr>
      <w:r>
        <w:rPr>
          <w:rFonts w:hint="eastAsia" w:ascii="黑体" w:hAnsi="黑体" w:eastAsia="黑体" w:cs="黑体"/>
        </w:rPr>
        <w:t>十</w:t>
      </w:r>
      <w:r>
        <w:rPr>
          <w:rFonts w:ascii="黑体" w:hAnsi="黑体" w:eastAsia="黑体" w:cs="黑体"/>
        </w:rPr>
        <w:t>、其他重要事项的情况说明</w:t>
      </w:r>
    </w:p>
    <w:p>
      <w:pPr>
        <w:widowControl/>
        <w:shd w:val="clear" w:color="auto" w:fill="FFFFFF"/>
        <w:ind w:firstLine="641"/>
        <w:rPr>
          <w:rFonts w:ascii="楷体" w:hAnsi="楷体" w:eastAsia="楷体" w:cs="楷体"/>
        </w:rPr>
      </w:pPr>
      <w:r>
        <w:rPr>
          <w:rFonts w:ascii="楷体" w:hAnsi="楷体" w:eastAsia="楷体" w:cs="楷体"/>
        </w:rPr>
        <w:t>（一）预决算收支增减变化情况。</w:t>
      </w:r>
    </w:p>
    <w:p>
      <w:pPr>
        <w:shd w:val="clear" w:color="auto" w:fill="FFFFFF"/>
        <w:ind w:firstLine="641"/>
        <w:rPr>
          <w:rFonts w:ascii="微软雅黑" w:hAnsi="微软雅黑" w:eastAsia="微软雅黑" w:cs="微软雅黑"/>
          <w:szCs w:val="21"/>
        </w:rPr>
      </w:pPr>
      <w:r>
        <w:rPr>
          <w:rFonts w:ascii="仿宋" w:hAnsi="仿宋" w:eastAsia="仿宋" w:cs="仿宋"/>
          <w:color w:val="333333"/>
          <w:kern w:val="0"/>
          <w:szCs w:val="32"/>
          <w:shd w:val="clear" w:color="auto" w:fill="FFFFFF"/>
        </w:rPr>
        <w:t>201</w:t>
      </w:r>
      <w:r>
        <w:rPr>
          <w:rFonts w:hint="eastAsia" w:ascii="仿宋" w:hAnsi="仿宋" w:eastAsia="仿宋" w:cs="仿宋"/>
          <w:color w:val="333333"/>
          <w:kern w:val="0"/>
          <w:szCs w:val="32"/>
          <w:shd w:val="clear" w:color="auto" w:fill="FFFFFF"/>
        </w:rPr>
        <w:t>9</w:t>
      </w:r>
      <w:r>
        <w:rPr>
          <w:rFonts w:ascii="仿宋" w:hAnsi="仿宋" w:eastAsia="仿宋" w:cs="仿宋"/>
          <w:color w:val="333333"/>
          <w:kern w:val="0"/>
          <w:szCs w:val="32"/>
          <w:shd w:val="clear" w:color="auto" w:fill="FFFFFF"/>
        </w:rPr>
        <w:t>年收入决算</w:t>
      </w:r>
      <w:r>
        <w:rPr>
          <w:rFonts w:hint="eastAsia" w:ascii="仿宋" w:hAnsi="仿宋" w:eastAsia="仿宋" w:cs="仿宋"/>
          <w:color w:val="333333"/>
          <w:kern w:val="0"/>
          <w:szCs w:val="32"/>
          <w:shd w:val="clear" w:color="auto" w:fill="FFFFFF"/>
        </w:rPr>
        <w:t>785.02</w:t>
      </w:r>
      <w:r>
        <w:rPr>
          <w:rFonts w:ascii="仿宋" w:hAnsi="仿宋" w:eastAsia="仿宋" w:cs="仿宋"/>
          <w:color w:val="333333"/>
          <w:kern w:val="0"/>
          <w:szCs w:val="32"/>
          <w:shd w:val="clear" w:color="auto" w:fill="FFFFFF"/>
        </w:rPr>
        <w:t>万元，收入预算</w:t>
      </w:r>
      <w:r>
        <w:rPr>
          <w:rFonts w:hint="eastAsia" w:ascii="仿宋" w:hAnsi="仿宋" w:eastAsia="仿宋" w:cs="仿宋"/>
          <w:color w:val="333333"/>
          <w:kern w:val="0"/>
          <w:szCs w:val="32"/>
          <w:shd w:val="clear" w:color="auto" w:fill="FFFFFF"/>
        </w:rPr>
        <w:t>623.33</w:t>
      </w:r>
      <w:r>
        <w:rPr>
          <w:rFonts w:ascii="仿宋" w:hAnsi="仿宋" w:eastAsia="仿宋" w:cs="仿宋"/>
          <w:color w:val="333333"/>
          <w:kern w:val="0"/>
          <w:szCs w:val="32"/>
          <w:shd w:val="clear" w:color="auto" w:fill="FFFFFF"/>
        </w:rPr>
        <w:t>万元，决算比预算增加</w:t>
      </w:r>
      <w:r>
        <w:rPr>
          <w:rFonts w:hint="eastAsia" w:ascii="仿宋" w:hAnsi="仿宋" w:eastAsia="仿宋" w:cs="仿宋"/>
          <w:color w:val="333333"/>
          <w:kern w:val="0"/>
          <w:szCs w:val="32"/>
          <w:shd w:val="clear" w:color="auto" w:fill="FFFFFF"/>
        </w:rPr>
        <w:t>161.69</w:t>
      </w:r>
      <w:r>
        <w:rPr>
          <w:rFonts w:ascii="仿宋" w:hAnsi="仿宋" w:eastAsia="仿宋" w:cs="仿宋"/>
          <w:color w:val="333333"/>
          <w:kern w:val="0"/>
          <w:szCs w:val="32"/>
          <w:shd w:val="clear" w:color="auto" w:fill="FFFFFF"/>
        </w:rPr>
        <w:t>万元，增长</w:t>
      </w:r>
      <w:r>
        <w:rPr>
          <w:rFonts w:hint="eastAsia" w:ascii="仿宋" w:hAnsi="仿宋" w:eastAsia="仿宋" w:cs="仿宋"/>
          <w:color w:val="333333"/>
          <w:kern w:val="0"/>
          <w:szCs w:val="32"/>
          <w:shd w:val="clear" w:color="auto" w:fill="FFFFFF"/>
        </w:rPr>
        <w:t>25.94</w:t>
      </w:r>
      <w:r>
        <w:rPr>
          <w:rFonts w:ascii="仿宋" w:hAnsi="仿宋" w:eastAsia="仿宋" w:cs="仿宋"/>
          <w:color w:val="333333"/>
          <w:kern w:val="0"/>
          <w:szCs w:val="32"/>
          <w:shd w:val="clear" w:color="auto" w:fill="FFFFFF"/>
        </w:rPr>
        <w:t>%，</w:t>
      </w:r>
      <w:r>
        <w:rPr>
          <w:rFonts w:ascii="仿宋" w:hAnsi="仿宋" w:eastAsia="仿宋" w:cs="仿宋"/>
          <w:kern w:val="0"/>
          <w:szCs w:val="32"/>
          <w:shd w:val="clear" w:color="auto" w:fill="FFFFFF"/>
        </w:rPr>
        <w:t>原因是上级拨款收入增多。</w:t>
      </w:r>
    </w:p>
    <w:p>
      <w:pPr>
        <w:shd w:val="clear" w:color="auto" w:fill="FFFFFF"/>
        <w:ind w:firstLine="640"/>
        <w:rPr>
          <w:rFonts w:ascii="仿宋" w:hAnsi="仿宋" w:eastAsia="仿宋" w:cs="仿宋"/>
          <w:color w:val="FF0000"/>
          <w:kern w:val="0"/>
          <w:szCs w:val="32"/>
          <w:shd w:val="clear" w:color="auto" w:fill="FFFFFF"/>
        </w:rPr>
      </w:pPr>
      <w:r>
        <w:rPr>
          <w:rFonts w:hint="eastAsia" w:ascii="仿宋" w:hAnsi="仿宋" w:eastAsia="仿宋" w:cs="仿宋"/>
          <w:color w:val="333333"/>
          <w:kern w:val="0"/>
          <w:szCs w:val="32"/>
          <w:shd w:val="clear" w:color="auto" w:fill="FFFFFF"/>
        </w:rPr>
        <w:t>2019年支出决算736.35万元，支出预算623.33万元，决算比预算增加113.02万元，增长18.13%，</w:t>
      </w:r>
      <w:r>
        <w:rPr>
          <w:rFonts w:hint="eastAsia" w:ascii="仿宋" w:hAnsi="仿宋" w:eastAsia="仿宋" w:cs="仿宋"/>
          <w:kern w:val="0"/>
          <w:szCs w:val="32"/>
          <w:shd w:val="clear" w:color="auto" w:fill="FFFFFF"/>
        </w:rPr>
        <w:t>项目支出增大。</w:t>
      </w:r>
    </w:p>
    <w:p>
      <w:pPr>
        <w:shd w:val="clear" w:color="auto" w:fill="FFFFFF"/>
        <w:ind w:firstLine="640"/>
        <w:rPr>
          <w:rFonts w:ascii="楷体" w:hAnsi="楷体" w:eastAsia="楷体" w:cs="楷体"/>
          <w:color w:val="FF0000"/>
        </w:rPr>
      </w:pPr>
      <w:r>
        <w:rPr>
          <w:rFonts w:ascii="楷体" w:hAnsi="楷体" w:eastAsia="楷体" w:cs="楷体"/>
        </w:rPr>
        <w:t>（二）机关运行经费支出情况。</w:t>
      </w:r>
    </w:p>
    <w:p>
      <w:pPr>
        <w:ind w:firstLine="632" w:firstLineChars="200"/>
        <w:rPr>
          <w:rFonts w:ascii="仿宋_GB2312" w:eastAsia="仿宋_GB2312"/>
          <w:color w:val="FF0000"/>
          <w:szCs w:val="32"/>
        </w:rPr>
      </w:pPr>
      <w:r>
        <w:rPr>
          <w:rFonts w:hint="eastAsia" w:ascii="仿宋_GB2312" w:eastAsia="仿宋_GB2312"/>
          <w:szCs w:val="32"/>
        </w:rPr>
        <w:t>本部门</w:t>
      </w:r>
      <w:r>
        <w:rPr>
          <w:rFonts w:ascii="仿宋_GB2312" w:eastAsia="仿宋_GB2312"/>
          <w:szCs w:val="32"/>
        </w:rPr>
        <w:t>201</w:t>
      </w:r>
      <w:r>
        <w:rPr>
          <w:rFonts w:hint="eastAsia" w:ascii="仿宋_GB2312" w:eastAsia="仿宋_GB2312"/>
          <w:szCs w:val="32"/>
        </w:rPr>
        <w:t>9年度机关</w:t>
      </w:r>
      <w:r>
        <w:rPr>
          <w:rFonts w:ascii="仿宋" w:hAnsi="仿宋" w:eastAsia="仿宋" w:cs="仿宋"/>
        </w:rPr>
        <w:t>运行经费支出</w:t>
      </w:r>
      <w:r>
        <w:rPr>
          <w:rFonts w:hint="eastAsia" w:ascii="仿宋" w:hAnsi="仿宋" w:eastAsia="仿宋" w:cs="仿宋"/>
        </w:rPr>
        <w:t>157.87</w:t>
      </w:r>
      <w:r>
        <w:rPr>
          <w:rFonts w:ascii="仿宋" w:hAnsi="仿宋" w:eastAsia="仿宋" w:cs="仿宋"/>
        </w:rPr>
        <w:t>万元，较上年</w:t>
      </w:r>
      <w:r>
        <w:rPr>
          <w:rFonts w:hint="eastAsia" w:ascii="仿宋" w:hAnsi="仿宋" w:eastAsia="仿宋" w:cs="仿宋"/>
        </w:rPr>
        <w:t>减少25.19</w:t>
      </w:r>
      <w:r>
        <w:rPr>
          <w:rFonts w:ascii="仿宋" w:hAnsi="仿宋" w:eastAsia="仿宋" w:cs="仿宋"/>
        </w:rPr>
        <w:t>万元，</w:t>
      </w:r>
      <w:r>
        <w:rPr>
          <w:rFonts w:hint="eastAsia" w:ascii="仿宋" w:hAnsi="仿宋" w:eastAsia="仿宋" w:cs="仿宋"/>
        </w:rPr>
        <w:t>下降13.76</w:t>
      </w:r>
      <w:r>
        <w:rPr>
          <w:rFonts w:ascii="仿宋" w:hAnsi="仿宋" w:eastAsia="仿宋" w:cs="仿宋"/>
        </w:rPr>
        <w:t>%，主要原因是</w:t>
      </w:r>
      <w:r>
        <w:rPr>
          <w:rFonts w:hint="eastAsia" w:ascii="仿宋_GB2312" w:eastAsia="仿宋_GB2312"/>
          <w:szCs w:val="32"/>
        </w:rPr>
        <w:t>：压减了一般性支出，公用经费减少。</w:t>
      </w:r>
    </w:p>
    <w:p>
      <w:pPr>
        <w:numPr>
          <w:ilvl w:val="0"/>
          <w:numId w:val="1"/>
        </w:numPr>
        <w:ind w:firstLine="640"/>
        <w:rPr>
          <w:rFonts w:ascii="楷体" w:hAnsi="楷体" w:eastAsia="楷体" w:cs="楷体"/>
        </w:rPr>
      </w:pPr>
      <w:r>
        <w:rPr>
          <w:rFonts w:ascii="楷体" w:hAnsi="楷体" w:eastAsia="楷体" w:cs="楷体"/>
        </w:rPr>
        <w:t>政府采购支出情况。</w:t>
      </w:r>
    </w:p>
    <w:p>
      <w:pPr>
        <w:ind w:firstLine="632" w:firstLineChars="200"/>
        <w:rPr>
          <w:rFonts w:ascii="楷体" w:hAnsi="楷体" w:eastAsia="楷体" w:cs="楷体"/>
          <w:color w:val="FF0000"/>
        </w:rPr>
      </w:pPr>
      <w:r>
        <w:rPr>
          <w:rFonts w:hint="eastAsia" w:ascii="仿宋_GB2312" w:eastAsia="仿宋_GB2312"/>
          <w:szCs w:val="32"/>
        </w:rPr>
        <w:t>本部门</w:t>
      </w:r>
      <w:r>
        <w:rPr>
          <w:rFonts w:ascii="仿宋_GB2312" w:eastAsia="仿宋_GB2312"/>
          <w:szCs w:val="32"/>
        </w:rPr>
        <w:t>201</w:t>
      </w:r>
      <w:r>
        <w:rPr>
          <w:rFonts w:hint="eastAsia" w:ascii="仿宋_GB2312" w:eastAsia="仿宋_GB2312"/>
          <w:szCs w:val="32"/>
        </w:rPr>
        <w:t>9年度政府采购</w:t>
      </w:r>
      <w:r>
        <w:rPr>
          <w:rFonts w:hint="eastAsia" w:ascii="仿宋" w:hAnsi="仿宋" w:eastAsia="仿宋" w:cs="仿宋"/>
        </w:rPr>
        <w:t>121.1</w:t>
      </w:r>
      <w:r>
        <w:rPr>
          <w:rFonts w:ascii="仿宋" w:hAnsi="仿宋" w:eastAsia="仿宋" w:cs="仿宋"/>
        </w:rPr>
        <w:t>万元，其中，政府采购货物支出</w:t>
      </w:r>
      <w:r>
        <w:rPr>
          <w:rFonts w:hint="eastAsia" w:ascii="仿宋" w:hAnsi="仿宋" w:eastAsia="仿宋" w:cs="仿宋"/>
        </w:rPr>
        <w:t>97.48</w:t>
      </w:r>
      <w:r>
        <w:rPr>
          <w:rFonts w:ascii="仿宋" w:hAnsi="仿宋" w:eastAsia="仿宋" w:cs="仿宋"/>
        </w:rPr>
        <w:t>万元，</w:t>
      </w:r>
      <w:r>
        <w:rPr>
          <w:rFonts w:hint="eastAsia" w:ascii="仿宋" w:hAnsi="仿宋" w:eastAsia="仿宋" w:cs="仿宋"/>
        </w:rPr>
        <w:t>占政府采购支出总额的80.5%，</w:t>
      </w:r>
      <w:r>
        <w:rPr>
          <w:rFonts w:ascii="仿宋" w:hAnsi="仿宋" w:eastAsia="仿宋" w:cs="仿宋"/>
        </w:rPr>
        <w:t>政府采购工程支出</w:t>
      </w:r>
      <w:r>
        <w:rPr>
          <w:rFonts w:hint="eastAsia" w:ascii="仿宋" w:hAnsi="仿宋" w:eastAsia="仿宋" w:cs="仿宋"/>
        </w:rPr>
        <w:t>23.62</w:t>
      </w:r>
      <w:r>
        <w:rPr>
          <w:rFonts w:ascii="仿宋" w:hAnsi="仿宋" w:eastAsia="仿宋" w:cs="仿宋"/>
        </w:rPr>
        <w:t>万元，</w:t>
      </w:r>
      <w:r>
        <w:rPr>
          <w:rFonts w:hint="eastAsia" w:ascii="仿宋" w:hAnsi="仿宋" w:eastAsia="仿宋" w:cs="仿宋"/>
        </w:rPr>
        <w:t>占政府采购支出总额的19.5%，</w:t>
      </w:r>
      <w:r>
        <w:rPr>
          <w:rFonts w:ascii="仿宋" w:hAnsi="仿宋" w:eastAsia="仿宋" w:cs="仿宋"/>
        </w:rPr>
        <w:t>政府采购服务支出</w:t>
      </w:r>
      <w:r>
        <w:rPr>
          <w:rFonts w:hint="eastAsia" w:ascii="仿宋" w:hAnsi="仿宋" w:eastAsia="仿宋" w:cs="仿宋"/>
        </w:rPr>
        <w:t>0</w:t>
      </w:r>
      <w:r>
        <w:rPr>
          <w:rFonts w:ascii="仿宋" w:hAnsi="仿宋" w:eastAsia="仿宋" w:cs="仿宋"/>
        </w:rPr>
        <w:t>万元</w:t>
      </w:r>
      <w:r>
        <w:rPr>
          <w:rFonts w:hint="eastAsia" w:ascii="仿宋" w:hAnsi="仿宋" w:eastAsia="仿宋" w:cs="仿宋"/>
        </w:rPr>
        <w:t>，占政府采购支出总额的0%。授予中小企业的合同金额121.1万元，</w:t>
      </w:r>
      <w:r>
        <w:rPr>
          <w:rFonts w:hint="eastAsia" w:ascii="仿宋" w:hAnsi="仿宋" w:eastAsia="仿宋" w:cs="仿宋"/>
          <w:lang w:eastAsia="zh-CN"/>
        </w:rPr>
        <w:t>占</w:t>
      </w:r>
      <w:r>
        <w:rPr>
          <w:rFonts w:hint="eastAsia" w:ascii="仿宋" w:hAnsi="仿宋" w:eastAsia="仿宋" w:cs="仿宋"/>
        </w:rPr>
        <w:t>政府采购支出总金额的100%。</w:t>
      </w:r>
    </w:p>
    <w:p>
      <w:pPr>
        <w:ind w:firstLine="640"/>
        <w:rPr>
          <w:rFonts w:ascii="楷体" w:hAnsi="楷体" w:eastAsia="楷体" w:cs="楷体"/>
        </w:rPr>
      </w:pPr>
      <w:r>
        <w:rPr>
          <w:rFonts w:ascii="楷体" w:hAnsi="楷体" w:eastAsia="楷体" w:cs="楷体"/>
        </w:rPr>
        <w:t>（四）国有资产占用情况。</w:t>
      </w:r>
    </w:p>
    <w:p>
      <w:pPr>
        <w:ind w:firstLine="474" w:firstLineChars="150"/>
        <w:rPr>
          <w:rFonts w:ascii="仿宋_GB2312" w:eastAsia="仿宋_GB2312"/>
          <w:szCs w:val="32"/>
        </w:rPr>
      </w:pPr>
      <w:r>
        <w:rPr>
          <w:rFonts w:hint="eastAsia" w:ascii="仿宋_GB2312" w:eastAsia="仿宋_GB2312"/>
          <w:szCs w:val="32"/>
        </w:rPr>
        <w:t>截至</w:t>
      </w:r>
      <w:r>
        <w:rPr>
          <w:rFonts w:ascii="仿宋_GB2312" w:eastAsia="仿宋_GB2312"/>
          <w:szCs w:val="32"/>
        </w:rPr>
        <w:t>201</w:t>
      </w:r>
      <w:r>
        <w:rPr>
          <w:rFonts w:hint="eastAsia" w:ascii="仿宋_GB2312" w:eastAsia="仿宋_GB2312"/>
          <w:szCs w:val="32"/>
        </w:rPr>
        <w:t>9年1</w:t>
      </w:r>
      <w:r>
        <w:rPr>
          <w:rFonts w:ascii="仿宋_GB2312" w:eastAsia="仿宋_GB2312"/>
          <w:szCs w:val="32"/>
        </w:rPr>
        <w:t>2</w:t>
      </w:r>
      <w:r>
        <w:rPr>
          <w:rFonts w:hint="eastAsia" w:ascii="仿宋_GB2312" w:eastAsia="仿宋_GB2312"/>
          <w:szCs w:val="32"/>
        </w:rPr>
        <w:t>月</w:t>
      </w:r>
      <w:r>
        <w:rPr>
          <w:rFonts w:ascii="仿宋_GB2312" w:eastAsia="仿宋_GB2312"/>
          <w:szCs w:val="32"/>
        </w:rPr>
        <w:t>31</w:t>
      </w:r>
      <w:r>
        <w:rPr>
          <w:rFonts w:hint="eastAsia" w:ascii="仿宋_GB2312" w:eastAsia="仿宋_GB2312"/>
          <w:szCs w:val="32"/>
        </w:rPr>
        <w:t>日，本部门共有车辆1辆，其中，领导干部用车0辆、一般公务用车0辆、一般执法执勤用车0辆、特种专业技术用车0辆、其他用车1辆，其他用车主要是机要通信用车；单位价值</w:t>
      </w:r>
      <w:r>
        <w:rPr>
          <w:rFonts w:ascii="仿宋_GB2312" w:eastAsia="仿宋_GB2312"/>
          <w:szCs w:val="32"/>
        </w:rPr>
        <w:t>50</w:t>
      </w:r>
      <w:r>
        <w:rPr>
          <w:rFonts w:hint="eastAsia" w:ascii="仿宋_GB2312" w:eastAsia="仿宋_GB2312"/>
          <w:szCs w:val="32"/>
        </w:rPr>
        <w:t>万元以上通用设备0台</w:t>
      </w:r>
      <w:r>
        <w:rPr>
          <w:rFonts w:ascii="仿宋_GB2312" w:eastAsia="仿宋_GB2312"/>
          <w:szCs w:val="32"/>
        </w:rPr>
        <w:t>(</w:t>
      </w:r>
      <w:r>
        <w:rPr>
          <w:rFonts w:hint="eastAsia" w:ascii="仿宋_GB2312" w:eastAsia="仿宋_GB2312"/>
          <w:szCs w:val="32"/>
        </w:rPr>
        <w:t>套</w:t>
      </w:r>
      <w:r>
        <w:rPr>
          <w:rFonts w:ascii="仿宋_GB2312" w:eastAsia="仿宋_GB2312"/>
          <w:szCs w:val="32"/>
        </w:rPr>
        <w:t>)</w:t>
      </w:r>
      <w:r>
        <w:rPr>
          <w:rFonts w:hint="eastAsia" w:ascii="仿宋_GB2312" w:eastAsia="仿宋_GB2312"/>
          <w:szCs w:val="32"/>
        </w:rPr>
        <w:t>，单价</w:t>
      </w:r>
      <w:r>
        <w:rPr>
          <w:rFonts w:ascii="仿宋_GB2312" w:eastAsia="仿宋_GB2312"/>
          <w:szCs w:val="32"/>
        </w:rPr>
        <w:t>100</w:t>
      </w:r>
      <w:r>
        <w:rPr>
          <w:rFonts w:hint="eastAsia" w:ascii="仿宋_GB2312" w:eastAsia="仿宋_GB2312"/>
          <w:szCs w:val="32"/>
        </w:rPr>
        <w:t>万正以上专用设备0台</w:t>
      </w:r>
      <w:r>
        <w:rPr>
          <w:rFonts w:ascii="仿宋_GB2312" w:eastAsia="仿宋_GB2312"/>
          <w:szCs w:val="32"/>
        </w:rPr>
        <w:t>(</w:t>
      </w:r>
      <w:r>
        <w:rPr>
          <w:rFonts w:hint="eastAsia" w:ascii="仿宋_GB2312" w:eastAsia="仿宋_GB2312"/>
          <w:szCs w:val="32"/>
        </w:rPr>
        <w:t>套）。</w:t>
      </w:r>
    </w:p>
    <w:p>
      <w:pPr>
        <w:ind w:firstLine="640"/>
        <w:rPr>
          <w:rFonts w:ascii="楷体" w:hAnsi="楷体" w:eastAsia="楷体" w:cs="楷体"/>
        </w:rPr>
      </w:pPr>
    </w:p>
    <w:p>
      <w:pPr>
        <w:ind w:firstLine="640"/>
        <w:rPr>
          <w:rFonts w:ascii="楷体" w:hAnsi="楷体" w:eastAsia="楷体" w:cs="楷体"/>
        </w:rPr>
      </w:pPr>
    </w:p>
    <w:p>
      <w:pPr>
        <w:jc w:val="center"/>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hint="eastAsia"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rPr>
          <w:rFonts w:ascii="仿宋" w:hAnsi="仿宋" w:eastAsia="仿宋" w:cs="仿宋"/>
          <w:b/>
        </w:rPr>
      </w:pPr>
    </w:p>
    <w:p>
      <w:pPr>
        <w:ind w:firstLine="643"/>
        <w:rPr>
          <w:rFonts w:ascii="仿宋" w:hAnsi="仿宋" w:eastAsia="仿宋" w:cs="仿宋"/>
        </w:rPr>
      </w:pPr>
      <w:r>
        <w:rPr>
          <w:rFonts w:ascii="仿宋" w:hAnsi="仿宋" w:eastAsia="仿宋" w:cs="仿宋"/>
          <w:b/>
        </w:rPr>
        <w:t>一、财政拨款收入：</w:t>
      </w:r>
      <w:r>
        <w:rPr>
          <w:rFonts w:ascii="仿宋" w:hAnsi="仿宋" w:eastAsia="仿宋" w:cs="仿宋"/>
        </w:rPr>
        <w:t>指中央财政当年拨付的资金。</w:t>
      </w:r>
    </w:p>
    <w:p>
      <w:pPr>
        <w:ind w:firstLine="643"/>
        <w:rPr>
          <w:rFonts w:ascii="仿宋" w:hAnsi="仿宋" w:eastAsia="仿宋" w:cs="仿宋"/>
        </w:rPr>
      </w:pPr>
      <w:r>
        <w:rPr>
          <w:rFonts w:ascii="仿宋" w:hAnsi="仿宋" w:eastAsia="仿宋" w:cs="仿宋"/>
          <w:b/>
        </w:rPr>
        <w:t>二、事业收入：</w:t>
      </w:r>
      <w:r>
        <w:rPr>
          <w:rFonts w:ascii="仿宋" w:hAnsi="仿宋" w:eastAsia="仿宋" w:cs="仿宋"/>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rPr>
          <w:rFonts w:ascii="仿宋" w:hAnsi="仿宋" w:eastAsia="仿宋" w:cs="仿宋"/>
        </w:rPr>
      </w:pPr>
      <w:r>
        <w:rPr>
          <w:rFonts w:ascii="仿宋" w:hAnsi="仿宋" w:eastAsia="仿宋" w:cs="仿宋"/>
          <w:b/>
        </w:rPr>
        <w:t>三、经营收入：</w:t>
      </w:r>
      <w:r>
        <w:rPr>
          <w:rFonts w:ascii="仿宋" w:hAnsi="仿宋" w:eastAsia="仿宋" w:cs="仿宋"/>
        </w:rPr>
        <w:t xml:space="preserve">指事业单位在专业业务活动及其辅助活动之外开展非独立核算经营活动取得的收入。如：中国财政杂志社广告收入等。 </w:t>
      </w:r>
    </w:p>
    <w:p>
      <w:pPr>
        <w:ind w:firstLine="643"/>
        <w:rPr>
          <w:rFonts w:ascii="仿宋" w:hAnsi="仿宋" w:eastAsia="仿宋" w:cs="仿宋"/>
        </w:rPr>
      </w:pPr>
      <w:r>
        <w:rPr>
          <w:rFonts w:ascii="仿宋" w:hAnsi="仿宋" w:eastAsia="仿宋" w:cs="仿宋"/>
          <w:b/>
        </w:rPr>
        <w:t>四、其他收入：</w:t>
      </w:r>
      <w:r>
        <w:rPr>
          <w:rFonts w:ascii="仿宋" w:hAnsi="仿宋" w:eastAsia="仿宋" w:cs="仿宋"/>
        </w:rPr>
        <w:t>指除上述“财政拨款收入”、“事业收入”、“经营收入”等以外的收入。主要是按规定动用的售房收入、存款利息收入等。</w:t>
      </w:r>
    </w:p>
    <w:p>
      <w:pPr>
        <w:ind w:firstLine="643"/>
        <w:rPr>
          <w:rFonts w:ascii="仿宋" w:hAnsi="仿宋" w:eastAsia="仿宋" w:cs="仿宋"/>
        </w:rPr>
      </w:pPr>
      <w:r>
        <w:rPr>
          <w:rFonts w:ascii="仿宋" w:hAnsi="仿宋" w:eastAsia="仿宋" w:cs="仿宋"/>
          <w:b/>
        </w:rPr>
        <w:t>五、用事业基金弥补收支差额：</w:t>
      </w:r>
      <w:r>
        <w:rPr>
          <w:rFonts w:ascii="仿宋" w:hAnsi="仿宋" w:eastAsia="仿宋" w:cs="仿宋"/>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643"/>
        <w:rPr>
          <w:rFonts w:ascii="仿宋" w:hAnsi="仿宋" w:eastAsia="仿宋" w:cs="仿宋"/>
        </w:rPr>
      </w:pPr>
      <w:r>
        <w:rPr>
          <w:rFonts w:ascii="仿宋" w:hAnsi="仿宋" w:eastAsia="仿宋" w:cs="仿宋"/>
          <w:b/>
        </w:rPr>
        <w:t>六、年初结转和结余：</w:t>
      </w:r>
      <w:r>
        <w:rPr>
          <w:rFonts w:ascii="仿宋" w:hAnsi="仿宋" w:eastAsia="仿宋" w:cs="仿宋"/>
        </w:rPr>
        <w:t xml:space="preserve">指以前年度尚未完成、结转到本年按有关规定继续使用的资金。 </w:t>
      </w:r>
    </w:p>
    <w:p>
      <w:pPr>
        <w:ind w:firstLine="643"/>
        <w:rPr>
          <w:rFonts w:ascii="仿宋" w:hAnsi="仿宋" w:eastAsia="仿宋" w:cs="仿宋"/>
        </w:rPr>
      </w:pPr>
      <w:r>
        <w:rPr>
          <w:rFonts w:ascii="仿宋" w:hAnsi="仿宋" w:eastAsia="仿宋" w:cs="仿宋"/>
          <w:b/>
        </w:rPr>
        <w:t>七、结余分配：</w:t>
      </w:r>
      <w:r>
        <w:rPr>
          <w:rFonts w:ascii="仿宋" w:hAnsi="仿宋" w:eastAsia="仿宋" w:cs="仿宋"/>
        </w:rPr>
        <w:t>指事业单位按规定提取的职工福利基金、事业基金和缴纳的所得税，以及建设单位按规定应交回的基本建设竣工项目结余资金。</w:t>
      </w:r>
    </w:p>
    <w:p>
      <w:pPr>
        <w:ind w:firstLine="643"/>
        <w:rPr>
          <w:rFonts w:ascii="仿宋" w:hAnsi="仿宋" w:eastAsia="仿宋" w:cs="仿宋"/>
        </w:rPr>
      </w:pPr>
      <w:r>
        <w:rPr>
          <w:rFonts w:ascii="仿宋" w:hAnsi="仿宋" w:eastAsia="仿宋" w:cs="仿宋"/>
          <w:b/>
        </w:rPr>
        <w:t>八、年末结转和结余：</w:t>
      </w:r>
      <w:r>
        <w:rPr>
          <w:rFonts w:ascii="仿宋" w:hAnsi="仿宋" w:eastAsia="仿宋" w:cs="仿宋"/>
        </w:rPr>
        <w:t xml:space="preserve">指本年度或以前年度预算安排、因客观条件发生变化无法按原计划实施，需要延迟到以后年度按有关规定继续使用的资金。 </w:t>
      </w:r>
    </w:p>
    <w:p>
      <w:pPr>
        <w:ind w:firstLine="643"/>
        <w:rPr>
          <w:rFonts w:ascii="仿宋" w:hAnsi="仿宋" w:eastAsia="仿宋" w:cs="仿宋"/>
        </w:rPr>
      </w:pPr>
      <w:r>
        <w:rPr>
          <w:rFonts w:ascii="仿宋" w:hAnsi="仿宋" w:eastAsia="仿宋" w:cs="仿宋"/>
          <w:b/>
        </w:rPr>
        <w:t>九、基本支出：</w:t>
      </w:r>
      <w:r>
        <w:rPr>
          <w:rFonts w:ascii="仿宋" w:hAnsi="仿宋" w:eastAsia="仿宋" w:cs="仿宋"/>
        </w:rPr>
        <w:t>指为保障机构正常运转、完成日常工作任务而发生的人员支出和公用支出。</w:t>
      </w:r>
    </w:p>
    <w:p>
      <w:pPr>
        <w:ind w:firstLine="643"/>
        <w:rPr>
          <w:rFonts w:ascii="仿宋" w:hAnsi="仿宋" w:eastAsia="仿宋" w:cs="仿宋"/>
        </w:rPr>
      </w:pPr>
      <w:r>
        <w:rPr>
          <w:rFonts w:ascii="仿宋" w:hAnsi="仿宋" w:eastAsia="仿宋" w:cs="仿宋"/>
          <w:b/>
        </w:rPr>
        <w:t>十、项目支出：</w:t>
      </w:r>
      <w:r>
        <w:rPr>
          <w:rFonts w:ascii="仿宋" w:hAnsi="仿宋" w:eastAsia="仿宋" w:cs="仿宋"/>
        </w:rPr>
        <w:t>指在基本支出之外为完成特定行政任务和事业发展目标所发生的支出。</w:t>
      </w:r>
    </w:p>
    <w:p>
      <w:pPr>
        <w:ind w:firstLine="643"/>
        <w:rPr>
          <w:rFonts w:ascii="仿宋" w:hAnsi="仿宋" w:eastAsia="仿宋" w:cs="仿宋"/>
        </w:rPr>
      </w:pPr>
      <w:r>
        <w:rPr>
          <w:rFonts w:ascii="仿宋" w:hAnsi="仿宋" w:eastAsia="仿宋" w:cs="仿宋"/>
          <w:b/>
        </w:rPr>
        <w:t>十一、经营支出：</w:t>
      </w:r>
      <w:r>
        <w:rPr>
          <w:rFonts w:ascii="仿宋" w:hAnsi="仿宋" w:eastAsia="仿宋" w:cs="仿宋"/>
        </w:rPr>
        <w:t>指事业单位在专业业务活动及其辅助活动之外开展非独立核算经营活动发生的支出。</w:t>
      </w:r>
    </w:p>
    <w:p>
      <w:pPr>
        <w:ind w:firstLine="643"/>
        <w:rPr>
          <w:rFonts w:ascii="仿宋" w:hAnsi="仿宋" w:eastAsia="仿宋" w:cs="仿宋"/>
        </w:rPr>
      </w:pPr>
      <w:r>
        <w:rPr>
          <w:rFonts w:ascii="仿宋" w:hAnsi="仿宋" w:eastAsia="仿宋" w:cs="仿宋"/>
          <w:b/>
        </w:rPr>
        <w:t>十二、“三公”经费：</w:t>
      </w:r>
      <w:r>
        <w:rPr>
          <w:rFonts w:ascii="仿宋" w:hAnsi="仿宋" w:eastAsia="仿宋" w:cs="仿宋"/>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rPr>
          <w:rFonts w:ascii="仿宋" w:hAnsi="仿宋" w:eastAsia="仿宋" w:cs="仿宋"/>
        </w:rPr>
      </w:pPr>
      <w:r>
        <w:rPr>
          <w:rFonts w:ascii="仿宋" w:hAnsi="仿宋" w:eastAsia="仿宋" w:cs="仿宋"/>
          <w:b/>
        </w:rPr>
        <w:t>十三、机关运行经费：</w:t>
      </w:r>
      <w:r>
        <w:rPr>
          <w:rFonts w:ascii="仿宋" w:hAnsi="仿宋" w:eastAsia="仿宋" w:cs="仿宋"/>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r>
        <w:rPr>
          <w:rFonts w:hint="eastAsia" w:ascii="宋体" w:hAnsi="宋体" w:eastAsia="宋体" w:cs="宋体"/>
          <w:sz w:val="44"/>
        </w:rPr>
        <w:t>第五部分   附件</w:t>
      </w:r>
    </w:p>
    <w:p>
      <w:pPr>
        <w:pStyle w:val="2"/>
      </w:pPr>
      <w:bookmarkStart w:id="1" w:name="OLE_LINK1"/>
      <w:r>
        <w:rPr>
          <w:rFonts w:hint="eastAsia"/>
        </w:rPr>
        <w:t>益阳市残联2019年残疾人康复和托养项目</w:t>
      </w:r>
    </w:p>
    <w:p>
      <w:pPr>
        <w:pStyle w:val="2"/>
      </w:pPr>
      <w:r>
        <w:rPr>
          <w:rFonts w:hint="eastAsia"/>
        </w:rPr>
        <w:t>支出绩效评价报告</w:t>
      </w:r>
    </w:p>
    <w:p>
      <w:pPr>
        <w:ind w:firstLine="632"/>
      </w:pPr>
    </w:p>
    <w:p>
      <w:pPr>
        <w:rPr>
          <w:rFonts w:ascii="仿宋_GB2312" w:eastAsia="仿宋_GB2312"/>
        </w:rPr>
      </w:pPr>
      <w:r>
        <w:rPr>
          <w:rFonts w:hint="eastAsia" w:ascii="仿宋_GB2312" w:eastAsia="仿宋_GB2312"/>
        </w:rPr>
        <w:t>市财政局：</w:t>
      </w:r>
    </w:p>
    <w:p>
      <w:pPr>
        <w:pBdr>
          <w:top w:val="none" w:color="auto" w:sz="0" w:space="1"/>
          <w:left w:val="none" w:color="auto" w:sz="0" w:space="4"/>
          <w:bottom w:val="none" w:color="FF0000" w:sz="0" w:space="1"/>
          <w:right w:val="none" w:color="auto" w:sz="0" w:space="4"/>
        </w:pBdr>
        <w:ind w:firstLine="632"/>
        <w:rPr>
          <w:rFonts w:ascii="仿宋_GB2312" w:eastAsia="仿宋_GB2312"/>
        </w:rPr>
      </w:pPr>
      <w:r>
        <w:rPr>
          <w:rFonts w:hint="eastAsia" w:ascii="仿宋_GB2312" w:eastAsia="仿宋_GB2312"/>
        </w:rPr>
        <w:t>根据《益阳市财政局关于开展</w:t>
      </w:r>
      <w:r>
        <w:rPr>
          <w:rFonts w:hint="eastAsia" w:ascii="仿宋_GB2312" w:eastAsia="仿宋_GB2312" w:cs="仿宋_GB2312"/>
        </w:rPr>
        <w:t>2019</w:t>
      </w:r>
      <w:r>
        <w:rPr>
          <w:rFonts w:hint="eastAsia" w:ascii="仿宋_GB2312" w:eastAsia="仿宋_GB2312"/>
        </w:rPr>
        <w:t>年度预算绩效自评工作的通知》（益财绩〔2020〕70号）文件精神，市残联2019年项目支出主要有两项：市残疾人康复事业经费和市残疾人托养服务经费。我们本着客观公正、实事求是的原则，组织康复部和教就部有关人员查阅资料，汇总数据，分析评估，审慎作出了评价意见，现就两个项目支出绩效评价分别报告如下：</w:t>
      </w:r>
    </w:p>
    <w:p>
      <w:pPr>
        <w:pStyle w:val="3"/>
        <w:ind w:firstLine="632"/>
      </w:pPr>
      <w:r>
        <w:rPr>
          <w:rFonts w:hint="eastAsia"/>
        </w:rPr>
        <w:t>一、残疾人康复经费支出绩效评价情况</w:t>
      </w:r>
    </w:p>
    <w:p>
      <w:pPr>
        <w:pStyle w:val="4"/>
        <w:ind w:firstLine="632"/>
      </w:pPr>
      <w:r>
        <w:rPr>
          <w:rFonts w:hint="eastAsia"/>
        </w:rPr>
        <w:t>（一）项目基本情况</w:t>
      </w:r>
    </w:p>
    <w:p>
      <w:pPr>
        <w:wordWrap w:val="0"/>
        <w:overflowPunct w:val="0"/>
        <w:topLinePunct/>
        <w:ind w:firstLine="790" w:firstLineChars="250"/>
        <w:rPr>
          <w:rFonts w:ascii="仿宋_GB2312" w:hAnsi="仿宋" w:eastAsia="仿宋_GB2312"/>
          <w:szCs w:val="32"/>
        </w:rPr>
      </w:pPr>
      <w:r>
        <w:rPr>
          <w:rStyle w:val="19"/>
          <w:rFonts w:hint="eastAsia"/>
        </w:rPr>
        <w:t>1.项目基本情况简介。</w:t>
      </w:r>
      <w:r>
        <w:rPr>
          <w:rFonts w:hint="eastAsia" w:ascii="仿宋_GB2312" w:hAnsi="仿宋" w:eastAsia="仿宋_GB2312"/>
          <w:szCs w:val="32"/>
        </w:rPr>
        <w:t>2019年，残疾人康复项目</w:t>
      </w:r>
      <w:r>
        <w:rPr>
          <w:rFonts w:hint="eastAsia" w:ascii="仿宋_GB2312" w:eastAsia="仿宋_GB2312"/>
          <w:szCs w:val="32"/>
        </w:rPr>
        <w:t>以</w:t>
      </w:r>
      <w:r>
        <w:rPr>
          <w:rFonts w:hint="eastAsia" w:ascii="仿宋_GB2312" w:hAnsi="仿宋" w:eastAsia="仿宋_GB2312"/>
          <w:szCs w:val="32"/>
        </w:rPr>
        <w:t>创新、开放为引领，以</w:t>
      </w:r>
      <w:r>
        <w:rPr>
          <w:rFonts w:hint="eastAsia" w:ascii="仿宋_GB2312" w:eastAsia="仿宋_GB2312"/>
          <w:szCs w:val="32"/>
        </w:rPr>
        <w:t>恢复残疾人生理功能，促进身体健康，改善生存状况</w:t>
      </w:r>
      <w:r>
        <w:rPr>
          <w:rFonts w:hint="eastAsia" w:ascii="仿宋_GB2312" w:hAnsi="仿宋" w:eastAsia="仿宋_GB2312"/>
          <w:szCs w:val="32"/>
        </w:rPr>
        <w:t>，“人人享有康复服务”为目标，</w:t>
      </w:r>
      <w:r>
        <w:rPr>
          <w:rFonts w:hint="eastAsia" w:ascii="仿宋_GB2312" w:eastAsia="仿宋_GB2312"/>
          <w:szCs w:val="32"/>
        </w:rPr>
        <w:t>以“0-6岁残疾儿童抢救性康复”等</w:t>
      </w:r>
      <w:r>
        <w:rPr>
          <w:rFonts w:hint="eastAsia" w:ascii="仿宋_GB2312" w:hAnsi="仿宋" w:eastAsia="仿宋_GB2312"/>
          <w:szCs w:val="32"/>
        </w:rPr>
        <w:t>精准康复服务为重点，</w:t>
      </w:r>
      <w:r>
        <w:rPr>
          <w:rFonts w:hint="eastAsia" w:ascii="仿宋_GB2312" w:eastAsia="仿宋_GB2312"/>
          <w:szCs w:val="32"/>
        </w:rPr>
        <w:t>以智力、听力、肢体残疾儿童为主要服务对象，</w:t>
      </w:r>
      <w:r>
        <w:rPr>
          <w:rFonts w:hint="eastAsia" w:ascii="仿宋_GB2312" w:hAnsi="仿宋" w:eastAsia="仿宋_GB2312"/>
          <w:szCs w:val="32"/>
        </w:rPr>
        <w:t>围绕《湖南省残疾人康复工作三年行动计划（2018-2020年）》，</w:t>
      </w:r>
      <w:r>
        <w:rPr>
          <w:rFonts w:hint="eastAsia" w:ascii="仿宋_GB2312" w:eastAsia="仿宋_GB2312"/>
          <w:szCs w:val="32"/>
        </w:rPr>
        <w:t>扎实开展服务工作，圆满完成了年度各项工作任务，取得了明显成效。</w:t>
      </w:r>
    </w:p>
    <w:p>
      <w:pPr>
        <w:overflowPunct w:val="0"/>
        <w:topLinePunct/>
        <w:ind w:firstLine="634"/>
        <w:rPr>
          <w:rFonts w:ascii="仿宋" w:hAnsi="仿宋" w:eastAsia="仿宋"/>
          <w:szCs w:val="32"/>
        </w:rPr>
      </w:pPr>
      <w:r>
        <w:rPr>
          <w:rStyle w:val="19"/>
          <w:rFonts w:hint="eastAsia"/>
        </w:rPr>
        <w:t>2.绩效目标设定及指标完成情况。</w:t>
      </w:r>
      <w:r>
        <w:rPr>
          <w:rFonts w:hint="eastAsia"/>
        </w:rPr>
        <w:t>（</w:t>
      </w:r>
      <w:r>
        <w:rPr>
          <w:rFonts w:hint="eastAsia" w:ascii="仿宋" w:hAnsi="仿宋" w:eastAsia="仿宋"/>
          <w:szCs w:val="32"/>
        </w:rPr>
        <w:t>1）</w:t>
      </w:r>
      <w:r>
        <w:rPr>
          <w:rFonts w:ascii="仿宋" w:hAnsi="仿宋" w:eastAsia="仿宋"/>
          <w:szCs w:val="32"/>
        </w:rPr>
        <w:t>完成2018年度实施精准服务与0-7岁残疾儿童康复训练服务362例。</w:t>
      </w:r>
      <w:r>
        <w:rPr>
          <w:rFonts w:hint="eastAsia" w:hAnsi="Times New Roman"/>
          <w:szCs w:val="32"/>
        </w:rPr>
        <w:t>市本级完成脑瘫救助项目141名。</w:t>
      </w:r>
      <w:r>
        <w:rPr>
          <w:rFonts w:hint="eastAsia" w:ascii="仿宋" w:hAnsi="仿宋" w:eastAsia="仿宋"/>
          <w:szCs w:val="32"/>
        </w:rPr>
        <w:t>（2）</w:t>
      </w:r>
      <w:r>
        <w:rPr>
          <w:rFonts w:ascii="仿宋" w:hAnsi="仿宋" w:eastAsia="仿宋"/>
          <w:szCs w:val="32"/>
        </w:rPr>
        <w:t>出台了《益阳市人民政府关于建立残疾儿童康复救助制度的实施意见》。我市在残疾儿童救助对象范围和救助标准以及救助方式等方面在省政府救助制度实施意见的基础上均有所突破。每年市本级投入该项目救助奖金300多万元</w:t>
      </w:r>
      <w:r>
        <w:rPr>
          <w:rFonts w:hint="eastAsia" w:ascii="仿宋" w:hAnsi="仿宋" w:eastAsia="仿宋"/>
          <w:szCs w:val="32"/>
        </w:rPr>
        <w:t>。（3）开展残疾预防宣传。</w:t>
      </w:r>
      <w:r>
        <w:rPr>
          <w:rFonts w:ascii="仿宋" w:hAnsi="仿宋" w:eastAsia="仿宋"/>
          <w:szCs w:val="32"/>
        </w:rPr>
        <w:t>落实《国家残疾预防行动计划（2016-2020年）》，利用助残日、爱耳日等宣传节点，充分运用广播、电视、横幅、展牌、宣传栏等形式进行宣传，为广大居民提供出生缺陷防治知识、儿童常见病的义诊指导以及残疾儿童救助等系列惠民政策和再生育防范缺陷等相关信息。通过活动大大提高了全市人民的健康意识，有效控制和减少残疾发生。3月3日，在福中福广场与市特校联合开展“关爱听力健康，落实国家救助政策”为主题的“爱耳日”活动。5月17日在益阳大剧院组织开展大型义诊活动，9月15日，</w:t>
      </w:r>
      <w:r>
        <w:rPr>
          <w:rFonts w:hint="eastAsia" w:ascii="仿宋" w:hAnsi="仿宋" w:eastAsia="仿宋"/>
          <w:szCs w:val="32"/>
        </w:rPr>
        <w:t>益阳</w:t>
      </w:r>
      <w:r>
        <w:rPr>
          <w:rFonts w:ascii="仿宋" w:hAnsi="仿宋" w:eastAsia="仿宋"/>
          <w:szCs w:val="32"/>
        </w:rPr>
        <w:t>惠</w:t>
      </w:r>
      <w:r>
        <w:rPr>
          <w:rFonts w:hint="eastAsia" w:ascii="仿宋" w:hAnsi="仿宋" w:eastAsia="仿宋"/>
          <w:szCs w:val="32"/>
        </w:rPr>
        <w:t>耳</w:t>
      </w:r>
      <w:r>
        <w:rPr>
          <w:rFonts w:ascii="仿宋" w:hAnsi="仿宋" w:eastAsia="仿宋"/>
          <w:szCs w:val="32"/>
        </w:rPr>
        <w:t>听力公司在羽星大新店举办湖南省听觉言语障碍儿童康复讲堂，</w:t>
      </w:r>
      <w:r>
        <w:rPr>
          <w:rFonts w:hint="eastAsia" w:ascii="仿宋" w:hAnsi="仿宋" w:eastAsia="仿宋"/>
          <w:szCs w:val="32"/>
        </w:rPr>
        <w:t>为2名抗战老兵</w:t>
      </w:r>
      <w:r>
        <w:rPr>
          <w:rFonts w:ascii="仿宋" w:hAnsi="仿宋" w:eastAsia="仿宋"/>
          <w:szCs w:val="32"/>
        </w:rPr>
        <w:t>捐献价值万元的助听器。</w:t>
      </w:r>
      <w:r>
        <w:rPr>
          <w:rFonts w:hint="eastAsia" w:ascii="仿宋" w:hAnsi="仿宋" w:eastAsia="仿宋"/>
          <w:szCs w:val="32"/>
        </w:rPr>
        <w:t>（4）</w:t>
      </w:r>
      <w:r>
        <w:rPr>
          <w:rFonts w:ascii="仿宋" w:hAnsi="仿宋" w:eastAsia="仿宋"/>
          <w:szCs w:val="32"/>
        </w:rPr>
        <w:t>打造以市残疾人康复服务中心为龙头、区县（市）残疾人康复机构为骨干，社区（村）康复站为基础的康复服务网络。市残疾人康复中心于2019年9月30日投入运营，提升了我市残疾儿童康复服务水平。</w:t>
      </w:r>
      <w:r>
        <w:rPr>
          <w:rFonts w:hint="eastAsia" w:ascii="仿宋" w:hAnsi="仿宋" w:eastAsia="仿宋"/>
          <w:szCs w:val="32"/>
        </w:rPr>
        <w:t>（5）</w:t>
      </w:r>
      <w:r>
        <w:rPr>
          <w:rFonts w:ascii="仿宋" w:hAnsi="仿宋" w:eastAsia="仿宋"/>
          <w:szCs w:val="32"/>
        </w:rPr>
        <w:t>加强残疾人社区（村）康复站建设。市及区县(市)残联每年新建一定数量的残疾人社区（村）康复站并安排专人进行管理和指导。</w:t>
      </w:r>
      <w:r>
        <w:rPr>
          <w:rFonts w:hint="eastAsia" w:ascii="仿宋" w:hAnsi="仿宋" w:eastAsia="仿宋"/>
          <w:szCs w:val="32"/>
        </w:rPr>
        <w:t>2019</w:t>
      </w:r>
      <w:r>
        <w:rPr>
          <w:rFonts w:ascii="仿宋" w:hAnsi="仿宋" w:eastAsia="仿宋"/>
          <w:szCs w:val="32"/>
        </w:rPr>
        <w:t>年市残联分别在安化县江南镇金田社区村、赫山区红星社区、志溪河社区打造残疾人康复站。目前，全市共有残疾人社区（村）康复站124个，为残疾人就近就便提供康复服务，群众满意度高，效果好。</w:t>
      </w:r>
      <w:r>
        <w:rPr>
          <w:rFonts w:hint="eastAsia" w:ascii="仿宋" w:hAnsi="仿宋" w:eastAsia="仿宋"/>
          <w:szCs w:val="32"/>
        </w:rPr>
        <w:t>（6）</w:t>
      </w:r>
      <w:r>
        <w:rPr>
          <w:rFonts w:ascii="仿宋" w:hAnsi="仿宋" w:eastAsia="仿宋"/>
          <w:szCs w:val="32"/>
        </w:rPr>
        <w:t>强化康复人才队伍建设</w:t>
      </w:r>
      <w:r>
        <w:rPr>
          <w:rFonts w:hint="eastAsia" w:ascii="仿宋" w:hAnsi="仿宋" w:eastAsia="仿宋"/>
          <w:szCs w:val="32"/>
        </w:rPr>
        <w:t>。</w:t>
      </w:r>
      <w:r>
        <w:rPr>
          <w:rFonts w:ascii="仿宋" w:hAnsi="仿宋" w:eastAsia="仿宋"/>
          <w:szCs w:val="32"/>
        </w:rPr>
        <w:t>精准掌握康复人才培训需求，开展康复专业人才实名制培训。</w:t>
      </w:r>
      <w:r>
        <w:rPr>
          <w:rFonts w:hint="eastAsia" w:ascii="仿宋" w:hAnsi="仿宋" w:eastAsia="仿宋"/>
          <w:szCs w:val="32"/>
        </w:rPr>
        <w:t>2019</w:t>
      </w:r>
      <w:r>
        <w:rPr>
          <w:rFonts w:ascii="仿宋" w:hAnsi="仿宋" w:eastAsia="仿宋"/>
          <w:szCs w:val="32"/>
        </w:rPr>
        <w:t>年推荐技术人员参加上级举办的各类残疾人康复管理专业技术人员培训班14期，于12月17日至19日在羽星大酒店举办残疾儿童康复机构师资培训班，规范化培训50名康复专业人员，邀请省内知名康复专家前来授课</w:t>
      </w:r>
      <w:r>
        <w:rPr>
          <w:rFonts w:hint="eastAsia" w:ascii="仿宋" w:hAnsi="仿宋" w:eastAsia="仿宋"/>
          <w:szCs w:val="32"/>
        </w:rPr>
        <w:t>，</w:t>
      </w:r>
      <w:r>
        <w:rPr>
          <w:rFonts w:ascii="仿宋" w:hAnsi="仿宋" w:eastAsia="仿宋"/>
          <w:szCs w:val="32"/>
        </w:rPr>
        <w:t>我市康复人才队伍素质得到快速提升。</w:t>
      </w:r>
      <w:r>
        <w:rPr>
          <w:rFonts w:hint="eastAsia" w:ascii="仿宋" w:hAnsi="仿宋" w:eastAsia="仿宋"/>
          <w:szCs w:val="32"/>
        </w:rPr>
        <w:t>（7）</w:t>
      </w:r>
      <w:r>
        <w:rPr>
          <w:rFonts w:ascii="仿宋" w:hAnsi="仿宋" w:eastAsia="仿宋"/>
          <w:szCs w:val="32"/>
        </w:rPr>
        <w:t>6月19日至21日，</w:t>
      </w:r>
      <w:r>
        <w:rPr>
          <w:rFonts w:hint="eastAsia" w:ascii="仿宋" w:hAnsi="仿宋" w:eastAsia="仿宋"/>
          <w:szCs w:val="32"/>
        </w:rPr>
        <w:t>我会</w:t>
      </w:r>
      <w:r>
        <w:rPr>
          <w:rFonts w:ascii="仿宋" w:hAnsi="仿宋" w:eastAsia="仿宋"/>
          <w:szCs w:val="32"/>
        </w:rPr>
        <w:t>组队参加第五届全省听力语言康复明星大赛，荣获团体一等奖1个，个人二等奖2个，个人三等奖2个的优异成绩。</w:t>
      </w:r>
    </w:p>
    <w:p>
      <w:pPr>
        <w:pStyle w:val="4"/>
        <w:ind w:firstLine="632"/>
      </w:pPr>
      <w:r>
        <w:rPr>
          <w:rFonts w:hint="eastAsia" w:ascii="仿宋" w:hAnsi="仿宋" w:eastAsia="仿宋"/>
        </w:rPr>
        <w:t>（</w:t>
      </w:r>
      <w:r>
        <w:rPr>
          <w:rFonts w:hint="eastAsia"/>
        </w:rPr>
        <w:t>二）绩效评价工作情况</w:t>
      </w:r>
    </w:p>
    <w:p>
      <w:pPr>
        <w:pStyle w:val="4"/>
        <w:ind w:firstLine="634"/>
        <w:rPr>
          <w:szCs w:val="32"/>
        </w:rPr>
      </w:pPr>
      <w:r>
        <w:rPr>
          <w:rStyle w:val="19"/>
          <w:rFonts w:hint="eastAsia"/>
        </w:rPr>
        <w:t>（1）绩效评价目的。</w:t>
      </w:r>
      <w:r>
        <w:rPr>
          <w:rFonts w:hint="eastAsia" w:eastAsia="仿宋_GB2312"/>
          <w:szCs w:val="32"/>
        </w:rPr>
        <w:t>严格落实《预算法》及省、市绩效管理工作有关规定，客观评价残疾人康复资金使用绩效，进一步强化财政支出绩效理念，提升部门责任意识，规范残疾人康复资金管理，加强资金使用监督，提高资金使用社会效益，防止财经违纪问题发生，促进残疾人事业的发展。</w:t>
      </w:r>
    </w:p>
    <w:p>
      <w:pPr>
        <w:topLinePunct/>
        <w:ind w:firstLine="634"/>
        <w:rPr>
          <w:rFonts w:ascii="仿宋_GB2312" w:eastAsia="仿宋_GB2312"/>
          <w:szCs w:val="32"/>
        </w:rPr>
      </w:pPr>
      <w:r>
        <w:rPr>
          <w:rStyle w:val="19"/>
          <w:rFonts w:hint="eastAsia"/>
        </w:rPr>
        <w:t>（</w:t>
      </w:r>
      <w:r>
        <w:rPr>
          <w:rStyle w:val="19"/>
          <w:rFonts w:hint="eastAsia" w:ascii="仿宋_GB2312"/>
        </w:rPr>
        <w:t>2</w:t>
      </w:r>
      <w:r>
        <w:rPr>
          <w:rStyle w:val="19"/>
          <w:rFonts w:hint="eastAsia"/>
        </w:rPr>
        <w:t>）项目资金安排落实、总投入等情况分析。</w:t>
      </w:r>
      <w:r>
        <w:rPr>
          <w:rFonts w:hint="eastAsia" w:ascii="仿宋_GB2312" w:eastAsia="仿宋_GB2312"/>
          <w:szCs w:val="32"/>
        </w:rPr>
        <w:t>市本级</w:t>
      </w:r>
      <w:r>
        <w:rPr>
          <w:rFonts w:hint="eastAsia" w:ascii="仿宋_GB2312" w:hAnsi="仿宋" w:eastAsia="仿宋_GB2312"/>
        </w:rPr>
        <w:t>康复项目资金主要来源于一般公共预算、市爱心“助残一日捐”、残保金和福利基金会资金。2019年市财政年初预算拨款资金180万元，实际安排222万元，其中一般公共预算20万元，“助残一日捐”160万元，福利基金会42万元，资金做到了及时足额拨付。</w:t>
      </w:r>
    </w:p>
    <w:p>
      <w:pPr>
        <w:pStyle w:val="4"/>
        <w:ind w:firstLine="634"/>
        <w:rPr>
          <w:rFonts w:hAnsi="仿宋" w:eastAsia="仿宋_GB2312"/>
        </w:rPr>
      </w:pPr>
      <w:r>
        <w:rPr>
          <w:rStyle w:val="19"/>
          <w:rFonts w:hint="eastAsia"/>
        </w:rPr>
        <w:t>（3）项目组织情况分析，主要包括项目前期准备、招投标、调整、竣工验收等情况。</w:t>
      </w:r>
      <w:r>
        <w:rPr>
          <w:rFonts w:hint="eastAsia" w:hAnsi="仿宋" w:eastAsia="仿宋_GB2312"/>
        </w:rPr>
        <w:t>市残联广泛开展了服务对象情况调查摸底，较好掌握了康复服务需求量，合理确定了康复项目任务大小，制定了2019年康复项目实施计划。对残疾儿童抢救性康复服务机构、假肢安装厂、辅助器具生产厂等进行了市场调查和资质验核。成立了0-6岁残疾儿童抢救性康复工作领导小组，与市妇幼保健院、资阳区妇幼保健院、沅江市特校、桃江县特校等机构签订了项目合作协议，经过了省残联、市政府的检查验收和市人力资源和社会保障局的绩效考核。</w:t>
      </w:r>
    </w:p>
    <w:p>
      <w:pPr>
        <w:overflowPunct w:val="0"/>
        <w:topLinePunct/>
        <w:ind w:firstLine="634"/>
      </w:pPr>
      <w:r>
        <w:rPr>
          <w:rStyle w:val="19"/>
          <w:rFonts w:hint="eastAsia"/>
        </w:rPr>
        <w:t>（</w:t>
      </w:r>
      <w:r>
        <w:rPr>
          <w:rStyle w:val="19"/>
          <w:rFonts w:hint="eastAsia" w:ascii="仿宋_GB2312"/>
        </w:rPr>
        <w:t>4</w:t>
      </w:r>
      <w:r>
        <w:rPr>
          <w:rStyle w:val="19"/>
          <w:rFonts w:hint="eastAsia"/>
        </w:rPr>
        <w:t>）项目管理情况分析，主要包括项目管理制度、办法的制订、日常检查监督管理等情况。</w:t>
      </w:r>
      <w:r>
        <w:rPr>
          <w:rFonts w:hint="eastAsia" w:ascii="仿宋_GB2312" w:eastAsia="仿宋_GB2312"/>
        </w:rPr>
        <w:t>制定了《市残疾人专项资金管理办法》、《益阳市残疾人联合会残疾人康复经费使用及监督管理办法》，明确了分管领导和财务人员的管理职责以及资金申报手续，实行了专项资金会审联签制度。建立了项目信息档案，及时记录反馈项目实施进度。成立了项目绩效考核小组，不定期对项目实施进行督查，及时调度和解决问题。对重大经费的支出，纪检监察工作人员全程参与了审核监督。</w:t>
      </w:r>
    </w:p>
    <w:p>
      <w:pPr>
        <w:pStyle w:val="4"/>
        <w:ind w:firstLine="632"/>
      </w:pPr>
      <w:r>
        <w:rPr>
          <w:rFonts w:hint="eastAsia"/>
        </w:rPr>
        <w:t>（三）项目绩效情况</w:t>
      </w:r>
    </w:p>
    <w:p>
      <w:pPr>
        <w:overflowPunct w:val="0"/>
        <w:topLinePunct/>
        <w:autoSpaceDE w:val="0"/>
        <w:autoSpaceDN w:val="0"/>
        <w:ind w:firstLine="629"/>
        <w:rPr>
          <w:rFonts w:ascii="仿宋_GB2312" w:hAnsi="楷体_GB2312" w:eastAsia="仿宋_GB2312" w:cs="楷体_GB2312"/>
          <w:bCs/>
          <w:szCs w:val="32"/>
        </w:rPr>
      </w:pPr>
      <w:r>
        <w:rPr>
          <w:rFonts w:hint="eastAsia" w:ascii="仿宋_GB2312" w:hAnsi="楷体_GB2312" w:eastAsia="仿宋_GB2312" w:cs="楷体_GB2312"/>
          <w:bCs/>
          <w:szCs w:val="32"/>
        </w:rPr>
        <w:t>通过对资料进行分类、整理和分析，按照确定的评价指标、评价标准和评价方法进行打分，形成自评结论，综合自评分为98分（附件1），自评结论为优秀。</w:t>
      </w:r>
    </w:p>
    <w:p>
      <w:pPr>
        <w:overflowPunct w:val="0"/>
        <w:topLinePunct/>
        <w:autoSpaceDE w:val="0"/>
        <w:autoSpaceDN w:val="0"/>
        <w:ind w:firstLine="635"/>
        <w:rPr>
          <w:rFonts w:hAnsi="仿宋" w:cs="楷体_GB2312"/>
          <w:bCs/>
          <w:szCs w:val="32"/>
        </w:rPr>
      </w:pPr>
      <w:r>
        <w:rPr>
          <w:rStyle w:val="19"/>
          <w:rFonts w:hint="eastAsia"/>
        </w:rPr>
        <w:t>（</w:t>
      </w:r>
      <w:r>
        <w:rPr>
          <w:rStyle w:val="19"/>
          <w:rFonts w:hint="eastAsia" w:ascii="仿宋_GB2312"/>
        </w:rPr>
        <w:t>1</w:t>
      </w:r>
      <w:r>
        <w:rPr>
          <w:rStyle w:val="19"/>
          <w:rFonts w:hint="eastAsia"/>
        </w:rPr>
        <w:t>）经济性。</w:t>
      </w:r>
      <w:r>
        <w:rPr>
          <w:rFonts w:hint="eastAsia" w:ascii="仿宋_GB2312" w:hAnsi="仿宋" w:eastAsia="仿宋_GB2312" w:cs="楷体_GB2312"/>
          <w:bCs/>
          <w:szCs w:val="32"/>
        </w:rPr>
        <w:t>以发挥资金效益、最大限度降低成本为目标，进行了广泛深入的市场调查，力争将服务费用和采购价格控制在省和兄弟市州平均价格以下，控制在市场价格的90%以下。与多家有意向机构进行反复谈判，选取实力较强而价格相对较低的机构予以合作。对于重大物资的采购，均履行政府采购程序，进行了网上公示。所有项目均未超过市物价局公布的价格。</w:t>
      </w:r>
    </w:p>
    <w:p>
      <w:pPr>
        <w:overflowPunct w:val="0"/>
        <w:topLinePunct/>
        <w:ind w:firstLine="635"/>
        <w:rPr>
          <w:rFonts w:ascii="仿宋_GB2312" w:hAnsi="仿宋" w:eastAsia="仿宋_GB2312" w:cs="楷体_GB2312"/>
          <w:bCs/>
          <w:szCs w:val="32"/>
        </w:rPr>
      </w:pPr>
      <w:r>
        <w:rPr>
          <w:rStyle w:val="19"/>
          <w:rFonts w:hint="eastAsia"/>
        </w:rPr>
        <w:t>（</w:t>
      </w:r>
      <w:r>
        <w:rPr>
          <w:rStyle w:val="19"/>
          <w:rFonts w:hint="eastAsia" w:ascii="仿宋_GB2312"/>
        </w:rPr>
        <w:t>2</w:t>
      </w:r>
      <w:r>
        <w:rPr>
          <w:rStyle w:val="19"/>
          <w:rFonts w:hint="eastAsia"/>
        </w:rPr>
        <w:t>）效率性。</w:t>
      </w:r>
      <w:r>
        <w:rPr>
          <w:rFonts w:hint="eastAsia" w:ascii="仿宋_GB2312" w:hAnsi="仿宋" w:eastAsia="仿宋_GB2312" w:cs="楷体_GB2312"/>
          <w:bCs/>
          <w:szCs w:val="32"/>
        </w:rPr>
        <w:t>给合作机构提出明确的质量和进度指标，开展经常性督导检查，掌握服务数量、进度，及时提出整改时限，较好保证了服务质量和进度，按计划有步骤完成了项目任务。</w:t>
      </w:r>
    </w:p>
    <w:p>
      <w:pPr>
        <w:overflowPunct w:val="0"/>
        <w:topLinePunct/>
        <w:ind w:firstLine="635"/>
        <w:rPr>
          <w:rFonts w:ascii="仿宋_GB2312" w:hAnsi="仿宋" w:eastAsia="仿宋_GB2312" w:cs="楷体_GB2312"/>
          <w:bCs/>
          <w:szCs w:val="32"/>
        </w:rPr>
      </w:pPr>
      <w:r>
        <w:rPr>
          <w:rStyle w:val="19"/>
          <w:rFonts w:hint="eastAsia"/>
        </w:rPr>
        <w:t>（</w:t>
      </w:r>
      <w:r>
        <w:rPr>
          <w:rStyle w:val="19"/>
          <w:rFonts w:hint="eastAsia" w:ascii="仿宋_GB2312"/>
        </w:rPr>
        <w:t>3</w:t>
      </w:r>
      <w:r>
        <w:rPr>
          <w:rStyle w:val="19"/>
          <w:rFonts w:hint="eastAsia"/>
        </w:rPr>
        <w:t>）有效性。</w:t>
      </w:r>
      <w:r>
        <w:rPr>
          <w:rFonts w:hint="eastAsia" w:ascii="仿宋_GB2312" w:hAnsi="仿宋" w:eastAsia="仿宋_GB2312" w:cs="楷体_GB2312"/>
          <w:bCs/>
          <w:szCs w:val="32"/>
        </w:rPr>
        <w:t>各项服务数量和质量均达到合同要求，实现了预期目的。通过实地调查、电话回访了解，合作双方及服务对象均比较满意，其中电话回访满意率达100%，无任何矛盾纠纷发生。参加“0-6岁残疾儿童抢救性康复”的家长普遍反映，孩子经过康复训练，效果明显，有的从不会说话的开始说话，有的不能走路的开始走路，有的不会吃饭的开始自己吃饭，可喜的变化坚定了家长继续治疗的信心，也坚定了战胜残疾的信心，一扫心底孩子残疾的阴霾。经过辅助器具适配和捐赠的残疾人，有的扔掉了拐杖，有的能够看见了听见了，有的生活能够自理了，明显减轻了家庭负担，有的走上的自主创业、发家致富之路。</w:t>
      </w:r>
    </w:p>
    <w:p>
      <w:pPr>
        <w:ind w:firstLine="474" w:firstLineChars="150"/>
        <w:rPr>
          <w:rFonts w:hAnsi="仿宋" w:cs="楷体_GB2312"/>
          <w:bCs/>
          <w:szCs w:val="32"/>
        </w:rPr>
      </w:pPr>
      <w:r>
        <w:rPr>
          <w:rStyle w:val="19"/>
          <w:rFonts w:hint="eastAsia"/>
        </w:rPr>
        <w:t>（</w:t>
      </w:r>
      <w:r>
        <w:rPr>
          <w:rStyle w:val="19"/>
          <w:rFonts w:hint="eastAsia" w:ascii="仿宋_GB2312"/>
        </w:rPr>
        <w:t>4</w:t>
      </w:r>
      <w:r>
        <w:rPr>
          <w:rStyle w:val="19"/>
          <w:rFonts w:hint="eastAsia"/>
        </w:rPr>
        <w:t>）可持续性分析。</w:t>
      </w:r>
      <w:r>
        <w:rPr>
          <w:rFonts w:hint="eastAsia" w:ascii="仿宋_GB2312" w:hAnsi="仿宋" w:eastAsia="仿宋_GB2312" w:cs="楷体_GB2312"/>
          <w:bCs/>
          <w:szCs w:val="32"/>
        </w:rPr>
        <w:t>项目的成功实施，受到社会和家庭的一致好评，增强了项目的延展性和生命力。广大残疾人希望项目持续开展下去，并提标扩面，以惠及更多的残疾人家庭。这进一步坚定了各级残联深入开展残疾人康复项目的决心。</w:t>
      </w:r>
    </w:p>
    <w:p>
      <w:pPr>
        <w:pStyle w:val="4"/>
        <w:ind w:firstLine="632"/>
      </w:pPr>
      <w:r>
        <w:rPr>
          <w:rFonts w:hint="eastAsia"/>
        </w:rPr>
        <w:t>（四）存在的问题</w:t>
      </w:r>
    </w:p>
    <w:p>
      <w:pPr>
        <w:topLinePunct/>
        <w:ind w:firstLine="632"/>
        <w:rPr>
          <w:rFonts w:ascii="仿宋_GB2312" w:eastAsia="仿宋_GB2312"/>
          <w:szCs w:val="32"/>
        </w:rPr>
      </w:pPr>
      <w:r>
        <w:rPr>
          <w:rFonts w:hint="eastAsia" w:ascii="仿宋_GB2312" w:eastAsia="仿宋_GB2312"/>
          <w:szCs w:val="32"/>
        </w:rPr>
        <w:t>（1）专项管理方面的问题。项目实施存在起步晚、完成时间滞后问题，项目实施中还存在主管部门检查督促不经常，不到位的问题。</w:t>
      </w:r>
    </w:p>
    <w:p>
      <w:pPr>
        <w:topLinePunct/>
        <w:ind w:firstLine="632"/>
        <w:rPr>
          <w:rFonts w:ascii="仿宋_GB2312" w:eastAsia="仿宋_GB2312"/>
          <w:szCs w:val="32"/>
        </w:rPr>
      </w:pPr>
      <w:r>
        <w:rPr>
          <w:rFonts w:hint="eastAsia" w:ascii="仿宋_GB2312" w:eastAsia="仿宋_GB2312"/>
          <w:szCs w:val="32"/>
        </w:rPr>
        <w:t>（2）资金拨付方面的问题。拨付有时不及时。</w:t>
      </w:r>
    </w:p>
    <w:p>
      <w:pPr>
        <w:overflowPunct w:val="0"/>
        <w:topLinePunct/>
        <w:ind w:firstLine="632"/>
        <w:rPr>
          <w:rFonts w:ascii="仿宋_GB2312" w:hAnsi="仿宋" w:eastAsia="仿宋_GB2312"/>
        </w:rPr>
      </w:pPr>
      <w:r>
        <w:rPr>
          <w:rFonts w:hint="eastAsia" w:ascii="仿宋_GB2312" w:eastAsia="仿宋_GB2312"/>
        </w:rPr>
        <w:t>（3）资金使用方面的问题。资金使用效益和服务满意度有待提高，社会影响还不够大。</w:t>
      </w:r>
    </w:p>
    <w:p>
      <w:pPr>
        <w:pStyle w:val="4"/>
        <w:ind w:firstLine="632"/>
      </w:pPr>
      <w:r>
        <w:rPr>
          <w:rFonts w:hint="eastAsia"/>
        </w:rPr>
        <w:t>（五）其他需要说明的问题</w:t>
      </w:r>
    </w:p>
    <w:p>
      <w:pPr>
        <w:ind w:firstLine="634"/>
        <w:rPr>
          <w:szCs w:val="32"/>
        </w:rPr>
      </w:pPr>
      <w:r>
        <w:rPr>
          <w:rStyle w:val="19"/>
          <w:rFonts w:hint="eastAsia"/>
        </w:rPr>
        <w:t>（</w:t>
      </w:r>
      <w:r>
        <w:rPr>
          <w:rStyle w:val="19"/>
          <w:rFonts w:hint="eastAsia" w:ascii="仿宋_GB2312"/>
        </w:rPr>
        <w:t>1</w:t>
      </w:r>
      <w:r>
        <w:rPr>
          <w:rStyle w:val="19"/>
          <w:rFonts w:hint="eastAsia"/>
        </w:rPr>
        <w:t>）后续工作计划。</w:t>
      </w:r>
      <w:r>
        <w:rPr>
          <w:rFonts w:hint="eastAsia" w:ascii="仿宋_GB2312" w:eastAsia="仿宋_GB2312"/>
        </w:rPr>
        <w:t>一是抓宣传教育，助推残疾人康复相关政策的落实。二是加快市残疾人康复服务中心正常运行步伐，早日发挥市级残疾人康复服务中心的龙头作用。三是实施残疾人康复项目，扎实开展精准康复行动。四是加强康复人才培养。</w:t>
      </w:r>
    </w:p>
    <w:p>
      <w:pPr>
        <w:topLinePunct/>
        <w:ind w:firstLine="634"/>
        <w:rPr>
          <w:rFonts w:ascii="仿宋_GB2312" w:eastAsia="仿宋_GB2312"/>
          <w:szCs w:val="32"/>
        </w:rPr>
      </w:pPr>
      <w:r>
        <w:rPr>
          <w:rStyle w:val="19"/>
          <w:rFonts w:hint="eastAsia"/>
        </w:rPr>
        <w:t>（</w:t>
      </w:r>
      <w:r>
        <w:rPr>
          <w:rStyle w:val="19"/>
          <w:rFonts w:hint="eastAsia" w:ascii="仿宋_GB2312"/>
        </w:rPr>
        <w:t>2</w:t>
      </w:r>
      <w:r>
        <w:rPr>
          <w:rStyle w:val="19"/>
          <w:rFonts w:hint="eastAsia"/>
        </w:rPr>
        <w:t>）主要经验做法、改进措施和有关建议等。</w:t>
      </w:r>
      <w:r>
        <w:rPr>
          <w:rFonts w:hint="eastAsia" w:ascii="仿宋_GB2312" w:eastAsia="仿宋_GB2312"/>
          <w:szCs w:val="32"/>
        </w:rPr>
        <w:t>主要经验是党组重视，牵头谋划，选准合作对象，拟制工作方案，进行政府采购，加强督导检查。建议加大资金投入力度，财政参与资金使用和管理情况的检查，帮助发现问题。</w:t>
      </w:r>
    </w:p>
    <w:p>
      <w:pPr>
        <w:pStyle w:val="3"/>
        <w:ind w:firstLine="632"/>
      </w:pPr>
      <w:r>
        <w:rPr>
          <w:rFonts w:hint="eastAsia"/>
        </w:rPr>
        <w:t>二、残疾人托养服务经费支出绩效评价情况</w:t>
      </w:r>
    </w:p>
    <w:p>
      <w:pPr>
        <w:pStyle w:val="4"/>
        <w:ind w:firstLine="632"/>
      </w:pPr>
      <w:r>
        <w:rPr>
          <w:rFonts w:hint="eastAsia"/>
        </w:rPr>
        <w:t>(一)项目基本情况</w:t>
      </w:r>
    </w:p>
    <w:p>
      <w:pPr>
        <w:pStyle w:val="14"/>
        <w:ind w:firstLine="634"/>
        <w:rPr>
          <w:rFonts w:ascii="仿宋_GB2312" w:eastAsia="仿宋_GB2312"/>
          <w:szCs w:val="32"/>
        </w:rPr>
      </w:pPr>
      <w:r>
        <w:rPr>
          <w:rStyle w:val="19"/>
          <w:rFonts w:hint="eastAsia" w:ascii="仿宋_GB2312"/>
        </w:rPr>
        <w:t>1.</w:t>
      </w:r>
      <w:r>
        <w:rPr>
          <w:rStyle w:val="19"/>
          <w:rFonts w:hint="eastAsia"/>
        </w:rPr>
        <w:t>项目基本情况简介。</w:t>
      </w:r>
      <w:r>
        <w:rPr>
          <w:rFonts w:hint="eastAsia" w:ascii="仿宋_GB2312" w:eastAsia="仿宋_GB2312"/>
          <w:szCs w:val="32"/>
        </w:rPr>
        <w:t>项目属于完善残疾人社会保障体系内容，是社会福利事业的组成部分，宗旨和目的是通过运行残疾人托养机构，为残疾人提供生活照料、康复训练、劳动就业和社会适应能力锻炼服务，提高残疾人生活自理能力，康复心理生理，促进回归社会，减轻残疾人家庭负担。主要内容有日间照料、寄宿制托养，文化知识学习、就业技能辅导、生活技能训练等，服务对象为处于就业年龄段的智力、精神和重度肢体残疾人。</w:t>
      </w:r>
    </w:p>
    <w:p>
      <w:pPr>
        <w:pStyle w:val="14"/>
        <w:widowControl/>
        <w:ind w:firstLine="634"/>
        <w:rPr>
          <w:rFonts w:ascii="仿宋_GB2312" w:eastAsia="仿宋_GB2312"/>
          <w:szCs w:val="32"/>
        </w:rPr>
      </w:pPr>
      <w:r>
        <w:rPr>
          <w:rStyle w:val="19"/>
          <w:rFonts w:hint="eastAsia" w:ascii="仿宋_GB2312"/>
        </w:rPr>
        <w:t>2.</w:t>
      </w:r>
      <w:r>
        <w:rPr>
          <w:rStyle w:val="19"/>
          <w:rFonts w:hint="eastAsia"/>
        </w:rPr>
        <w:t>绩效目标设定及指标完成情况。</w:t>
      </w:r>
      <w:r>
        <w:rPr>
          <w:rFonts w:hint="eastAsia" w:ascii="仿宋_GB2312" w:eastAsia="仿宋_GB2312"/>
          <w:szCs w:val="32"/>
        </w:rPr>
        <w:t>全年保证市直4家残疾人托养服务机构正常运行，为95名残疾人提供机构托养服务。2019年，经检查考核，所有任务指标全部完成，且超额完成12名。</w:t>
      </w:r>
    </w:p>
    <w:p>
      <w:pPr>
        <w:pStyle w:val="4"/>
        <w:ind w:firstLine="632"/>
      </w:pPr>
      <w:r>
        <w:rPr>
          <w:rFonts w:hint="eastAsia"/>
        </w:rPr>
        <w:t>（二）绩效评价工作情况</w:t>
      </w:r>
    </w:p>
    <w:p>
      <w:pPr>
        <w:pStyle w:val="4"/>
        <w:ind w:firstLine="634"/>
      </w:pPr>
      <w:r>
        <w:rPr>
          <w:rStyle w:val="19"/>
          <w:rFonts w:hint="eastAsia"/>
        </w:rPr>
        <w:t>1.绩效评价目的。</w:t>
      </w:r>
      <w:r>
        <w:rPr>
          <w:rFonts w:hint="eastAsia" w:eastAsia="仿宋_GB2312"/>
        </w:rPr>
        <w:t>通过绩效评价，看项目实施完成情况，指标是否达标，质量效果如何，社会反响怎么样，资金是否及时到位，是否专款专用，是否有挪用截留的情况。</w:t>
      </w:r>
    </w:p>
    <w:p>
      <w:pPr>
        <w:pStyle w:val="4"/>
        <w:ind w:firstLine="634"/>
      </w:pPr>
      <w:r>
        <w:rPr>
          <w:rStyle w:val="19"/>
          <w:rFonts w:hint="eastAsia"/>
        </w:rPr>
        <w:t>2.项目资金（包括公共财政预算资金、政府性基金、财政专户资金、自筹资金等）安排落实、总投入等情况分析，项目资金（主要是指财政资金）实际使用等情况分析。</w:t>
      </w:r>
      <w:r>
        <w:rPr>
          <w:rFonts w:hint="eastAsia" w:eastAsia="仿宋_GB2312"/>
        </w:rPr>
        <w:t>年初预算资金144万元，实际使用133.614万元，完成预算指标的92.78%。</w:t>
      </w:r>
    </w:p>
    <w:p>
      <w:pPr>
        <w:topLinePunct/>
        <w:ind w:firstLine="634"/>
        <w:rPr>
          <w:rFonts w:ascii="仿宋_GB2312" w:eastAsia="仿宋_GB2312"/>
          <w:szCs w:val="32"/>
        </w:rPr>
      </w:pPr>
      <w:r>
        <w:rPr>
          <w:rStyle w:val="19"/>
          <w:rFonts w:hint="eastAsia" w:ascii="仿宋_GB2312"/>
        </w:rPr>
        <w:t>3.</w:t>
      </w:r>
      <w:r>
        <w:rPr>
          <w:rStyle w:val="19"/>
          <w:rFonts w:hint="eastAsia"/>
        </w:rPr>
        <w:t>项目组织情况分析。</w:t>
      </w:r>
      <w:r>
        <w:rPr>
          <w:rFonts w:hint="eastAsia" w:ascii="仿宋_GB2312" w:eastAsia="仿宋_GB2312"/>
          <w:szCs w:val="32"/>
        </w:rPr>
        <w:t>主要包括项目前期准备、招投标、调整、竣工验收等情况。市本级残疾人托养任务由周志雄副理事长分管，教就部具体组织实施。由于是专项资金支出，所以项目未进行招投标，但通过了政府采购，签订了合同，进行了网上公示，明确了任务、职责、管理和资金拨付方式等内容。</w:t>
      </w:r>
    </w:p>
    <w:p>
      <w:pPr>
        <w:topLinePunct/>
        <w:ind w:firstLine="634"/>
        <w:rPr>
          <w:rFonts w:ascii="仿宋_GB2312" w:eastAsia="仿宋_GB2312"/>
          <w:szCs w:val="32"/>
        </w:rPr>
      </w:pPr>
      <w:r>
        <w:rPr>
          <w:rStyle w:val="19"/>
          <w:rFonts w:hint="eastAsia" w:ascii="仿宋_GB2312"/>
        </w:rPr>
        <w:t>4.</w:t>
      </w:r>
      <w:r>
        <w:rPr>
          <w:rStyle w:val="19"/>
          <w:rFonts w:hint="eastAsia"/>
        </w:rPr>
        <w:t>项目管理情况分析。</w:t>
      </w:r>
      <w:r>
        <w:rPr>
          <w:rFonts w:hint="eastAsia" w:ascii="仿宋_GB2312" w:eastAsia="仿宋_GB2312"/>
          <w:szCs w:val="32"/>
        </w:rPr>
        <w:t>制定了《益阳市残疾人专项资金及项目实施管理规定》、《益阳市残疾人日间照料托养服务机构管理规范》、《益阳市市级残疾人托养服务机构考核考评办法》，坚持每周一抽查、每月一普查，每年一评定，建立了百分制评分标准，加强了托养机构的经常性监管。</w:t>
      </w:r>
    </w:p>
    <w:p>
      <w:pPr>
        <w:pStyle w:val="4"/>
        <w:ind w:firstLine="632"/>
      </w:pPr>
      <w:r>
        <w:rPr>
          <w:rFonts w:hint="eastAsia"/>
        </w:rPr>
        <w:t>（三）项目绩效情况</w:t>
      </w:r>
    </w:p>
    <w:p>
      <w:pPr>
        <w:topLinePunct/>
        <w:ind w:firstLine="632"/>
        <w:rPr>
          <w:rFonts w:ascii="仿宋_GB2312" w:eastAsia="仿宋_GB2312"/>
          <w:szCs w:val="32"/>
        </w:rPr>
      </w:pPr>
      <w:r>
        <w:rPr>
          <w:rFonts w:hint="eastAsia" w:ascii="仿宋_GB2312" w:eastAsia="仿宋_GB2312"/>
          <w:szCs w:val="32"/>
        </w:rPr>
        <w:t>项目经济性指标，保证了任务完成，没有出现超预算情况，反而节约支出10.386万元。</w:t>
      </w:r>
    </w:p>
    <w:p>
      <w:pPr>
        <w:topLinePunct/>
        <w:ind w:firstLine="632"/>
        <w:rPr>
          <w:rFonts w:ascii="仿宋_GB2312" w:eastAsia="仿宋_GB2312"/>
          <w:szCs w:val="32"/>
        </w:rPr>
      </w:pPr>
      <w:r>
        <w:rPr>
          <w:rFonts w:hint="eastAsia" w:ascii="仿宋_GB2312" w:eastAsia="仿宋_GB2312"/>
          <w:szCs w:val="32"/>
        </w:rPr>
        <w:t>效率性指标，按时开展托养服务，做好开班运营、托养对象招收、管理服务和离园工作，顺利完成上级检查考核评定任务。有效性指标，全年保持了安全稳定，未出现意外事故，托养对象得到了周到细致的照顾服务，在生活、训练和器材上提供了充分保障，各项活动有序展开，营造了家的氛围，托养对象残疾程度有所减轻，自理能力提高，受到家长和社会的广泛好评，服务满意率达到96%。2019年迎接了张家界市和株洲市托养人员的参观见学，得到高度评价。2019年市残疾人托养服务中心和市碧云残疾人托养服务中心分别被评为5A、4A级机构，服务质量得到上级认可。</w:t>
      </w:r>
    </w:p>
    <w:p>
      <w:pPr>
        <w:topLinePunct/>
        <w:ind w:firstLine="632"/>
        <w:rPr>
          <w:rFonts w:ascii="仿宋_GB2312" w:eastAsia="仿宋_GB2312"/>
          <w:szCs w:val="32"/>
        </w:rPr>
      </w:pPr>
      <w:r>
        <w:rPr>
          <w:rFonts w:hint="eastAsia" w:ascii="仿宋_GB2312" w:eastAsia="仿宋_GB2312"/>
          <w:szCs w:val="32"/>
        </w:rPr>
        <w:t>可持续性指标，随着托养服务的成功实现，广大残疾人家庭看到托养服务的益处，强化了他们将残疾人送入托养机构的想法，想入园入托的残疾人越来越多，生源不存在问题。服务场所为自有用房，不存在租金到期停办的问题，场所和设施设备可长期发挥作用。随着社会服务人才的增多，从事托养服务的老师越来越多，不愁没有专业人员。在资金上，托养服务经费列入了年初预算，上级有文件规定从残疾人就业保障金中支出，经费来源不存在问题。市残联每年组织一次托养从业人员培训，提高师资水平，托养机构管理服务水平在不断提高，残疾人托养事业呈现蓬勃生机和活力。</w:t>
      </w:r>
    </w:p>
    <w:p>
      <w:pPr>
        <w:pStyle w:val="4"/>
        <w:ind w:firstLine="632"/>
      </w:pPr>
      <w:r>
        <w:rPr>
          <w:rFonts w:hint="eastAsia"/>
        </w:rPr>
        <w:t>（四）存在的问题</w:t>
      </w:r>
    </w:p>
    <w:p>
      <w:pPr>
        <w:topLinePunct/>
        <w:ind w:firstLine="632"/>
        <w:rPr>
          <w:rFonts w:ascii="仿宋_GB2312" w:eastAsia="仿宋_GB2312"/>
          <w:szCs w:val="32"/>
        </w:rPr>
      </w:pPr>
      <w:r>
        <w:rPr>
          <w:rFonts w:hint="eastAsia" w:ascii="仿宋_GB2312" w:eastAsia="仿宋_GB2312"/>
          <w:szCs w:val="32"/>
        </w:rPr>
        <w:t>1.专项管理方面的问题。各机构在资金管理上存在收入支出登记不详细、发票不正规等问题。</w:t>
      </w:r>
    </w:p>
    <w:p>
      <w:pPr>
        <w:topLinePunct/>
        <w:ind w:firstLine="632"/>
        <w:rPr>
          <w:rFonts w:ascii="仿宋_GB2312" w:eastAsia="仿宋_GB2312"/>
          <w:szCs w:val="32"/>
        </w:rPr>
      </w:pPr>
      <w:r>
        <w:rPr>
          <w:rFonts w:hint="eastAsia" w:ascii="仿宋_GB2312" w:eastAsia="仿宋_GB2312"/>
          <w:szCs w:val="32"/>
        </w:rPr>
        <w:t>2.资金分配方面的问题。资金分配基本按合同进行，对物价上涨、人员增加、追加任务等需增加资金投入的因素估计不足，造成一时资金到不了位，影响机构运行。</w:t>
      </w:r>
    </w:p>
    <w:p>
      <w:pPr>
        <w:topLinePunct/>
        <w:ind w:firstLine="632"/>
        <w:rPr>
          <w:rFonts w:ascii="仿宋_GB2312" w:eastAsia="仿宋_GB2312"/>
          <w:szCs w:val="32"/>
        </w:rPr>
      </w:pPr>
      <w:r>
        <w:rPr>
          <w:rFonts w:hint="eastAsia" w:ascii="仿宋_GB2312" w:eastAsia="仿宋_GB2312"/>
          <w:szCs w:val="32"/>
        </w:rPr>
        <w:t>3.资金拨付方面的问题。拨付有时不够及时。</w:t>
      </w:r>
    </w:p>
    <w:p>
      <w:pPr>
        <w:topLinePunct/>
        <w:ind w:firstLine="632"/>
        <w:rPr>
          <w:rFonts w:ascii="仿宋_GB2312" w:eastAsia="仿宋_GB2312"/>
          <w:szCs w:val="32"/>
        </w:rPr>
      </w:pPr>
      <w:r>
        <w:rPr>
          <w:rFonts w:hint="eastAsia" w:ascii="仿宋_GB2312" w:eastAsia="仿宋_GB2312"/>
          <w:szCs w:val="32"/>
        </w:rPr>
        <w:t>4.资金使用方面的问题。资金使用无截留、挪用等现象，资金使用效益有待进一步提高。</w:t>
      </w:r>
    </w:p>
    <w:p>
      <w:pPr>
        <w:pStyle w:val="4"/>
        <w:ind w:firstLine="632"/>
      </w:pPr>
      <w:r>
        <w:rPr>
          <w:rFonts w:hint="eastAsia"/>
        </w:rPr>
        <w:t>（五）其他需要说明的问题</w:t>
      </w:r>
    </w:p>
    <w:p>
      <w:pPr>
        <w:topLinePunct/>
        <w:ind w:firstLine="632"/>
        <w:rPr>
          <w:rFonts w:ascii="仿宋_GB2312" w:hAnsi="宋体" w:eastAsia="仿宋_GB2312" w:cs="宋体"/>
          <w:szCs w:val="32"/>
        </w:rPr>
      </w:pPr>
      <w:r>
        <w:rPr>
          <w:rFonts w:hint="eastAsia" w:ascii="仿宋_GB2312" w:eastAsia="仿宋_GB2312"/>
          <w:szCs w:val="32"/>
        </w:rPr>
        <w:t>1.后续工作计划。根据新的形势和任务变化，及时调整合同，补充完善相关条款，将每三年一签改为每年一签，增强合同的灵活性可操作性，开展托养机构A级评定工作，保证托养机构运行质量。</w:t>
      </w:r>
    </w:p>
    <w:p>
      <w:pPr>
        <w:topLinePunct/>
        <w:ind w:firstLine="632"/>
        <w:rPr>
          <w:rFonts w:ascii="仿宋_GB2312" w:eastAsia="仿宋_GB2312"/>
          <w:szCs w:val="32"/>
        </w:rPr>
      </w:pPr>
      <w:r>
        <w:rPr>
          <w:rFonts w:hint="eastAsia" w:ascii="仿宋_GB2312" w:eastAsia="仿宋_GB2312"/>
          <w:szCs w:val="32"/>
        </w:rPr>
        <w:t>2.主要经验做法、改进措施和有关建议等。</w:t>
      </w:r>
    </w:p>
    <w:p>
      <w:pPr>
        <w:topLinePunct/>
        <w:ind w:firstLine="632"/>
        <w:rPr>
          <w:rFonts w:ascii="仿宋_GB2312" w:eastAsia="仿宋_GB2312"/>
          <w:szCs w:val="32"/>
        </w:rPr>
      </w:pPr>
      <w:r>
        <w:rPr>
          <w:rFonts w:hint="eastAsia" w:ascii="仿宋_GB2312" w:eastAsia="仿宋_GB2312"/>
          <w:szCs w:val="32"/>
        </w:rPr>
        <w:t>主要经验是：首先要有稳定的资金来源。市直四家机构均为公办机构，完全由财政负担，对托养对象免除一切费用。因此、人员工资、管理费用、生活费用等开支巨大，要把这项工作做好，就必须有稳定的资金来源。我们与市财政局联合下发了《益阳市残疾人托养机构建设与管理办法（试行）》，为争取资金提供了可靠依据。其次要加大培训力度。定期开展托养业务培训，增强从业人员责任心，提高服务水平。再次是要加强监督管理。督促落实有关规定要求，保证服务时间和质量，发挥资金效益。再次，要加强机构督导，将检查与资金拨付挂钩，采取定期不定期检查方式，检查人员在位率、服务时间和次数，确保服务效果。</w:t>
      </w:r>
    </w:p>
    <w:p>
      <w:pPr>
        <w:topLinePunct/>
        <w:ind w:firstLine="632"/>
        <w:rPr>
          <w:rFonts w:ascii="仿宋_GB2312" w:eastAsia="仿宋_GB2312"/>
          <w:szCs w:val="32"/>
        </w:rPr>
      </w:pPr>
      <w:r>
        <w:rPr>
          <w:rFonts w:hint="eastAsia" w:ascii="仿宋_GB2312" w:eastAsia="仿宋_GB2312"/>
          <w:szCs w:val="32"/>
        </w:rPr>
        <w:t>改进措施：一是采取现代化管理手段。建立网络视频监控系统，随时调阅机构服务情况，掌握服务质量，增加督导力度，促进规章制度的落实，二是引入第三方评估。聘请第三方机构对服务质量进行评估，发现问题，将评估结果与资金拨付挂钩，调动机构人员工作积极性。</w:t>
      </w:r>
    </w:p>
    <w:p>
      <w:pPr>
        <w:topLinePunct/>
        <w:ind w:firstLine="632"/>
        <w:rPr>
          <w:rFonts w:ascii="仿宋_GB2312" w:eastAsia="仿宋_GB2312"/>
          <w:szCs w:val="32"/>
        </w:rPr>
      </w:pPr>
      <w:r>
        <w:rPr>
          <w:rFonts w:hint="eastAsia" w:ascii="仿宋_GB2312" w:eastAsia="仿宋_GB2312"/>
          <w:szCs w:val="32"/>
        </w:rPr>
        <w:t>建议：考虑物价上涨因素和劳动力成本增高，残疾人需求越来越高，要增加服务内容，如在托养机构开展辅助性就业等，需要增加投入，请财政予以支持。</w:t>
      </w:r>
    </w:p>
    <w:p>
      <w:pPr>
        <w:topLinePunct/>
        <w:ind w:firstLine="632"/>
        <w:rPr>
          <w:rFonts w:ascii="仿宋_GB2312" w:eastAsia="仿宋_GB2312"/>
          <w:szCs w:val="32"/>
        </w:rPr>
      </w:pPr>
      <w:r>
        <w:rPr>
          <w:rFonts w:hint="eastAsia" w:ascii="仿宋_GB2312" w:eastAsia="仿宋_GB2312"/>
          <w:szCs w:val="32"/>
        </w:rPr>
        <w:t>通过自查打分，残疾人托养自评分为97分（附件2），项目绩效达到优秀等次。</w:t>
      </w:r>
    </w:p>
    <w:p>
      <w:pPr>
        <w:pStyle w:val="4"/>
        <w:ind w:firstLine="4519" w:firstLineChars="1430"/>
        <w:rPr>
          <w:rFonts w:eastAsia="仿宋_GB2312"/>
        </w:rPr>
      </w:pPr>
    </w:p>
    <w:p>
      <w:pPr>
        <w:pStyle w:val="4"/>
        <w:ind w:firstLine="4519" w:firstLineChars="1430"/>
        <w:rPr>
          <w:rFonts w:eastAsia="仿宋_GB2312"/>
        </w:rPr>
      </w:pPr>
    </w:p>
    <w:p>
      <w:pPr>
        <w:pStyle w:val="4"/>
        <w:ind w:firstLine="4519" w:firstLineChars="1430"/>
        <w:rPr>
          <w:rFonts w:eastAsia="仿宋_GB2312"/>
        </w:rPr>
      </w:pPr>
      <w:r>
        <w:rPr>
          <w:rFonts w:hint="eastAsia" w:eastAsia="仿宋_GB2312"/>
        </w:rPr>
        <w:t>益阳市残疾人联合会</w:t>
      </w:r>
    </w:p>
    <w:p>
      <w:pPr>
        <w:ind w:firstLine="4831" w:firstLineChars="1529"/>
        <w:rPr>
          <w:rFonts w:ascii="仿宋_GB2312" w:eastAsia="仿宋_GB2312"/>
          <w:szCs w:val="32"/>
        </w:rPr>
      </w:pPr>
      <w:r>
        <w:rPr>
          <w:rFonts w:hint="eastAsia" w:ascii="仿宋_GB2312" w:eastAsia="仿宋_GB2312"/>
          <w:szCs w:val="32"/>
        </w:rPr>
        <w:t>2020年5月24日</w:t>
      </w:r>
    </w:p>
    <w:p>
      <w:pPr>
        <w:spacing w:line="600" w:lineRule="exact"/>
        <w:rPr>
          <w:rFonts w:ascii="黑体" w:eastAsia="黑体"/>
          <w:szCs w:val="32"/>
        </w:rPr>
      </w:pPr>
      <w:r>
        <w:rPr>
          <w:rFonts w:hint="eastAsia" w:ascii="黑体" w:eastAsia="黑体"/>
          <w:szCs w:val="32"/>
        </w:rPr>
        <w:t>附件1</w:t>
      </w:r>
    </w:p>
    <w:p>
      <w:pPr>
        <w:widowControl/>
        <w:snapToGrid w:val="0"/>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2019年度残疾人康复项目支出绩效自评指标计分表</w:t>
      </w:r>
    </w:p>
    <w:tbl>
      <w:tblPr>
        <w:tblStyle w:val="9"/>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39"/>
        <w:gridCol w:w="811"/>
        <w:gridCol w:w="1065"/>
        <w:gridCol w:w="639"/>
        <w:gridCol w:w="2769"/>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blHeader/>
        </w:trPr>
        <w:tc>
          <w:tcPr>
            <w:tcW w:w="639" w:type="dxa"/>
            <w:vAlign w:val="center"/>
          </w:tcPr>
          <w:p>
            <w:pPr>
              <w:widowControl/>
              <w:spacing w:line="260" w:lineRule="exact"/>
              <w:jc w:val="center"/>
              <w:rPr>
                <w:rFonts w:hAnsi="宋体" w:cs="宋体"/>
                <w:b/>
                <w:kern w:val="0"/>
                <w:sz w:val="20"/>
              </w:rPr>
            </w:pPr>
            <w:r>
              <w:rPr>
                <w:rFonts w:hint="eastAsia" w:hAnsi="宋体" w:cs="宋体"/>
                <w:b/>
                <w:kern w:val="0"/>
                <w:sz w:val="20"/>
              </w:rPr>
              <w:t>一级指标</w:t>
            </w:r>
          </w:p>
        </w:tc>
        <w:tc>
          <w:tcPr>
            <w:tcW w:w="811" w:type="dxa"/>
            <w:vAlign w:val="center"/>
          </w:tcPr>
          <w:p>
            <w:pPr>
              <w:widowControl/>
              <w:spacing w:line="260" w:lineRule="exact"/>
              <w:jc w:val="center"/>
              <w:rPr>
                <w:rFonts w:hAnsi="宋体" w:cs="宋体"/>
                <w:b/>
                <w:kern w:val="0"/>
                <w:sz w:val="20"/>
              </w:rPr>
            </w:pPr>
            <w:r>
              <w:rPr>
                <w:rFonts w:hint="eastAsia" w:hAnsi="宋体" w:cs="宋体"/>
                <w:b/>
                <w:kern w:val="0"/>
                <w:sz w:val="20"/>
              </w:rPr>
              <w:t>二级</w:t>
            </w:r>
          </w:p>
          <w:p>
            <w:pPr>
              <w:widowControl/>
              <w:spacing w:line="260" w:lineRule="exact"/>
              <w:jc w:val="center"/>
              <w:rPr>
                <w:rFonts w:hAnsi="宋体" w:cs="宋体"/>
                <w:b/>
                <w:kern w:val="0"/>
                <w:sz w:val="20"/>
              </w:rPr>
            </w:pPr>
            <w:r>
              <w:rPr>
                <w:rFonts w:hint="eastAsia" w:hAnsi="宋体" w:cs="宋体"/>
                <w:b/>
                <w:kern w:val="0"/>
                <w:sz w:val="20"/>
              </w:rPr>
              <w:t>指标</w:t>
            </w:r>
          </w:p>
        </w:tc>
        <w:tc>
          <w:tcPr>
            <w:tcW w:w="1065" w:type="dxa"/>
            <w:vAlign w:val="center"/>
          </w:tcPr>
          <w:p>
            <w:pPr>
              <w:widowControl/>
              <w:spacing w:line="260" w:lineRule="exact"/>
              <w:jc w:val="center"/>
              <w:rPr>
                <w:rFonts w:hAnsi="宋体" w:cs="宋体"/>
                <w:b/>
                <w:kern w:val="0"/>
                <w:sz w:val="20"/>
              </w:rPr>
            </w:pPr>
            <w:r>
              <w:rPr>
                <w:rFonts w:hint="eastAsia" w:hAnsi="宋体" w:cs="宋体"/>
                <w:b/>
                <w:kern w:val="0"/>
                <w:sz w:val="20"/>
              </w:rPr>
              <w:t>三级</w:t>
            </w:r>
          </w:p>
          <w:p>
            <w:pPr>
              <w:widowControl/>
              <w:spacing w:line="260" w:lineRule="exact"/>
              <w:jc w:val="center"/>
              <w:rPr>
                <w:rFonts w:hAnsi="宋体" w:cs="宋体"/>
                <w:b/>
                <w:kern w:val="0"/>
                <w:sz w:val="20"/>
              </w:rPr>
            </w:pPr>
            <w:r>
              <w:rPr>
                <w:rFonts w:hint="eastAsia" w:hAnsi="宋体" w:cs="宋体"/>
                <w:b/>
                <w:kern w:val="0"/>
                <w:sz w:val="20"/>
              </w:rPr>
              <w:t>指标</w:t>
            </w:r>
          </w:p>
        </w:tc>
        <w:tc>
          <w:tcPr>
            <w:tcW w:w="639" w:type="dxa"/>
            <w:vAlign w:val="center"/>
          </w:tcPr>
          <w:p>
            <w:pPr>
              <w:widowControl/>
              <w:spacing w:line="260" w:lineRule="exact"/>
              <w:jc w:val="center"/>
              <w:rPr>
                <w:rFonts w:hAnsi="宋体" w:cs="宋体"/>
                <w:b/>
                <w:kern w:val="0"/>
                <w:sz w:val="20"/>
              </w:rPr>
            </w:pPr>
            <w:r>
              <w:rPr>
                <w:rFonts w:hint="eastAsia" w:hAnsi="宋体" w:cs="宋体"/>
                <w:b/>
                <w:kern w:val="0"/>
                <w:sz w:val="20"/>
              </w:rPr>
              <w:t>自评分</w:t>
            </w:r>
          </w:p>
        </w:tc>
        <w:tc>
          <w:tcPr>
            <w:tcW w:w="2769" w:type="dxa"/>
            <w:vAlign w:val="center"/>
          </w:tcPr>
          <w:p>
            <w:pPr>
              <w:widowControl/>
              <w:spacing w:line="260" w:lineRule="exact"/>
              <w:jc w:val="center"/>
              <w:rPr>
                <w:rFonts w:hAnsi="宋体" w:cs="宋体"/>
                <w:b/>
                <w:kern w:val="0"/>
                <w:sz w:val="20"/>
              </w:rPr>
            </w:pPr>
            <w:r>
              <w:rPr>
                <w:rFonts w:hint="eastAsia" w:hAnsi="宋体" w:cs="宋体"/>
                <w:b/>
                <w:kern w:val="0"/>
                <w:sz w:val="20"/>
              </w:rPr>
              <w:t>具体指标</w:t>
            </w:r>
          </w:p>
        </w:tc>
        <w:tc>
          <w:tcPr>
            <w:tcW w:w="2928" w:type="dxa"/>
            <w:vAlign w:val="center"/>
          </w:tcPr>
          <w:p>
            <w:pPr>
              <w:widowControl/>
              <w:spacing w:line="260" w:lineRule="exact"/>
              <w:jc w:val="center"/>
              <w:rPr>
                <w:rFonts w:hAnsi="宋体" w:cs="宋体"/>
                <w:b/>
                <w:kern w:val="0"/>
                <w:sz w:val="20"/>
              </w:rPr>
            </w:pPr>
            <w:r>
              <w:rPr>
                <w:rFonts w:hint="eastAsia" w:hAnsi="宋体" w:cs="宋体"/>
                <w:b/>
                <w:kern w:val="0"/>
                <w:sz w:val="20"/>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restart"/>
            <w:vAlign w:val="center"/>
          </w:tcPr>
          <w:p>
            <w:pPr>
              <w:widowControl/>
              <w:spacing w:line="260" w:lineRule="exact"/>
              <w:jc w:val="center"/>
              <w:rPr>
                <w:rFonts w:hAnsi="宋体" w:cs="宋体"/>
                <w:kern w:val="0"/>
                <w:sz w:val="20"/>
              </w:rPr>
            </w:pPr>
            <w:r>
              <w:rPr>
                <w:rFonts w:hint="eastAsia" w:hAnsi="宋体" w:cs="宋体"/>
                <w:kern w:val="0"/>
                <w:sz w:val="20"/>
              </w:rPr>
              <w:t>项目</w:t>
            </w:r>
          </w:p>
          <w:p>
            <w:pPr>
              <w:widowControl/>
              <w:spacing w:line="260" w:lineRule="exact"/>
              <w:jc w:val="center"/>
              <w:rPr>
                <w:rFonts w:hAnsi="宋体" w:cs="宋体"/>
                <w:kern w:val="0"/>
                <w:sz w:val="20"/>
              </w:rPr>
            </w:pPr>
            <w:r>
              <w:rPr>
                <w:rFonts w:hint="eastAsia" w:hAnsi="宋体" w:cs="宋体"/>
                <w:kern w:val="0"/>
                <w:sz w:val="20"/>
              </w:rPr>
              <w:t>决策（20分）</w:t>
            </w:r>
          </w:p>
        </w:tc>
        <w:tc>
          <w:tcPr>
            <w:tcW w:w="811" w:type="dxa"/>
            <w:vAlign w:val="center"/>
          </w:tcPr>
          <w:p>
            <w:pPr>
              <w:widowControl/>
              <w:spacing w:line="260" w:lineRule="exact"/>
              <w:jc w:val="center"/>
              <w:rPr>
                <w:rFonts w:hAnsi="宋体" w:cs="宋体"/>
                <w:kern w:val="0"/>
                <w:sz w:val="20"/>
              </w:rPr>
            </w:pPr>
            <w:r>
              <w:rPr>
                <w:rFonts w:hint="eastAsia" w:hAnsi="宋体" w:cs="宋体"/>
                <w:kern w:val="0"/>
                <w:sz w:val="20"/>
              </w:rPr>
              <w:t>项目</w:t>
            </w:r>
          </w:p>
          <w:p>
            <w:pPr>
              <w:widowControl/>
              <w:spacing w:line="260" w:lineRule="exact"/>
              <w:jc w:val="center"/>
              <w:rPr>
                <w:rFonts w:hAnsi="宋体" w:cs="宋体"/>
                <w:kern w:val="0"/>
                <w:sz w:val="20"/>
              </w:rPr>
            </w:pPr>
            <w:r>
              <w:rPr>
                <w:rFonts w:hint="eastAsia" w:hAnsi="宋体" w:cs="宋体"/>
                <w:kern w:val="0"/>
                <w:sz w:val="20"/>
              </w:rPr>
              <w:t>目标（4分）</w:t>
            </w: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目标</w:t>
            </w:r>
          </w:p>
          <w:p>
            <w:pPr>
              <w:widowControl/>
              <w:spacing w:line="260" w:lineRule="exact"/>
              <w:jc w:val="center"/>
              <w:rPr>
                <w:rFonts w:hAnsi="宋体" w:cs="宋体"/>
                <w:kern w:val="0"/>
                <w:sz w:val="20"/>
              </w:rPr>
            </w:pPr>
            <w:r>
              <w:rPr>
                <w:rFonts w:hint="eastAsia" w:hAnsi="宋体" w:cs="宋体"/>
                <w:kern w:val="0"/>
                <w:sz w:val="20"/>
              </w:rPr>
              <w:t>内容（4分）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4</w:t>
            </w:r>
          </w:p>
        </w:tc>
        <w:tc>
          <w:tcPr>
            <w:tcW w:w="2769" w:type="dxa"/>
            <w:vAlign w:val="center"/>
          </w:tcPr>
          <w:p>
            <w:pPr>
              <w:spacing w:line="260" w:lineRule="exact"/>
              <w:jc w:val="left"/>
              <w:rPr>
                <w:rFonts w:hAnsi="宋体" w:cs="宋体"/>
                <w:kern w:val="0"/>
                <w:sz w:val="20"/>
              </w:rPr>
            </w:pPr>
            <w:r>
              <w:rPr>
                <w:rFonts w:hint="eastAsia" w:hAnsi="宋体" w:cs="宋体"/>
                <w:kern w:val="0"/>
                <w:sz w:val="20"/>
              </w:rPr>
              <w:t>设立了项目绩效目标；目标明确；目标细化；目标量化</w:t>
            </w:r>
          </w:p>
        </w:tc>
        <w:tc>
          <w:tcPr>
            <w:tcW w:w="2928" w:type="dxa"/>
            <w:vAlign w:val="center"/>
          </w:tcPr>
          <w:p>
            <w:pPr>
              <w:spacing w:line="260" w:lineRule="exact"/>
              <w:jc w:val="left"/>
              <w:rPr>
                <w:rFonts w:hAnsi="宋体" w:cs="宋体"/>
                <w:kern w:val="0"/>
                <w:sz w:val="20"/>
              </w:rPr>
            </w:pPr>
            <w:r>
              <w:rPr>
                <w:rFonts w:hint="eastAsia" w:hAnsi="宋体" w:cs="宋体"/>
                <w:kern w:val="0"/>
                <w:sz w:val="20"/>
              </w:rPr>
              <w:t xml:space="preserve">设有目标（1分）   </w:t>
            </w:r>
          </w:p>
          <w:p>
            <w:pPr>
              <w:spacing w:line="260" w:lineRule="exact"/>
              <w:jc w:val="left"/>
              <w:rPr>
                <w:rFonts w:hAnsi="宋体" w:cs="宋体"/>
                <w:kern w:val="0"/>
                <w:sz w:val="20"/>
              </w:rPr>
            </w:pPr>
            <w:r>
              <w:rPr>
                <w:rFonts w:hint="eastAsia" w:hAnsi="宋体" w:cs="宋体"/>
                <w:kern w:val="0"/>
                <w:sz w:val="20"/>
              </w:rPr>
              <w:t xml:space="preserve">目标明确（1分）   </w:t>
            </w:r>
          </w:p>
          <w:p>
            <w:pPr>
              <w:spacing w:line="260" w:lineRule="exact"/>
              <w:jc w:val="left"/>
              <w:rPr>
                <w:rFonts w:hAnsi="宋体" w:cs="宋体"/>
                <w:kern w:val="0"/>
                <w:sz w:val="20"/>
              </w:rPr>
            </w:pPr>
            <w:r>
              <w:rPr>
                <w:rFonts w:hint="eastAsia" w:hAnsi="宋体" w:cs="宋体"/>
                <w:kern w:val="0"/>
                <w:sz w:val="20"/>
              </w:rPr>
              <w:t xml:space="preserve">目标细化（1分）    </w:t>
            </w:r>
          </w:p>
          <w:p>
            <w:pPr>
              <w:spacing w:line="260" w:lineRule="exact"/>
              <w:jc w:val="left"/>
              <w:rPr>
                <w:rFonts w:hAnsi="宋体" w:cs="宋体"/>
                <w:kern w:val="0"/>
                <w:sz w:val="20"/>
              </w:rPr>
            </w:pPr>
            <w:r>
              <w:rPr>
                <w:rFonts w:hint="eastAsia" w:hAnsi="宋体" w:cs="宋体"/>
                <w:kern w:val="0"/>
                <w:sz w:val="20"/>
              </w:rPr>
              <w:t>目标量化（1分）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restart"/>
            <w:vAlign w:val="center"/>
          </w:tcPr>
          <w:p>
            <w:pPr>
              <w:widowControl/>
              <w:spacing w:line="260" w:lineRule="exact"/>
              <w:jc w:val="center"/>
              <w:rPr>
                <w:rFonts w:hAnsi="宋体" w:cs="宋体"/>
                <w:kern w:val="0"/>
                <w:sz w:val="20"/>
              </w:rPr>
            </w:pPr>
            <w:r>
              <w:rPr>
                <w:rFonts w:hint="eastAsia" w:hAnsi="宋体" w:cs="宋体"/>
                <w:kern w:val="0"/>
                <w:sz w:val="20"/>
              </w:rPr>
              <w:t>决策过程（8分）</w:t>
            </w: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决策</w:t>
            </w:r>
          </w:p>
          <w:p>
            <w:pPr>
              <w:widowControl/>
              <w:spacing w:line="260" w:lineRule="exact"/>
              <w:jc w:val="center"/>
              <w:rPr>
                <w:rFonts w:hAnsi="宋体" w:cs="宋体"/>
                <w:kern w:val="0"/>
                <w:sz w:val="20"/>
              </w:rPr>
            </w:pPr>
            <w:r>
              <w:rPr>
                <w:rFonts w:hint="eastAsia" w:hAnsi="宋体" w:cs="宋体"/>
                <w:kern w:val="0"/>
                <w:sz w:val="20"/>
              </w:rPr>
              <w:t>依据（4分）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4</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有关法律法规的明确规定；某一经济社会发展规划；某部门年度工作计划；某一实际问题和需求</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符合法律法规（1分）符合经济社会发展规划（1分）</w:t>
            </w:r>
          </w:p>
          <w:p>
            <w:pPr>
              <w:widowControl/>
              <w:spacing w:line="260" w:lineRule="exact"/>
              <w:jc w:val="left"/>
              <w:rPr>
                <w:rFonts w:hAnsi="宋体" w:cs="宋体"/>
                <w:kern w:val="0"/>
                <w:sz w:val="20"/>
              </w:rPr>
            </w:pPr>
            <w:r>
              <w:rPr>
                <w:rFonts w:hint="eastAsia" w:hAnsi="宋体" w:cs="宋体"/>
                <w:kern w:val="0"/>
                <w:sz w:val="20"/>
              </w:rPr>
              <w:t>部门年度工作计划（1分）</w:t>
            </w:r>
          </w:p>
          <w:p>
            <w:pPr>
              <w:widowControl/>
              <w:spacing w:line="260" w:lineRule="exact"/>
              <w:jc w:val="left"/>
              <w:rPr>
                <w:rFonts w:hAnsi="宋体" w:cs="宋体"/>
                <w:kern w:val="0"/>
                <w:sz w:val="20"/>
              </w:rPr>
            </w:pPr>
            <w:r>
              <w:rPr>
                <w:rFonts w:hint="eastAsia" w:hAnsi="宋体" w:cs="宋体"/>
                <w:kern w:val="0"/>
                <w:sz w:val="20"/>
              </w:rPr>
              <w:t>针对某一实际问题和需求（1分）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决策</w:t>
            </w:r>
          </w:p>
          <w:p>
            <w:pPr>
              <w:widowControl/>
              <w:spacing w:line="260" w:lineRule="exact"/>
              <w:jc w:val="center"/>
              <w:rPr>
                <w:rFonts w:hAnsi="宋体" w:cs="宋体"/>
                <w:kern w:val="0"/>
                <w:sz w:val="20"/>
              </w:rPr>
            </w:pPr>
            <w:r>
              <w:rPr>
                <w:rFonts w:hint="eastAsia" w:hAnsi="宋体" w:cs="宋体"/>
                <w:kern w:val="0"/>
                <w:sz w:val="20"/>
              </w:rPr>
              <w:t>程序（4分）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4</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项目符合申报条件；申报、批复程序符合相关管理办法；项目调整履行了相应手续</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符合申报条件（2分）项目申报、批复程序符合管理办法（1分）</w:t>
            </w:r>
          </w:p>
          <w:p>
            <w:pPr>
              <w:widowControl/>
              <w:spacing w:line="260" w:lineRule="exact"/>
              <w:jc w:val="left"/>
              <w:rPr>
                <w:rFonts w:hAnsi="宋体" w:cs="宋体"/>
                <w:kern w:val="0"/>
                <w:sz w:val="20"/>
              </w:rPr>
            </w:pPr>
            <w:r>
              <w:rPr>
                <w:rFonts w:hint="eastAsia" w:hAnsi="宋体" w:cs="宋体"/>
                <w:kern w:val="0"/>
                <w:sz w:val="20"/>
              </w:rPr>
              <w:t>项目调整履行了相应手续（1分）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restart"/>
            <w:vAlign w:val="center"/>
          </w:tcPr>
          <w:p>
            <w:pPr>
              <w:widowControl/>
              <w:spacing w:line="260" w:lineRule="exact"/>
              <w:jc w:val="center"/>
              <w:rPr>
                <w:rFonts w:hAnsi="宋体" w:cs="宋体"/>
                <w:kern w:val="0"/>
                <w:sz w:val="20"/>
              </w:rPr>
            </w:pPr>
            <w:r>
              <w:rPr>
                <w:rFonts w:hint="eastAsia" w:hAnsi="宋体" w:cs="宋体"/>
                <w:kern w:val="0"/>
                <w:sz w:val="20"/>
              </w:rPr>
              <w:t>资金分配（8分）</w:t>
            </w: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分配</w:t>
            </w:r>
          </w:p>
          <w:p>
            <w:pPr>
              <w:widowControl/>
              <w:spacing w:line="260" w:lineRule="exact"/>
              <w:jc w:val="center"/>
              <w:rPr>
                <w:rFonts w:hAnsi="宋体" w:cs="宋体"/>
                <w:kern w:val="0"/>
                <w:sz w:val="20"/>
              </w:rPr>
            </w:pPr>
            <w:r>
              <w:rPr>
                <w:rFonts w:hint="eastAsia" w:hAnsi="宋体" w:cs="宋体"/>
                <w:kern w:val="0"/>
                <w:sz w:val="20"/>
              </w:rPr>
              <w:t>办法（3分）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3</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根据需要制定的相关资金管理办法；管理办法中有明确资金分配办法；资金分配因素全面、合理</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有相应的资金管理办法（1分）</w:t>
            </w:r>
          </w:p>
          <w:p>
            <w:pPr>
              <w:widowControl/>
              <w:spacing w:line="260" w:lineRule="exact"/>
              <w:jc w:val="left"/>
              <w:rPr>
                <w:rFonts w:hAnsi="宋体" w:cs="宋体"/>
                <w:kern w:val="0"/>
                <w:sz w:val="20"/>
              </w:rPr>
            </w:pPr>
            <w:r>
              <w:rPr>
                <w:rFonts w:hint="eastAsia" w:hAnsi="宋体" w:cs="宋体"/>
                <w:kern w:val="0"/>
                <w:sz w:val="20"/>
              </w:rPr>
              <w:t>办法健全、规范（1分）</w:t>
            </w:r>
          </w:p>
          <w:p>
            <w:pPr>
              <w:widowControl/>
              <w:spacing w:line="260" w:lineRule="exact"/>
              <w:jc w:val="left"/>
              <w:rPr>
                <w:rFonts w:hAnsi="宋体" w:cs="宋体"/>
                <w:kern w:val="0"/>
                <w:sz w:val="20"/>
              </w:rPr>
            </w:pPr>
            <w:r>
              <w:rPr>
                <w:rFonts w:hint="eastAsia" w:hAnsi="宋体" w:cs="宋体"/>
                <w:kern w:val="0"/>
                <w:sz w:val="20"/>
              </w:rPr>
              <w:t>因素全面合理（1分）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分配</w:t>
            </w:r>
          </w:p>
          <w:p>
            <w:pPr>
              <w:widowControl/>
              <w:spacing w:line="260" w:lineRule="exact"/>
              <w:jc w:val="center"/>
              <w:rPr>
                <w:rFonts w:hAnsi="宋体" w:cs="宋体"/>
                <w:kern w:val="0"/>
                <w:sz w:val="20"/>
              </w:rPr>
            </w:pPr>
            <w:r>
              <w:rPr>
                <w:rFonts w:hint="eastAsia" w:hAnsi="宋体" w:cs="宋体"/>
                <w:kern w:val="0"/>
                <w:sz w:val="20"/>
              </w:rPr>
              <w:t>结果（5分）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5</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资金分配符合相关管理办法；分配结果公平合理</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符合分配办法（2分）</w:t>
            </w:r>
          </w:p>
          <w:p>
            <w:pPr>
              <w:widowControl/>
              <w:spacing w:line="260" w:lineRule="exact"/>
              <w:jc w:val="left"/>
              <w:rPr>
                <w:rFonts w:hAnsi="宋体" w:cs="宋体"/>
                <w:kern w:val="0"/>
                <w:sz w:val="20"/>
              </w:rPr>
            </w:pPr>
            <w:r>
              <w:rPr>
                <w:rFonts w:hint="eastAsia" w:hAnsi="宋体" w:cs="宋体"/>
                <w:kern w:val="0"/>
                <w:sz w:val="20"/>
              </w:rPr>
              <w:t>分配公平合理（3分）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restart"/>
            <w:vAlign w:val="center"/>
          </w:tcPr>
          <w:p>
            <w:pPr>
              <w:widowControl/>
              <w:spacing w:line="260" w:lineRule="exact"/>
              <w:jc w:val="center"/>
              <w:rPr>
                <w:rFonts w:hAnsi="宋体" w:cs="宋体"/>
                <w:kern w:val="0"/>
                <w:sz w:val="20"/>
              </w:rPr>
            </w:pPr>
            <w:r>
              <w:rPr>
                <w:rFonts w:hint="eastAsia" w:hAnsi="宋体" w:cs="宋体"/>
                <w:kern w:val="0"/>
                <w:sz w:val="20"/>
              </w:rPr>
              <w:t>项目</w:t>
            </w:r>
          </w:p>
          <w:p>
            <w:pPr>
              <w:widowControl/>
              <w:spacing w:line="260" w:lineRule="exact"/>
              <w:jc w:val="center"/>
              <w:rPr>
                <w:rFonts w:hAnsi="宋体" w:cs="宋体"/>
                <w:kern w:val="0"/>
                <w:sz w:val="20"/>
              </w:rPr>
            </w:pPr>
            <w:r>
              <w:rPr>
                <w:rFonts w:hint="eastAsia" w:hAnsi="宋体" w:cs="宋体"/>
                <w:kern w:val="0"/>
                <w:sz w:val="20"/>
              </w:rPr>
              <w:t>管理 （25分）</w:t>
            </w:r>
          </w:p>
        </w:tc>
        <w:tc>
          <w:tcPr>
            <w:tcW w:w="811" w:type="dxa"/>
            <w:vMerge w:val="restart"/>
            <w:vAlign w:val="center"/>
          </w:tcPr>
          <w:p>
            <w:pPr>
              <w:widowControl/>
              <w:spacing w:line="260" w:lineRule="exact"/>
              <w:jc w:val="center"/>
              <w:rPr>
                <w:rFonts w:hAnsi="宋体" w:cs="宋体"/>
                <w:kern w:val="0"/>
                <w:sz w:val="20"/>
              </w:rPr>
            </w:pPr>
            <w:r>
              <w:rPr>
                <w:rFonts w:hint="eastAsia" w:hAnsi="宋体" w:cs="宋体"/>
                <w:kern w:val="0"/>
                <w:sz w:val="20"/>
              </w:rPr>
              <w:t>资金到位（5分）</w:t>
            </w: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到位率（3分）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3</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实际到位/计划到位*100%</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到位</w:t>
            </w:r>
          </w:p>
          <w:p>
            <w:pPr>
              <w:widowControl/>
              <w:spacing w:line="260" w:lineRule="exact"/>
              <w:jc w:val="center"/>
              <w:rPr>
                <w:rFonts w:hAnsi="宋体" w:cs="宋体"/>
                <w:kern w:val="0"/>
                <w:sz w:val="20"/>
              </w:rPr>
            </w:pPr>
            <w:r>
              <w:rPr>
                <w:rFonts w:hint="eastAsia" w:hAnsi="宋体" w:cs="宋体"/>
                <w:kern w:val="0"/>
                <w:sz w:val="20"/>
              </w:rPr>
              <w:t>时效（2分）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2</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资金及时到位；若未及时到位，是否影响项目进度</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到位及时（2分）</w:t>
            </w:r>
          </w:p>
          <w:p>
            <w:pPr>
              <w:widowControl/>
              <w:spacing w:line="260" w:lineRule="exact"/>
              <w:jc w:val="left"/>
              <w:rPr>
                <w:rFonts w:hAnsi="宋体" w:cs="宋体"/>
                <w:kern w:val="0"/>
                <w:sz w:val="20"/>
              </w:rPr>
            </w:pPr>
            <w:r>
              <w:rPr>
                <w:rFonts w:hint="eastAsia" w:hAnsi="宋体" w:cs="宋体"/>
                <w:kern w:val="0"/>
                <w:sz w:val="20"/>
              </w:rPr>
              <w:t>不及时但未影响项目进度 （1分）</w:t>
            </w:r>
          </w:p>
          <w:p>
            <w:pPr>
              <w:widowControl/>
              <w:spacing w:line="260" w:lineRule="exact"/>
              <w:jc w:val="left"/>
              <w:rPr>
                <w:rFonts w:hAnsi="宋体" w:cs="宋体"/>
                <w:kern w:val="0"/>
                <w:sz w:val="20"/>
              </w:rPr>
            </w:pPr>
            <w:r>
              <w:rPr>
                <w:rFonts w:hint="eastAsia" w:hAnsi="宋体" w:cs="宋体"/>
                <w:kern w:val="0"/>
                <w:sz w:val="20"/>
              </w:rPr>
              <w:t>不及时并影响项目进度（0.5分）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restart"/>
            <w:vAlign w:val="center"/>
          </w:tcPr>
          <w:p>
            <w:pPr>
              <w:widowControl/>
              <w:spacing w:line="260" w:lineRule="exact"/>
              <w:jc w:val="center"/>
              <w:rPr>
                <w:rFonts w:hAnsi="宋体" w:cs="宋体"/>
                <w:kern w:val="0"/>
                <w:sz w:val="20"/>
              </w:rPr>
            </w:pPr>
            <w:r>
              <w:rPr>
                <w:rFonts w:hint="eastAsia" w:hAnsi="宋体" w:cs="宋体"/>
                <w:kern w:val="0"/>
                <w:sz w:val="20"/>
              </w:rPr>
              <w:t>资金管理（10分）</w:t>
            </w: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资金</w:t>
            </w:r>
          </w:p>
          <w:p>
            <w:pPr>
              <w:widowControl/>
              <w:spacing w:line="260" w:lineRule="exact"/>
              <w:jc w:val="center"/>
              <w:rPr>
                <w:rFonts w:hAnsi="宋体" w:cs="宋体"/>
                <w:kern w:val="0"/>
                <w:sz w:val="20"/>
              </w:rPr>
            </w:pPr>
            <w:r>
              <w:rPr>
                <w:rFonts w:hint="eastAsia" w:hAnsi="宋体" w:cs="宋体"/>
                <w:kern w:val="0"/>
                <w:sz w:val="20"/>
              </w:rPr>
              <w:t>使用（7分）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7</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支出依据合规，无虚列项目支出情况；无截留挤占挪用情况；无超标准开支情况；无超预算情况</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 xml:space="preserve">虚列套取扣4-7分 </w:t>
            </w:r>
          </w:p>
          <w:p>
            <w:pPr>
              <w:widowControl/>
              <w:spacing w:line="260" w:lineRule="exact"/>
              <w:jc w:val="left"/>
              <w:rPr>
                <w:rFonts w:hAnsi="宋体" w:cs="宋体"/>
                <w:kern w:val="0"/>
                <w:sz w:val="20"/>
              </w:rPr>
            </w:pPr>
            <w:r>
              <w:rPr>
                <w:rFonts w:hint="eastAsia" w:hAnsi="宋体" w:cs="宋体"/>
                <w:kern w:val="0"/>
                <w:sz w:val="20"/>
              </w:rPr>
              <w:t>依据不合规扣2分</w:t>
            </w:r>
          </w:p>
          <w:p>
            <w:pPr>
              <w:widowControl/>
              <w:spacing w:line="260" w:lineRule="exact"/>
              <w:jc w:val="left"/>
              <w:rPr>
                <w:rFonts w:hAnsi="宋体" w:cs="宋体"/>
                <w:kern w:val="0"/>
                <w:sz w:val="20"/>
              </w:rPr>
            </w:pPr>
            <w:r>
              <w:rPr>
                <w:rFonts w:hint="eastAsia" w:hAnsi="宋体" w:cs="宋体"/>
                <w:kern w:val="0"/>
                <w:sz w:val="20"/>
              </w:rPr>
              <w:t>截留、挤占、挪用    扣3-6分</w:t>
            </w:r>
          </w:p>
          <w:p>
            <w:pPr>
              <w:widowControl/>
              <w:spacing w:line="260" w:lineRule="exact"/>
              <w:jc w:val="left"/>
              <w:rPr>
                <w:rFonts w:hAnsi="宋体" w:cs="宋体"/>
                <w:kern w:val="0"/>
                <w:sz w:val="20"/>
              </w:rPr>
            </w:pPr>
            <w:r>
              <w:rPr>
                <w:rFonts w:hint="eastAsia" w:hAnsi="宋体" w:cs="宋体"/>
                <w:kern w:val="0"/>
                <w:sz w:val="20"/>
              </w:rPr>
              <w:t>超标准开支扣2-5分</w:t>
            </w:r>
          </w:p>
          <w:p>
            <w:pPr>
              <w:widowControl/>
              <w:spacing w:line="260" w:lineRule="exact"/>
              <w:jc w:val="left"/>
              <w:rPr>
                <w:rFonts w:hAnsi="宋体" w:cs="宋体"/>
                <w:kern w:val="0"/>
                <w:sz w:val="20"/>
              </w:rPr>
            </w:pPr>
            <w:r>
              <w:rPr>
                <w:rFonts w:hint="eastAsia" w:hAnsi="宋体" w:cs="宋体"/>
                <w:kern w:val="0"/>
                <w:sz w:val="20"/>
              </w:rPr>
              <w:t>超预算扣2-5分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财务</w:t>
            </w:r>
          </w:p>
          <w:p>
            <w:pPr>
              <w:widowControl/>
              <w:spacing w:line="260" w:lineRule="exact"/>
              <w:jc w:val="center"/>
              <w:rPr>
                <w:rFonts w:hAnsi="宋体" w:cs="宋体"/>
                <w:kern w:val="0"/>
                <w:sz w:val="20"/>
              </w:rPr>
            </w:pPr>
            <w:r>
              <w:rPr>
                <w:rFonts w:hint="eastAsia" w:hAnsi="宋体" w:cs="宋体"/>
                <w:kern w:val="0"/>
                <w:sz w:val="20"/>
              </w:rPr>
              <w:t>管理（3分）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3</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资金管理、费用支出等制度健全；制度执行严格；会计核算规范</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财务制度健全（1分）严格执行制度（1分）会计核算规范（1分）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restart"/>
            <w:vAlign w:val="center"/>
          </w:tcPr>
          <w:p>
            <w:pPr>
              <w:widowControl/>
              <w:spacing w:line="260" w:lineRule="exact"/>
              <w:jc w:val="center"/>
              <w:rPr>
                <w:rFonts w:hAnsi="宋体" w:cs="宋体"/>
                <w:kern w:val="0"/>
                <w:sz w:val="20"/>
              </w:rPr>
            </w:pPr>
            <w:r>
              <w:rPr>
                <w:rFonts w:hint="eastAsia" w:hAnsi="宋体" w:cs="宋体"/>
                <w:kern w:val="0"/>
                <w:sz w:val="20"/>
              </w:rPr>
              <w:t>组织</w:t>
            </w:r>
          </w:p>
          <w:p>
            <w:pPr>
              <w:widowControl/>
              <w:spacing w:line="260" w:lineRule="exact"/>
              <w:jc w:val="center"/>
              <w:rPr>
                <w:rFonts w:hAnsi="宋体" w:cs="宋体"/>
                <w:kern w:val="0"/>
                <w:sz w:val="20"/>
              </w:rPr>
            </w:pPr>
            <w:r>
              <w:rPr>
                <w:rFonts w:hint="eastAsia" w:hAnsi="宋体" w:cs="宋体"/>
                <w:kern w:val="0"/>
                <w:sz w:val="20"/>
              </w:rPr>
              <w:t>实施（10分）</w:t>
            </w: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组织</w:t>
            </w:r>
          </w:p>
          <w:p>
            <w:pPr>
              <w:widowControl/>
              <w:spacing w:line="260" w:lineRule="exact"/>
              <w:jc w:val="center"/>
              <w:rPr>
                <w:rFonts w:hAnsi="宋体" w:cs="宋体"/>
                <w:kern w:val="0"/>
                <w:sz w:val="20"/>
              </w:rPr>
            </w:pPr>
            <w:r>
              <w:rPr>
                <w:rFonts w:hint="eastAsia" w:hAnsi="宋体" w:cs="宋体"/>
                <w:kern w:val="0"/>
                <w:sz w:val="20"/>
              </w:rPr>
              <w:t>机构（1分）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1</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机构健全、分工明确</w:t>
            </w:r>
          </w:p>
        </w:tc>
        <w:tc>
          <w:tcPr>
            <w:tcW w:w="2928" w:type="dxa"/>
            <w:vAlign w:val="center"/>
          </w:tcPr>
          <w:p>
            <w:pPr>
              <w:widowControl/>
              <w:spacing w:line="260" w:lineRule="exact"/>
              <w:ind w:left="196"/>
              <w:jc w:val="left"/>
              <w:rPr>
                <w:rFonts w:hAnsi="宋体" w:cs="宋体"/>
                <w:kern w:val="0"/>
                <w:sz w:val="20"/>
              </w:rPr>
            </w:pPr>
            <w:r>
              <w:rPr>
                <w:rFonts w:hint="eastAsia" w:hAnsi="宋体" w:cs="宋体"/>
                <w:kern w:val="0"/>
                <w:sz w:val="20"/>
              </w:rPr>
              <w:t>机构健全、分工明确  （1分）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项目</w:t>
            </w:r>
          </w:p>
          <w:p>
            <w:pPr>
              <w:widowControl/>
              <w:spacing w:line="260" w:lineRule="exact"/>
              <w:jc w:val="center"/>
              <w:rPr>
                <w:rFonts w:hAnsi="宋体" w:cs="宋体"/>
                <w:kern w:val="0"/>
                <w:sz w:val="20"/>
              </w:rPr>
            </w:pPr>
            <w:r>
              <w:rPr>
                <w:rFonts w:hint="eastAsia" w:hAnsi="宋体" w:cs="宋体"/>
                <w:kern w:val="0"/>
                <w:sz w:val="20"/>
              </w:rPr>
              <w:t>实施（3分）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3</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项目按计划开工；按计划进度开展；按计划完工</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按计划开工（1分）   按计划开展（1分）   按计划完工（1分）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管理</w:t>
            </w:r>
          </w:p>
          <w:p>
            <w:pPr>
              <w:widowControl/>
              <w:spacing w:line="260" w:lineRule="exact"/>
              <w:jc w:val="center"/>
              <w:rPr>
                <w:rFonts w:hAnsi="宋体" w:cs="宋体"/>
                <w:kern w:val="0"/>
                <w:sz w:val="20"/>
              </w:rPr>
            </w:pPr>
            <w:r>
              <w:rPr>
                <w:rFonts w:hint="eastAsia" w:hAnsi="宋体" w:cs="宋体"/>
                <w:kern w:val="0"/>
                <w:sz w:val="20"/>
              </w:rPr>
              <w:t>制度（6分）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6</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项目管理制度健全；严格执行相关管理制度</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管理制度健全（2分）</w:t>
            </w:r>
          </w:p>
          <w:p>
            <w:pPr>
              <w:widowControl/>
              <w:spacing w:line="260" w:lineRule="exact"/>
              <w:jc w:val="left"/>
              <w:rPr>
                <w:rFonts w:hAnsi="宋体" w:cs="宋体"/>
                <w:kern w:val="0"/>
                <w:sz w:val="20"/>
              </w:rPr>
            </w:pPr>
            <w:r>
              <w:rPr>
                <w:rFonts w:hint="eastAsia" w:hAnsi="宋体" w:cs="宋体"/>
                <w:kern w:val="0"/>
                <w:sz w:val="20"/>
              </w:rPr>
              <w:t>制度执行严格（4分）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restart"/>
            <w:vAlign w:val="center"/>
          </w:tcPr>
          <w:p>
            <w:pPr>
              <w:widowControl/>
              <w:spacing w:line="260" w:lineRule="exact"/>
              <w:jc w:val="center"/>
              <w:rPr>
                <w:rFonts w:hAnsi="宋体" w:cs="宋体"/>
                <w:kern w:val="0"/>
                <w:sz w:val="20"/>
              </w:rPr>
            </w:pPr>
          </w:p>
          <w:p>
            <w:pPr>
              <w:widowControl/>
              <w:spacing w:line="260" w:lineRule="exact"/>
              <w:jc w:val="center"/>
              <w:rPr>
                <w:rFonts w:hAnsi="宋体" w:cs="宋体"/>
                <w:kern w:val="0"/>
                <w:sz w:val="20"/>
              </w:rPr>
            </w:pPr>
          </w:p>
          <w:p>
            <w:pPr>
              <w:widowControl/>
              <w:spacing w:line="260" w:lineRule="exact"/>
              <w:jc w:val="center"/>
              <w:rPr>
                <w:rFonts w:hAnsi="宋体" w:cs="宋体"/>
                <w:kern w:val="0"/>
                <w:sz w:val="20"/>
              </w:rPr>
            </w:pPr>
          </w:p>
          <w:p>
            <w:pPr>
              <w:widowControl/>
              <w:spacing w:line="260" w:lineRule="exact"/>
              <w:jc w:val="center"/>
              <w:rPr>
                <w:rFonts w:hAnsi="宋体" w:cs="宋体"/>
                <w:kern w:val="0"/>
                <w:sz w:val="20"/>
              </w:rPr>
            </w:pPr>
            <w:r>
              <w:rPr>
                <w:rFonts w:hint="eastAsia" w:hAnsi="宋体" w:cs="宋体"/>
                <w:kern w:val="0"/>
                <w:sz w:val="20"/>
              </w:rPr>
              <w:t>项目</w:t>
            </w:r>
          </w:p>
          <w:p>
            <w:pPr>
              <w:widowControl/>
              <w:spacing w:line="260" w:lineRule="exact"/>
              <w:jc w:val="center"/>
              <w:rPr>
                <w:rFonts w:hAnsi="宋体" w:cs="宋体"/>
                <w:kern w:val="0"/>
                <w:sz w:val="20"/>
              </w:rPr>
            </w:pPr>
            <w:r>
              <w:rPr>
                <w:rFonts w:hint="eastAsia" w:hAnsi="宋体" w:cs="宋体"/>
                <w:kern w:val="0"/>
                <w:sz w:val="20"/>
              </w:rPr>
              <w:t>绩效（55分）</w:t>
            </w:r>
          </w:p>
        </w:tc>
        <w:tc>
          <w:tcPr>
            <w:tcW w:w="811" w:type="dxa"/>
            <w:vMerge w:val="restart"/>
            <w:vAlign w:val="center"/>
          </w:tcPr>
          <w:p>
            <w:pPr>
              <w:widowControl/>
              <w:spacing w:line="260" w:lineRule="exact"/>
              <w:jc w:val="center"/>
              <w:rPr>
                <w:rFonts w:hAnsi="宋体" w:cs="宋体"/>
                <w:kern w:val="0"/>
                <w:sz w:val="20"/>
              </w:rPr>
            </w:pPr>
          </w:p>
          <w:p>
            <w:pPr>
              <w:widowControl/>
              <w:spacing w:line="260" w:lineRule="exact"/>
              <w:jc w:val="center"/>
              <w:rPr>
                <w:rFonts w:hAnsi="宋体" w:cs="宋体"/>
                <w:kern w:val="0"/>
                <w:sz w:val="20"/>
              </w:rPr>
            </w:pPr>
          </w:p>
          <w:p>
            <w:pPr>
              <w:widowControl/>
              <w:spacing w:line="260" w:lineRule="exact"/>
              <w:jc w:val="center"/>
              <w:rPr>
                <w:rFonts w:hAnsi="宋体" w:cs="宋体"/>
                <w:kern w:val="0"/>
                <w:sz w:val="20"/>
              </w:rPr>
            </w:pPr>
            <w:r>
              <w:rPr>
                <w:rFonts w:hint="eastAsia" w:hAnsi="宋体" w:cs="宋体"/>
                <w:kern w:val="0"/>
                <w:sz w:val="20"/>
              </w:rPr>
              <w:t>项目</w:t>
            </w:r>
          </w:p>
          <w:p>
            <w:pPr>
              <w:widowControl/>
              <w:spacing w:line="260" w:lineRule="exact"/>
              <w:jc w:val="center"/>
              <w:rPr>
                <w:rFonts w:hAnsi="宋体" w:cs="宋体"/>
                <w:kern w:val="0"/>
                <w:sz w:val="20"/>
              </w:rPr>
            </w:pPr>
            <w:r>
              <w:rPr>
                <w:rFonts w:hint="eastAsia" w:hAnsi="宋体" w:cs="宋体"/>
                <w:kern w:val="0"/>
                <w:sz w:val="20"/>
              </w:rPr>
              <w:t>产出（15分）</w:t>
            </w: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产出</w:t>
            </w:r>
          </w:p>
          <w:p>
            <w:pPr>
              <w:widowControl/>
              <w:spacing w:line="260" w:lineRule="exact"/>
              <w:jc w:val="center"/>
              <w:rPr>
                <w:rFonts w:hAnsi="宋体" w:cs="宋体"/>
                <w:kern w:val="0"/>
                <w:sz w:val="20"/>
              </w:rPr>
            </w:pPr>
            <w:r>
              <w:rPr>
                <w:rFonts w:hint="eastAsia" w:hAnsi="宋体" w:cs="宋体"/>
                <w:kern w:val="0"/>
                <w:sz w:val="20"/>
              </w:rPr>
              <w:t>数量（5分）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5</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根据该项目实际，标识具体明确的产出数量</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对照绩效目标，按实际产出数量率计算得分（5分）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产出</w:t>
            </w:r>
          </w:p>
          <w:p>
            <w:pPr>
              <w:widowControl/>
              <w:spacing w:line="260" w:lineRule="exact"/>
              <w:jc w:val="center"/>
              <w:rPr>
                <w:rFonts w:hAnsi="宋体" w:cs="宋体"/>
                <w:kern w:val="0"/>
                <w:sz w:val="20"/>
              </w:rPr>
            </w:pPr>
            <w:r>
              <w:rPr>
                <w:rFonts w:hint="eastAsia" w:hAnsi="宋体" w:cs="宋体"/>
                <w:kern w:val="0"/>
                <w:sz w:val="20"/>
              </w:rPr>
              <w:t>质量（4分）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3</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根据该项目实际，标识具体明确的产出质量</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对照绩效目标，按实际产出质量率计算得分（4分）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产出</w:t>
            </w:r>
          </w:p>
          <w:p>
            <w:pPr>
              <w:widowControl/>
              <w:spacing w:line="260" w:lineRule="exact"/>
              <w:jc w:val="center"/>
              <w:rPr>
                <w:rFonts w:hAnsi="宋体" w:cs="宋体"/>
                <w:kern w:val="0"/>
                <w:sz w:val="20"/>
              </w:rPr>
            </w:pPr>
            <w:r>
              <w:rPr>
                <w:rFonts w:hint="eastAsia" w:hAnsi="宋体" w:cs="宋体"/>
                <w:kern w:val="0"/>
                <w:sz w:val="20"/>
              </w:rPr>
              <w:t>时效（3分）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3</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根据该项目实际，标识具体明确的产出时效</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对照绩效目标，按实际产出时效率计算得分（3分）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产出</w:t>
            </w:r>
          </w:p>
          <w:p>
            <w:pPr>
              <w:widowControl/>
              <w:spacing w:line="260" w:lineRule="exact"/>
              <w:jc w:val="center"/>
              <w:rPr>
                <w:rFonts w:hAnsi="宋体" w:cs="宋体"/>
                <w:kern w:val="0"/>
                <w:sz w:val="20"/>
              </w:rPr>
            </w:pPr>
            <w:r>
              <w:rPr>
                <w:rFonts w:hint="eastAsia" w:hAnsi="宋体" w:cs="宋体"/>
                <w:kern w:val="0"/>
                <w:sz w:val="20"/>
              </w:rPr>
              <w:t>成本（3分）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3</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根据该项目实际，标识具体明确的产出成本</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对照绩效目标，按实际产出成本率计算得分（3分）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restart"/>
            <w:vAlign w:val="center"/>
          </w:tcPr>
          <w:p>
            <w:pPr>
              <w:widowControl/>
              <w:spacing w:line="260" w:lineRule="exact"/>
              <w:rPr>
                <w:rFonts w:hAnsi="宋体" w:cs="宋体"/>
                <w:kern w:val="0"/>
                <w:sz w:val="20"/>
              </w:rPr>
            </w:pPr>
          </w:p>
          <w:p>
            <w:pPr>
              <w:widowControl/>
              <w:spacing w:line="260" w:lineRule="exact"/>
              <w:jc w:val="center"/>
              <w:rPr>
                <w:rFonts w:hAnsi="宋体" w:cs="宋体"/>
                <w:kern w:val="0"/>
                <w:sz w:val="20"/>
              </w:rPr>
            </w:pPr>
            <w:r>
              <w:rPr>
                <w:rFonts w:hint="eastAsia" w:hAnsi="宋体" w:cs="宋体"/>
                <w:kern w:val="0"/>
                <w:sz w:val="20"/>
              </w:rPr>
              <w:t>项目</w:t>
            </w:r>
          </w:p>
          <w:p>
            <w:pPr>
              <w:widowControl/>
              <w:spacing w:line="260" w:lineRule="exact"/>
              <w:jc w:val="center"/>
              <w:rPr>
                <w:rFonts w:hAnsi="宋体" w:cs="宋体"/>
                <w:kern w:val="0"/>
                <w:sz w:val="20"/>
              </w:rPr>
            </w:pPr>
            <w:r>
              <w:rPr>
                <w:rFonts w:hint="eastAsia" w:hAnsi="宋体" w:cs="宋体"/>
                <w:kern w:val="0"/>
                <w:sz w:val="20"/>
              </w:rPr>
              <w:t>效果（40分）</w:t>
            </w: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经济</w:t>
            </w:r>
          </w:p>
          <w:p>
            <w:pPr>
              <w:widowControl/>
              <w:spacing w:line="260" w:lineRule="exact"/>
              <w:jc w:val="center"/>
              <w:rPr>
                <w:rFonts w:hAnsi="宋体" w:cs="宋体"/>
                <w:kern w:val="0"/>
                <w:sz w:val="20"/>
              </w:rPr>
            </w:pPr>
            <w:r>
              <w:rPr>
                <w:rFonts w:hint="eastAsia" w:hAnsi="宋体" w:cs="宋体"/>
                <w:kern w:val="0"/>
                <w:sz w:val="20"/>
              </w:rPr>
              <w:t>效益（8分）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8</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根据项目实际，标识所产生的直接或间接的经济效益</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对照绩效目标，按经济效益实现程度计算得分（8分）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社会</w:t>
            </w:r>
          </w:p>
          <w:p>
            <w:pPr>
              <w:widowControl/>
              <w:spacing w:line="260" w:lineRule="exact"/>
              <w:jc w:val="center"/>
              <w:rPr>
                <w:rFonts w:hAnsi="宋体" w:cs="宋体"/>
                <w:kern w:val="0"/>
                <w:sz w:val="20"/>
              </w:rPr>
            </w:pPr>
            <w:r>
              <w:rPr>
                <w:rFonts w:hint="eastAsia" w:hAnsi="宋体" w:cs="宋体"/>
                <w:kern w:val="0"/>
                <w:sz w:val="20"/>
              </w:rPr>
              <w:t>效益（8分）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8</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根据项目实际，标识所产生的社会效益</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对照绩效目标，按社会效益实现程度计算得分（8分）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环境</w:t>
            </w:r>
          </w:p>
          <w:p>
            <w:pPr>
              <w:widowControl/>
              <w:spacing w:line="260" w:lineRule="exact"/>
              <w:jc w:val="center"/>
              <w:rPr>
                <w:rFonts w:hAnsi="宋体" w:cs="宋体"/>
                <w:kern w:val="0"/>
                <w:sz w:val="20"/>
              </w:rPr>
            </w:pPr>
            <w:r>
              <w:rPr>
                <w:rFonts w:hint="eastAsia" w:hAnsi="宋体" w:cs="宋体"/>
                <w:kern w:val="0"/>
                <w:sz w:val="20"/>
              </w:rPr>
              <w:t>效益（8分）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8</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根据项目实际，标识对环境所产生的积极或消极影响</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对照绩效目标，按对环境所产生的实际影响程度计算得分（8分）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可持续影响（8分）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8</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项目产出能持续运用；项目运行所依赖的政策制度能持续执行</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项目产出能持续运用（4分）</w:t>
            </w:r>
          </w:p>
          <w:p>
            <w:pPr>
              <w:widowControl/>
              <w:spacing w:line="260" w:lineRule="exact"/>
              <w:jc w:val="left"/>
              <w:rPr>
                <w:rFonts w:hAnsi="宋体" w:cs="宋体"/>
                <w:kern w:val="0"/>
                <w:sz w:val="20"/>
              </w:rPr>
            </w:pPr>
            <w:r>
              <w:rPr>
                <w:rFonts w:hint="eastAsia" w:hAnsi="宋体" w:cs="宋体"/>
                <w:kern w:val="0"/>
                <w:sz w:val="20"/>
              </w:rPr>
              <w:t>所依赖的政策制度能持续执行（4分）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服务</w:t>
            </w:r>
          </w:p>
          <w:p>
            <w:pPr>
              <w:widowControl/>
              <w:spacing w:line="260" w:lineRule="exact"/>
              <w:jc w:val="center"/>
              <w:rPr>
                <w:rFonts w:hAnsi="宋体" w:cs="宋体"/>
                <w:kern w:val="0"/>
                <w:sz w:val="20"/>
              </w:rPr>
            </w:pPr>
            <w:r>
              <w:rPr>
                <w:rFonts w:hint="eastAsia" w:hAnsi="宋体" w:cs="宋体"/>
                <w:kern w:val="0"/>
                <w:sz w:val="20"/>
              </w:rPr>
              <w:t>对象满意度（8分）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7</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项目预期服务对象对项目实施的满意程度</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按收集到的项目服务对象的满意率计算得分（8分）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Align w:val="center"/>
          </w:tcPr>
          <w:p>
            <w:pPr>
              <w:widowControl/>
              <w:spacing w:line="260" w:lineRule="exact"/>
              <w:jc w:val="center"/>
              <w:rPr>
                <w:rFonts w:hAnsi="宋体" w:cs="宋体"/>
                <w:kern w:val="0"/>
                <w:sz w:val="20"/>
              </w:rPr>
            </w:pPr>
            <w:r>
              <w:rPr>
                <w:rFonts w:hint="eastAsia" w:hAnsi="宋体" w:cs="宋体"/>
                <w:kern w:val="0"/>
                <w:sz w:val="20"/>
              </w:rPr>
              <w:t>总分</w:t>
            </w:r>
          </w:p>
        </w:tc>
        <w:tc>
          <w:tcPr>
            <w:tcW w:w="811" w:type="dxa"/>
            <w:vAlign w:val="center"/>
          </w:tcPr>
          <w:p>
            <w:pPr>
              <w:widowControl/>
              <w:spacing w:line="260" w:lineRule="exact"/>
              <w:jc w:val="center"/>
              <w:rPr>
                <w:rFonts w:hAnsi="宋体" w:cs="宋体"/>
                <w:kern w:val="0"/>
                <w:sz w:val="20"/>
              </w:rPr>
            </w:pPr>
            <w:r>
              <w:rPr>
                <w:rFonts w:hint="eastAsia" w:hAnsi="宋体" w:cs="宋体"/>
                <w:kern w:val="0"/>
                <w:sz w:val="20"/>
              </w:rPr>
              <w:t>　100</w:t>
            </w: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100　</w:t>
            </w:r>
          </w:p>
        </w:tc>
        <w:tc>
          <w:tcPr>
            <w:tcW w:w="639" w:type="dxa"/>
            <w:vAlign w:val="center"/>
          </w:tcPr>
          <w:p>
            <w:pPr>
              <w:widowControl/>
              <w:spacing w:line="260" w:lineRule="exact"/>
              <w:jc w:val="center"/>
              <w:rPr>
                <w:rFonts w:hAnsi="宋体" w:cs="宋体"/>
                <w:kern w:val="0"/>
                <w:sz w:val="20"/>
              </w:rPr>
            </w:pPr>
            <w:r>
              <w:rPr>
                <w:rFonts w:hAnsi="宋体" w:cs="宋体"/>
                <w:kern w:val="0"/>
                <w:sz w:val="20"/>
              </w:rPr>
              <w:fldChar w:fldCharType="begin"/>
            </w:r>
            <w:r>
              <w:rPr>
                <w:rFonts w:hAnsi="宋体" w:cs="宋体"/>
                <w:kern w:val="0"/>
                <w:sz w:val="20"/>
              </w:rPr>
              <w:instrText xml:space="preserve"> =SUM(ABOVE) </w:instrText>
            </w:r>
            <w:r>
              <w:rPr>
                <w:rFonts w:hAnsi="宋体" w:cs="宋体"/>
                <w:kern w:val="0"/>
                <w:sz w:val="20"/>
              </w:rPr>
              <w:fldChar w:fldCharType="separate"/>
            </w:r>
            <w:r>
              <w:rPr>
                <w:rFonts w:hAnsi="宋体" w:cs="宋体"/>
                <w:kern w:val="0"/>
                <w:sz w:val="20"/>
              </w:rPr>
              <w:t>98</w:t>
            </w:r>
            <w:r>
              <w:rPr>
                <w:rFonts w:hAnsi="宋体" w:cs="宋体"/>
                <w:kern w:val="0"/>
                <w:sz w:val="20"/>
              </w:rPr>
              <w:fldChar w:fldCharType="end"/>
            </w:r>
          </w:p>
        </w:tc>
        <w:tc>
          <w:tcPr>
            <w:tcW w:w="2769" w:type="dxa"/>
            <w:vAlign w:val="center"/>
          </w:tcPr>
          <w:p>
            <w:pPr>
              <w:widowControl/>
              <w:spacing w:line="260" w:lineRule="exact"/>
              <w:jc w:val="center"/>
              <w:rPr>
                <w:rFonts w:hAnsi="宋体" w:cs="宋体"/>
                <w:kern w:val="0"/>
                <w:sz w:val="20"/>
              </w:rPr>
            </w:pPr>
            <w:r>
              <w:rPr>
                <w:rFonts w:hint="eastAsia" w:hAnsi="宋体" w:cs="宋体"/>
                <w:kern w:val="0"/>
                <w:sz w:val="20"/>
              </w:rPr>
              <w:t>　</w:t>
            </w:r>
          </w:p>
        </w:tc>
        <w:tc>
          <w:tcPr>
            <w:tcW w:w="2928" w:type="dxa"/>
            <w:vAlign w:val="center"/>
          </w:tcPr>
          <w:p>
            <w:pPr>
              <w:widowControl/>
              <w:spacing w:line="260" w:lineRule="exact"/>
              <w:jc w:val="center"/>
              <w:rPr>
                <w:rFonts w:hAnsi="宋体" w:cs="宋体"/>
                <w:kern w:val="0"/>
                <w:sz w:val="20"/>
              </w:rPr>
            </w:pPr>
            <w:r>
              <w:rPr>
                <w:rFonts w:hint="eastAsia" w:hAnsi="宋体" w:cs="宋体"/>
                <w:kern w:val="0"/>
                <w:sz w:val="20"/>
              </w:rPr>
              <w:t>　</w:t>
            </w:r>
          </w:p>
        </w:tc>
      </w:tr>
    </w:tbl>
    <w:p>
      <w:pPr>
        <w:spacing w:line="600" w:lineRule="exact"/>
        <w:rPr>
          <w:rFonts w:ascii="黑体" w:eastAsia="黑体"/>
          <w:szCs w:val="32"/>
        </w:rPr>
      </w:pPr>
    </w:p>
    <w:p>
      <w:pPr>
        <w:spacing w:line="600" w:lineRule="exact"/>
        <w:rPr>
          <w:rFonts w:ascii="黑体" w:eastAsia="黑体"/>
          <w:szCs w:val="32"/>
        </w:rPr>
      </w:pPr>
      <w:r>
        <w:rPr>
          <w:rFonts w:hint="eastAsia" w:ascii="黑体" w:eastAsia="黑体"/>
          <w:szCs w:val="32"/>
        </w:rPr>
        <w:t>附件2</w:t>
      </w:r>
    </w:p>
    <w:p>
      <w:pPr>
        <w:widowControl/>
        <w:snapToGrid w:val="0"/>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2019年度残疾人托养项目支出绩效自评指标计分表</w:t>
      </w:r>
    </w:p>
    <w:tbl>
      <w:tblPr>
        <w:tblStyle w:val="9"/>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39"/>
        <w:gridCol w:w="811"/>
        <w:gridCol w:w="1065"/>
        <w:gridCol w:w="639"/>
        <w:gridCol w:w="2769"/>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blHeader/>
        </w:trPr>
        <w:tc>
          <w:tcPr>
            <w:tcW w:w="639" w:type="dxa"/>
            <w:vAlign w:val="center"/>
          </w:tcPr>
          <w:p>
            <w:pPr>
              <w:widowControl/>
              <w:spacing w:line="260" w:lineRule="exact"/>
              <w:jc w:val="center"/>
              <w:rPr>
                <w:rFonts w:hAnsi="宋体" w:cs="宋体"/>
                <w:b/>
                <w:kern w:val="0"/>
                <w:sz w:val="20"/>
              </w:rPr>
            </w:pPr>
            <w:r>
              <w:rPr>
                <w:rFonts w:hint="eastAsia" w:hAnsi="宋体" w:cs="宋体"/>
                <w:b/>
                <w:kern w:val="0"/>
                <w:sz w:val="20"/>
              </w:rPr>
              <w:t>一级指标</w:t>
            </w:r>
          </w:p>
        </w:tc>
        <w:tc>
          <w:tcPr>
            <w:tcW w:w="811" w:type="dxa"/>
            <w:vAlign w:val="center"/>
          </w:tcPr>
          <w:p>
            <w:pPr>
              <w:widowControl/>
              <w:spacing w:line="260" w:lineRule="exact"/>
              <w:jc w:val="center"/>
              <w:rPr>
                <w:rFonts w:hAnsi="宋体" w:cs="宋体"/>
                <w:b/>
                <w:kern w:val="0"/>
                <w:sz w:val="20"/>
              </w:rPr>
            </w:pPr>
            <w:r>
              <w:rPr>
                <w:rFonts w:hint="eastAsia" w:hAnsi="宋体" w:cs="宋体"/>
                <w:b/>
                <w:kern w:val="0"/>
                <w:sz w:val="20"/>
              </w:rPr>
              <w:t>二级</w:t>
            </w:r>
          </w:p>
          <w:p>
            <w:pPr>
              <w:widowControl/>
              <w:spacing w:line="260" w:lineRule="exact"/>
              <w:jc w:val="center"/>
              <w:rPr>
                <w:rFonts w:hAnsi="宋体" w:cs="宋体"/>
                <w:b/>
                <w:kern w:val="0"/>
                <w:sz w:val="20"/>
              </w:rPr>
            </w:pPr>
            <w:r>
              <w:rPr>
                <w:rFonts w:hint="eastAsia" w:hAnsi="宋体" w:cs="宋体"/>
                <w:b/>
                <w:kern w:val="0"/>
                <w:sz w:val="20"/>
              </w:rPr>
              <w:t>指标</w:t>
            </w:r>
          </w:p>
        </w:tc>
        <w:tc>
          <w:tcPr>
            <w:tcW w:w="1065" w:type="dxa"/>
            <w:vAlign w:val="center"/>
          </w:tcPr>
          <w:p>
            <w:pPr>
              <w:widowControl/>
              <w:spacing w:line="260" w:lineRule="exact"/>
              <w:jc w:val="center"/>
              <w:rPr>
                <w:rFonts w:hAnsi="宋体" w:cs="宋体"/>
                <w:b/>
                <w:kern w:val="0"/>
                <w:sz w:val="20"/>
              </w:rPr>
            </w:pPr>
            <w:r>
              <w:rPr>
                <w:rFonts w:hint="eastAsia" w:hAnsi="宋体" w:cs="宋体"/>
                <w:b/>
                <w:kern w:val="0"/>
                <w:sz w:val="20"/>
              </w:rPr>
              <w:t>三级</w:t>
            </w:r>
          </w:p>
          <w:p>
            <w:pPr>
              <w:widowControl/>
              <w:spacing w:line="260" w:lineRule="exact"/>
              <w:jc w:val="center"/>
              <w:rPr>
                <w:rFonts w:hAnsi="宋体" w:cs="宋体"/>
                <w:b/>
                <w:kern w:val="0"/>
                <w:sz w:val="20"/>
              </w:rPr>
            </w:pPr>
            <w:r>
              <w:rPr>
                <w:rFonts w:hint="eastAsia" w:hAnsi="宋体" w:cs="宋体"/>
                <w:b/>
                <w:kern w:val="0"/>
                <w:sz w:val="20"/>
              </w:rPr>
              <w:t>指标</w:t>
            </w:r>
          </w:p>
        </w:tc>
        <w:tc>
          <w:tcPr>
            <w:tcW w:w="639" w:type="dxa"/>
            <w:vAlign w:val="center"/>
          </w:tcPr>
          <w:p>
            <w:pPr>
              <w:widowControl/>
              <w:spacing w:line="260" w:lineRule="exact"/>
              <w:jc w:val="center"/>
              <w:rPr>
                <w:rFonts w:hAnsi="宋体" w:cs="宋体"/>
                <w:b/>
                <w:kern w:val="0"/>
                <w:sz w:val="20"/>
              </w:rPr>
            </w:pPr>
            <w:r>
              <w:rPr>
                <w:rFonts w:hint="eastAsia" w:hAnsi="宋体" w:cs="宋体"/>
                <w:b/>
                <w:kern w:val="0"/>
                <w:sz w:val="20"/>
              </w:rPr>
              <w:t>自评分</w:t>
            </w:r>
          </w:p>
        </w:tc>
        <w:tc>
          <w:tcPr>
            <w:tcW w:w="2769" w:type="dxa"/>
            <w:vAlign w:val="center"/>
          </w:tcPr>
          <w:p>
            <w:pPr>
              <w:widowControl/>
              <w:spacing w:line="260" w:lineRule="exact"/>
              <w:jc w:val="center"/>
              <w:rPr>
                <w:rFonts w:hAnsi="宋体" w:cs="宋体"/>
                <w:b/>
                <w:kern w:val="0"/>
                <w:sz w:val="20"/>
              </w:rPr>
            </w:pPr>
            <w:r>
              <w:rPr>
                <w:rFonts w:hint="eastAsia" w:hAnsi="宋体" w:cs="宋体"/>
                <w:b/>
                <w:kern w:val="0"/>
                <w:sz w:val="20"/>
              </w:rPr>
              <w:t>具体指标</w:t>
            </w:r>
          </w:p>
        </w:tc>
        <w:tc>
          <w:tcPr>
            <w:tcW w:w="2928" w:type="dxa"/>
            <w:vAlign w:val="center"/>
          </w:tcPr>
          <w:p>
            <w:pPr>
              <w:widowControl/>
              <w:spacing w:line="260" w:lineRule="exact"/>
              <w:jc w:val="center"/>
              <w:rPr>
                <w:rFonts w:hAnsi="宋体" w:cs="宋体"/>
                <w:b/>
                <w:kern w:val="0"/>
                <w:sz w:val="20"/>
              </w:rPr>
            </w:pPr>
            <w:r>
              <w:rPr>
                <w:rFonts w:hint="eastAsia" w:hAnsi="宋体" w:cs="宋体"/>
                <w:b/>
                <w:kern w:val="0"/>
                <w:sz w:val="20"/>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restart"/>
            <w:vAlign w:val="center"/>
          </w:tcPr>
          <w:p>
            <w:pPr>
              <w:widowControl/>
              <w:spacing w:line="260" w:lineRule="exact"/>
              <w:jc w:val="center"/>
              <w:rPr>
                <w:rFonts w:hAnsi="宋体" w:cs="宋体"/>
                <w:kern w:val="0"/>
                <w:sz w:val="20"/>
              </w:rPr>
            </w:pPr>
            <w:r>
              <w:rPr>
                <w:rFonts w:hint="eastAsia" w:hAnsi="宋体" w:cs="宋体"/>
                <w:kern w:val="0"/>
                <w:sz w:val="20"/>
              </w:rPr>
              <w:t>项目</w:t>
            </w:r>
          </w:p>
          <w:p>
            <w:pPr>
              <w:widowControl/>
              <w:spacing w:line="260" w:lineRule="exact"/>
              <w:jc w:val="center"/>
              <w:rPr>
                <w:rFonts w:hAnsi="宋体" w:cs="宋体"/>
                <w:kern w:val="0"/>
                <w:sz w:val="20"/>
              </w:rPr>
            </w:pPr>
            <w:r>
              <w:rPr>
                <w:rFonts w:hint="eastAsia" w:hAnsi="宋体" w:cs="宋体"/>
                <w:kern w:val="0"/>
                <w:sz w:val="20"/>
              </w:rPr>
              <w:t>决策（20分）</w:t>
            </w:r>
          </w:p>
        </w:tc>
        <w:tc>
          <w:tcPr>
            <w:tcW w:w="811" w:type="dxa"/>
            <w:vAlign w:val="center"/>
          </w:tcPr>
          <w:p>
            <w:pPr>
              <w:widowControl/>
              <w:spacing w:line="260" w:lineRule="exact"/>
              <w:jc w:val="center"/>
              <w:rPr>
                <w:rFonts w:hAnsi="宋体" w:cs="宋体"/>
                <w:kern w:val="0"/>
                <w:sz w:val="20"/>
              </w:rPr>
            </w:pPr>
            <w:r>
              <w:rPr>
                <w:rFonts w:hint="eastAsia" w:hAnsi="宋体" w:cs="宋体"/>
                <w:kern w:val="0"/>
                <w:sz w:val="20"/>
              </w:rPr>
              <w:t>项目</w:t>
            </w:r>
          </w:p>
          <w:p>
            <w:pPr>
              <w:widowControl/>
              <w:spacing w:line="260" w:lineRule="exact"/>
              <w:jc w:val="center"/>
              <w:rPr>
                <w:rFonts w:hAnsi="宋体" w:cs="宋体"/>
                <w:kern w:val="0"/>
                <w:sz w:val="20"/>
              </w:rPr>
            </w:pPr>
            <w:r>
              <w:rPr>
                <w:rFonts w:hint="eastAsia" w:hAnsi="宋体" w:cs="宋体"/>
                <w:kern w:val="0"/>
                <w:sz w:val="20"/>
              </w:rPr>
              <w:t>目标（4分）</w:t>
            </w: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目标</w:t>
            </w:r>
          </w:p>
          <w:p>
            <w:pPr>
              <w:widowControl/>
              <w:spacing w:line="260" w:lineRule="exact"/>
              <w:jc w:val="center"/>
              <w:rPr>
                <w:rFonts w:hAnsi="宋体" w:cs="宋体"/>
                <w:kern w:val="0"/>
                <w:sz w:val="20"/>
              </w:rPr>
            </w:pPr>
            <w:r>
              <w:rPr>
                <w:rFonts w:hint="eastAsia" w:hAnsi="宋体" w:cs="宋体"/>
                <w:kern w:val="0"/>
                <w:sz w:val="20"/>
              </w:rPr>
              <w:t>内容（4分）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4</w:t>
            </w:r>
          </w:p>
        </w:tc>
        <w:tc>
          <w:tcPr>
            <w:tcW w:w="2769" w:type="dxa"/>
            <w:vAlign w:val="center"/>
          </w:tcPr>
          <w:p>
            <w:pPr>
              <w:spacing w:line="260" w:lineRule="exact"/>
              <w:jc w:val="left"/>
              <w:rPr>
                <w:rFonts w:hAnsi="宋体" w:cs="宋体"/>
                <w:kern w:val="0"/>
                <w:sz w:val="20"/>
              </w:rPr>
            </w:pPr>
            <w:r>
              <w:rPr>
                <w:rFonts w:hint="eastAsia" w:hAnsi="宋体" w:cs="宋体"/>
                <w:kern w:val="0"/>
                <w:sz w:val="20"/>
              </w:rPr>
              <w:t>设立了项目绩效目标；目标明确；目标细化；目标量化</w:t>
            </w:r>
          </w:p>
        </w:tc>
        <w:tc>
          <w:tcPr>
            <w:tcW w:w="2928" w:type="dxa"/>
            <w:vAlign w:val="center"/>
          </w:tcPr>
          <w:p>
            <w:pPr>
              <w:spacing w:line="260" w:lineRule="exact"/>
              <w:jc w:val="left"/>
              <w:rPr>
                <w:rFonts w:hAnsi="宋体" w:cs="宋体"/>
                <w:kern w:val="0"/>
                <w:sz w:val="20"/>
              </w:rPr>
            </w:pPr>
            <w:r>
              <w:rPr>
                <w:rFonts w:hint="eastAsia" w:hAnsi="宋体" w:cs="宋体"/>
                <w:kern w:val="0"/>
                <w:sz w:val="20"/>
              </w:rPr>
              <w:t xml:space="preserve">设有目标（1分）   </w:t>
            </w:r>
          </w:p>
          <w:p>
            <w:pPr>
              <w:spacing w:line="260" w:lineRule="exact"/>
              <w:jc w:val="left"/>
              <w:rPr>
                <w:rFonts w:hAnsi="宋体" w:cs="宋体"/>
                <w:kern w:val="0"/>
                <w:sz w:val="20"/>
              </w:rPr>
            </w:pPr>
            <w:r>
              <w:rPr>
                <w:rFonts w:hint="eastAsia" w:hAnsi="宋体" w:cs="宋体"/>
                <w:kern w:val="0"/>
                <w:sz w:val="20"/>
              </w:rPr>
              <w:t xml:space="preserve">目标明确（1分）   </w:t>
            </w:r>
          </w:p>
          <w:p>
            <w:pPr>
              <w:spacing w:line="260" w:lineRule="exact"/>
              <w:jc w:val="left"/>
              <w:rPr>
                <w:rFonts w:hAnsi="宋体" w:cs="宋体"/>
                <w:kern w:val="0"/>
                <w:sz w:val="20"/>
              </w:rPr>
            </w:pPr>
            <w:r>
              <w:rPr>
                <w:rFonts w:hint="eastAsia" w:hAnsi="宋体" w:cs="宋体"/>
                <w:kern w:val="0"/>
                <w:sz w:val="20"/>
              </w:rPr>
              <w:t xml:space="preserve">目标细化（1分）    </w:t>
            </w:r>
          </w:p>
          <w:p>
            <w:pPr>
              <w:spacing w:line="260" w:lineRule="exact"/>
              <w:jc w:val="left"/>
              <w:rPr>
                <w:rFonts w:hAnsi="宋体" w:cs="宋体"/>
                <w:kern w:val="0"/>
                <w:sz w:val="20"/>
              </w:rPr>
            </w:pPr>
            <w:r>
              <w:rPr>
                <w:rFonts w:hint="eastAsia" w:hAnsi="宋体" w:cs="宋体"/>
                <w:kern w:val="0"/>
                <w:sz w:val="20"/>
              </w:rPr>
              <w:t>目标量化（1分）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restart"/>
            <w:vAlign w:val="center"/>
          </w:tcPr>
          <w:p>
            <w:pPr>
              <w:widowControl/>
              <w:spacing w:line="260" w:lineRule="exact"/>
              <w:jc w:val="center"/>
              <w:rPr>
                <w:rFonts w:hAnsi="宋体" w:cs="宋体"/>
                <w:kern w:val="0"/>
                <w:sz w:val="20"/>
              </w:rPr>
            </w:pPr>
            <w:r>
              <w:rPr>
                <w:rFonts w:hint="eastAsia" w:hAnsi="宋体" w:cs="宋体"/>
                <w:kern w:val="0"/>
                <w:sz w:val="20"/>
              </w:rPr>
              <w:t>决策过程（8分）</w:t>
            </w: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决策</w:t>
            </w:r>
          </w:p>
          <w:p>
            <w:pPr>
              <w:widowControl/>
              <w:spacing w:line="260" w:lineRule="exact"/>
              <w:jc w:val="center"/>
              <w:rPr>
                <w:rFonts w:hAnsi="宋体" w:cs="宋体"/>
                <w:kern w:val="0"/>
                <w:sz w:val="20"/>
              </w:rPr>
            </w:pPr>
            <w:r>
              <w:rPr>
                <w:rFonts w:hint="eastAsia" w:hAnsi="宋体" w:cs="宋体"/>
                <w:kern w:val="0"/>
                <w:sz w:val="20"/>
              </w:rPr>
              <w:t>依据（4分）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4</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有关法律法规的明确规定；某一经济社会发展规划；某部门年度工作计划；某一实际问题和需求</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符合法律法规（1分）符合经济社会发展规划（1分）</w:t>
            </w:r>
          </w:p>
          <w:p>
            <w:pPr>
              <w:widowControl/>
              <w:spacing w:line="260" w:lineRule="exact"/>
              <w:jc w:val="left"/>
              <w:rPr>
                <w:rFonts w:hAnsi="宋体" w:cs="宋体"/>
                <w:kern w:val="0"/>
                <w:sz w:val="20"/>
              </w:rPr>
            </w:pPr>
            <w:r>
              <w:rPr>
                <w:rFonts w:hint="eastAsia" w:hAnsi="宋体" w:cs="宋体"/>
                <w:kern w:val="0"/>
                <w:sz w:val="20"/>
              </w:rPr>
              <w:t>部门年度工作计划（1分）</w:t>
            </w:r>
          </w:p>
          <w:p>
            <w:pPr>
              <w:widowControl/>
              <w:spacing w:line="260" w:lineRule="exact"/>
              <w:jc w:val="left"/>
              <w:rPr>
                <w:rFonts w:hAnsi="宋体" w:cs="宋体"/>
                <w:kern w:val="0"/>
                <w:sz w:val="20"/>
              </w:rPr>
            </w:pPr>
            <w:r>
              <w:rPr>
                <w:rFonts w:hint="eastAsia" w:hAnsi="宋体" w:cs="宋体"/>
                <w:kern w:val="0"/>
                <w:sz w:val="20"/>
              </w:rPr>
              <w:t>针对某一实际问题和需求（1分）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决策</w:t>
            </w:r>
          </w:p>
          <w:p>
            <w:pPr>
              <w:widowControl/>
              <w:spacing w:line="260" w:lineRule="exact"/>
              <w:jc w:val="center"/>
              <w:rPr>
                <w:rFonts w:hAnsi="宋体" w:cs="宋体"/>
                <w:kern w:val="0"/>
                <w:sz w:val="20"/>
              </w:rPr>
            </w:pPr>
            <w:r>
              <w:rPr>
                <w:rFonts w:hint="eastAsia" w:hAnsi="宋体" w:cs="宋体"/>
                <w:kern w:val="0"/>
                <w:sz w:val="20"/>
              </w:rPr>
              <w:t>程序（4分）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4</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项目符合申报条件；申报、批复程序符合相关管理办法；项目调整履行了相应手续</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符合申报条件（2分）项目申报、批复程序符合管理办法（1分）</w:t>
            </w:r>
          </w:p>
          <w:p>
            <w:pPr>
              <w:widowControl/>
              <w:spacing w:line="260" w:lineRule="exact"/>
              <w:jc w:val="left"/>
              <w:rPr>
                <w:rFonts w:hAnsi="宋体" w:cs="宋体"/>
                <w:kern w:val="0"/>
                <w:sz w:val="20"/>
              </w:rPr>
            </w:pPr>
            <w:r>
              <w:rPr>
                <w:rFonts w:hint="eastAsia" w:hAnsi="宋体" w:cs="宋体"/>
                <w:kern w:val="0"/>
                <w:sz w:val="20"/>
              </w:rPr>
              <w:t>项目调整履行了相应手续（1分）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restart"/>
            <w:vAlign w:val="center"/>
          </w:tcPr>
          <w:p>
            <w:pPr>
              <w:widowControl/>
              <w:spacing w:line="260" w:lineRule="exact"/>
              <w:jc w:val="center"/>
              <w:rPr>
                <w:rFonts w:hAnsi="宋体" w:cs="宋体"/>
                <w:kern w:val="0"/>
                <w:sz w:val="20"/>
              </w:rPr>
            </w:pPr>
            <w:r>
              <w:rPr>
                <w:rFonts w:hint="eastAsia" w:hAnsi="宋体" w:cs="宋体"/>
                <w:kern w:val="0"/>
                <w:sz w:val="20"/>
              </w:rPr>
              <w:t>资金分配（8分）</w:t>
            </w: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分配</w:t>
            </w:r>
          </w:p>
          <w:p>
            <w:pPr>
              <w:widowControl/>
              <w:spacing w:line="260" w:lineRule="exact"/>
              <w:jc w:val="center"/>
              <w:rPr>
                <w:rFonts w:hAnsi="宋体" w:cs="宋体"/>
                <w:kern w:val="0"/>
                <w:sz w:val="20"/>
              </w:rPr>
            </w:pPr>
            <w:r>
              <w:rPr>
                <w:rFonts w:hint="eastAsia" w:hAnsi="宋体" w:cs="宋体"/>
                <w:kern w:val="0"/>
                <w:sz w:val="20"/>
              </w:rPr>
              <w:t>办法（3分）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3</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根据需要制定的相关资金管理办法；管理办法中有明确资金分配办法；资金分配因素全面、合理</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有相应的资金管理办法（1分）</w:t>
            </w:r>
          </w:p>
          <w:p>
            <w:pPr>
              <w:widowControl/>
              <w:spacing w:line="260" w:lineRule="exact"/>
              <w:jc w:val="left"/>
              <w:rPr>
                <w:rFonts w:hAnsi="宋体" w:cs="宋体"/>
                <w:kern w:val="0"/>
                <w:sz w:val="20"/>
              </w:rPr>
            </w:pPr>
            <w:r>
              <w:rPr>
                <w:rFonts w:hint="eastAsia" w:hAnsi="宋体" w:cs="宋体"/>
                <w:kern w:val="0"/>
                <w:sz w:val="20"/>
              </w:rPr>
              <w:t>办法健全、规范（1分）</w:t>
            </w:r>
          </w:p>
          <w:p>
            <w:pPr>
              <w:widowControl/>
              <w:spacing w:line="260" w:lineRule="exact"/>
              <w:jc w:val="left"/>
              <w:rPr>
                <w:rFonts w:hAnsi="宋体" w:cs="宋体"/>
                <w:kern w:val="0"/>
                <w:sz w:val="20"/>
              </w:rPr>
            </w:pPr>
            <w:r>
              <w:rPr>
                <w:rFonts w:hint="eastAsia" w:hAnsi="宋体" w:cs="宋体"/>
                <w:kern w:val="0"/>
                <w:sz w:val="20"/>
              </w:rPr>
              <w:t>因素全面合理（1分）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分配</w:t>
            </w:r>
          </w:p>
          <w:p>
            <w:pPr>
              <w:widowControl/>
              <w:spacing w:line="260" w:lineRule="exact"/>
              <w:jc w:val="center"/>
              <w:rPr>
                <w:rFonts w:hAnsi="宋体" w:cs="宋体"/>
                <w:kern w:val="0"/>
                <w:sz w:val="20"/>
              </w:rPr>
            </w:pPr>
            <w:r>
              <w:rPr>
                <w:rFonts w:hint="eastAsia" w:hAnsi="宋体" w:cs="宋体"/>
                <w:kern w:val="0"/>
                <w:sz w:val="20"/>
              </w:rPr>
              <w:t>结果（5分）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5</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资金分配符合相关管理办法；分配结果公平合理</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符合分配办法（2分）</w:t>
            </w:r>
          </w:p>
          <w:p>
            <w:pPr>
              <w:widowControl/>
              <w:spacing w:line="260" w:lineRule="exact"/>
              <w:jc w:val="left"/>
              <w:rPr>
                <w:rFonts w:hAnsi="宋体" w:cs="宋体"/>
                <w:kern w:val="0"/>
                <w:sz w:val="20"/>
              </w:rPr>
            </w:pPr>
            <w:r>
              <w:rPr>
                <w:rFonts w:hint="eastAsia" w:hAnsi="宋体" w:cs="宋体"/>
                <w:kern w:val="0"/>
                <w:sz w:val="20"/>
              </w:rPr>
              <w:t>分配公平合理（3分）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restart"/>
            <w:vAlign w:val="center"/>
          </w:tcPr>
          <w:p>
            <w:pPr>
              <w:widowControl/>
              <w:spacing w:line="260" w:lineRule="exact"/>
              <w:jc w:val="center"/>
              <w:rPr>
                <w:rFonts w:hAnsi="宋体" w:cs="宋体"/>
                <w:kern w:val="0"/>
                <w:sz w:val="20"/>
              </w:rPr>
            </w:pPr>
            <w:r>
              <w:rPr>
                <w:rFonts w:hint="eastAsia" w:hAnsi="宋体" w:cs="宋体"/>
                <w:kern w:val="0"/>
                <w:sz w:val="20"/>
              </w:rPr>
              <w:t>项目</w:t>
            </w:r>
          </w:p>
          <w:p>
            <w:pPr>
              <w:widowControl/>
              <w:spacing w:line="260" w:lineRule="exact"/>
              <w:jc w:val="center"/>
              <w:rPr>
                <w:rFonts w:hAnsi="宋体" w:cs="宋体"/>
                <w:kern w:val="0"/>
                <w:sz w:val="20"/>
              </w:rPr>
            </w:pPr>
            <w:r>
              <w:rPr>
                <w:rFonts w:hint="eastAsia" w:hAnsi="宋体" w:cs="宋体"/>
                <w:kern w:val="0"/>
                <w:sz w:val="20"/>
              </w:rPr>
              <w:t>管理 （25分）</w:t>
            </w:r>
          </w:p>
        </w:tc>
        <w:tc>
          <w:tcPr>
            <w:tcW w:w="811" w:type="dxa"/>
            <w:vMerge w:val="restart"/>
            <w:vAlign w:val="center"/>
          </w:tcPr>
          <w:p>
            <w:pPr>
              <w:widowControl/>
              <w:spacing w:line="260" w:lineRule="exact"/>
              <w:jc w:val="center"/>
              <w:rPr>
                <w:rFonts w:hAnsi="宋体" w:cs="宋体"/>
                <w:kern w:val="0"/>
                <w:sz w:val="20"/>
              </w:rPr>
            </w:pPr>
            <w:r>
              <w:rPr>
                <w:rFonts w:hint="eastAsia" w:hAnsi="宋体" w:cs="宋体"/>
                <w:kern w:val="0"/>
                <w:sz w:val="20"/>
              </w:rPr>
              <w:t>资金到位（5分）</w:t>
            </w: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到位率（3分）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3</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实际到位/计划到位*100%</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到位</w:t>
            </w:r>
          </w:p>
          <w:p>
            <w:pPr>
              <w:widowControl/>
              <w:spacing w:line="260" w:lineRule="exact"/>
              <w:jc w:val="center"/>
              <w:rPr>
                <w:rFonts w:hAnsi="宋体" w:cs="宋体"/>
                <w:kern w:val="0"/>
                <w:sz w:val="20"/>
              </w:rPr>
            </w:pPr>
            <w:r>
              <w:rPr>
                <w:rFonts w:hint="eastAsia" w:hAnsi="宋体" w:cs="宋体"/>
                <w:kern w:val="0"/>
                <w:sz w:val="20"/>
              </w:rPr>
              <w:t>时效（2分）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2</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资金及时到位；若未及时到位，是否影响项目进度</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到位及时（2分）</w:t>
            </w:r>
          </w:p>
          <w:p>
            <w:pPr>
              <w:widowControl/>
              <w:spacing w:line="260" w:lineRule="exact"/>
              <w:jc w:val="left"/>
              <w:rPr>
                <w:rFonts w:hAnsi="宋体" w:cs="宋体"/>
                <w:kern w:val="0"/>
                <w:sz w:val="20"/>
              </w:rPr>
            </w:pPr>
            <w:r>
              <w:rPr>
                <w:rFonts w:hint="eastAsia" w:hAnsi="宋体" w:cs="宋体"/>
                <w:kern w:val="0"/>
                <w:sz w:val="20"/>
              </w:rPr>
              <w:t>不及时但未影响项目进度 （1分）</w:t>
            </w:r>
          </w:p>
          <w:p>
            <w:pPr>
              <w:widowControl/>
              <w:spacing w:line="260" w:lineRule="exact"/>
              <w:jc w:val="left"/>
              <w:rPr>
                <w:rFonts w:hAnsi="宋体" w:cs="宋体"/>
                <w:kern w:val="0"/>
                <w:sz w:val="20"/>
              </w:rPr>
            </w:pPr>
            <w:r>
              <w:rPr>
                <w:rFonts w:hint="eastAsia" w:hAnsi="宋体" w:cs="宋体"/>
                <w:kern w:val="0"/>
                <w:sz w:val="20"/>
              </w:rPr>
              <w:t>不及时并影响项目进度（0.5分）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restart"/>
            <w:vAlign w:val="center"/>
          </w:tcPr>
          <w:p>
            <w:pPr>
              <w:widowControl/>
              <w:spacing w:line="260" w:lineRule="exact"/>
              <w:jc w:val="center"/>
              <w:rPr>
                <w:rFonts w:hAnsi="宋体" w:cs="宋体"/>
                <w:kern w:val="0"/>
                <w:sz w:val="20"/>
              </w:rPr>
            </w:pPr>
            <w:r>
              <w:rPr>
                <w:rFonts w:hint="eastAsia" w:hAnsi="宋体" w:cs="宋体"/>
                <w:kern w:val="0"/>
                <w:sz w:val="20"/>
              </w:rPr>
              <w:t>资金管理（10分）</w:t>
            </w: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资金</w:t>
            </w:r>
          </w:p>
          <w:p>
            <w:pPr>
              <w:widowControl/>
              <w:spacing w:line="260" w:lineRule="exact"/>
              <w:jc w:val="center"/>
              <w:rPr>
                <w:rFonts w:hAnsi="宋体" w:cs="宋体"/>
                <w:kern w:val="0"/>
                <w:sz w:val="20"/>
              </w:rPr>
            </w:pPr>
            <w:r>
              <w:rPr>
                <w:rFonts w:hint="eastAsia" w:hAnsi="宋体" w:cs="宋体"/>
                <w:kern w:val="0"/>
                <w:sz w:val="20"/>
              </w:rPr>
              <w:t>使用（7分）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7</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支出依据合规，无虚列项目支出情况；无截留挤占挪用情况；无超标准开支情况；无超预算情况</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 xml:space="preserve">虚列套取扣4-7分 </w:t>
            </w:r>
          </w:p>
          <w:p>
            <w:pPr>
              <w:widowControl/>
              <w:spacing w:line="260" w:lineRule="exact"/>
              <w:jc w:val="left"/>
              <w:rPr>
                <w:rFonts w:hAnsi="宋体" w:cs="宋体"/>
                <w:kern w:val="0"/>
                <w:sz w:val="20"/>
              </w:rPr>
            </w:pPr>
            <w:r>
              <w:rPr>
                <w:rFonts w:hint="eastAsia" w:hAnsi="宋体" w:cs="宋体"/>
                <w:kern w:val="0"/>
                <w:sz w:val="20"/>
              </w:rPr>
              <w:t>依据不合规扣2分</w:t>
            </w:r>
          </w:p>
          <w:p>
            <w:pPr>
              <w:widowControl/>
              <w:spacing w:line="260" w:lineRule="exact"/>
              <w:jc w:val="left"/>
              <w:rPr>
                <w:rFonts w:hAnsi="宋体" w:cs="宋体"/>
                <w:kern w:val="0"/>
                <w:sz w:val="20"/>
              </w:rPr>
            </w:pPr>
            <w:r>
              <w:rPr>
                <w:rFonts w:hint="eastAsia" w:hAnsi="宋体" w:cs="宋体"/>
                <w:kern w:val="0"/>
                <w:sz w:val="20"/>
              </w:rPr>
              <w:t>截留、挤占、挪用    扣3-6分</w:t>
            </w:r>
          </w:p>
          <w:p>
            <w:pPr>
              <w:widowControl/>
              <w:spacing w:line="260" w:lineRule="exact"/>
              <w:jc w:val="left"/>
              <w:rPr>
                <w:rFonts w:hAnsi="宋体" w:cs="宋体"/>
                <w:kern w:val="0"/>
                <w:sz w:val="20"/>
              </w:rPr>
            </w:pPr>
            <w:r>
              <w:rPr>
                <w:rFonts w:hint="eastAsia" w:hAnsi="宋体" w:cs="宋体"/>
                <w:kern w:val="0"/>
                <w:sz w:val="20"/>
              </w:rPr>
              <w:t>超标准开支扣2-5分</w:t>
            </w:r>
          </w:p>
          <w:p>
            <w:pPr>
              <w:widowControl/>
              <w:spacing w:line="260" w:lineRule="exact"/>
              <w:jc w:val="left"/>
              <w:rPr>
                <w:rFonts w:hAnsi="宋体" w:cs="宋体"/>
                <w:kern w:val="0"/>
                <w:sz w:val="20"/>
              </w:rPr>
            </w:pPr>
            <w:r>
              <w:rPr>
                <w:rFonts w:hint="eastAsia" w:hAnsi="宋体" w:cs="宋体"/>
                <w:kern w:val="0"/>
                <w:sz w:val="20"/>
              </w:rPr>
              <w:t>超预算扣2-5分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财务</w:t>
            </w:r>
          </w:p>
          <w:p>
            <w:pPr>
              <w:widowControl/>
              <w:spacing w:line="260" w:lineRule="exact"/>
              <w:jc w:val="center"/>
              <w:rPr>
                <w:rFonts w:hAnsi="宋体" w:cs="宋体"/>
                <w:kern w:val="0"/>
                <w:sz w:val="20"/>
              </w:rPr>
            </w:pPr>
            <w:r>
              <w:rPr>
                <w:rFonts w:hint="eastAsia" w:hAnsi="宋体" w:cs="宋体"/>
                <w:kern w:val="0"/>
                <w:sz w:val="20"/>
              </w:rPr>
              <w:t>管理（3分）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2</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资金管理、费用支出等制度健全；制度执行严格；会计核算规范</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财务制度健全（1分）严格执行制度（1分）会计核算规范（1分）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restart"/>
            <w:vAlign w:val="center"/>
          </w:tcPr>
          <w:p>
            <w:pPr>
              <w:widowControl/>
              <w:spacing w:line="260" w:lineRule="exact"/>
              <w:jc w:val="center"/>
              <w:rPr>
                <w:rFonts w:hAnsi="宋体" w:cs="宋体"/>
                <w:kern w:val="0"/>
                <w:sz w:val="20"/>
              </w:rPr>
            </w:pPr>
            <w:r>
              <w:rPr>
                <w:rFonts w:hint="eastAsia" w:hAnsi="宋体" w:cs="宋体"/>
                <w:kern w:val="0"/>
                <w:sz w:val="20"/>
              </w:rPr>
              <w:t>组织</w:t>
            </w:r>
          </w:p>
          <w:p>
            <w:pPr>
              <w:widowControl/>
              <w:spacing w:line="260" w:lineRule="exact"/>
              <w:jc w:val="center"/>
              <w:rPr>
                <w:rFonts w:hAnsi="宋体" w:cs="宋体"/>
                <w:kern w:val="0"/>
                <w:sz w:val="20"/>
              </w:rPr>
            </w:pPr>
            <w:r>
              <w:rPr>
                <w:rFonts w:hint="eastAsia" w:hAnsi="宋体" w:cs="宋体"/>
                <w:kern w:val="0"/>
                <w:sz w:val="20"/>
              </w:rPr>
              <w:t>实施（10分）</w:t>
            </w: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组织</w:t>
            </w:r>
          </w:p>
          <w:p>
            <w:pPr>
              <w:widowControl/>
              <w:spacing w:line="260" w:lineRule="exact"/>
              <w:jc w:val="center"/>
              <w:rPr>
                <w:rFonts w:hAnsi="宋体" w:cs="宋体"/>
                <w:kern w:val="0"/>
                <w:sz w:val="20"/>
              </w:rPr>
            </w:pPr>
            <w:r>
              <w:rPr>
                <w:rFonts w:hint="eastAsia" w:hAnsi="宋体" w:cs="宋体"/>
                <w:kern w:val="0"/>
                <w:sz w:val="20"/>
              </w:rPr>
              <w:t>机构（1分）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1</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机构健全、分工明确</w:t>
            </w:r>
          </w:p>
        </w:tc>
        <w:tc>
          <w:tcPr>
            <w:tcW w:w="2928" w:type="dxa"/>
            <w:vAlign w:val="center"/>
          </w:tcPr>
          <w:p>
            <w:pPr>
              <w:widowControl/>
              <w:spacing w:line="260" w:lineRule="exact"/>
              <w:ind w:left="196"/>
              <w:jc w:val="left"/>
              <w:rPr>
                <w:rFonts w:hAnsi="宋体" w:cs="宋体"/>
                <w:kern w:val="0"/>
                <w:sz w:val="20"/>
              </w:rPr>
            </w:pPr>
            <w:r>
              <w:rPr>
                <w:rFonts w:hint="eastAsia" w:hAnsi="宋体" w:cs="宋体"/>
                <w:kern w:val="0"/>
                <w:sz w:val="20"/>
              </w:rPr>
              <w:t>机构健全、分工明确  （1分）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项目</w:t>
            </w:r>
          </w:p>
          <w:p>
            <w:pPr>
              <w:widowControl/>
              <w:spacing w:line="260" w:lineRule="exact"/>
              <w:jc w:val="center"/>
              <w:rPr>
                <w:rFonts w:hAnsi="宋体" w:cs="宋体"/>
                <w:kern w:val="0"/>
                <w:sz w:val="20"/>
              </w:rPr>
            </w:pPr>
            <w:r>
              <w:rPr>
                <w:rFonts w:hint="eastAsia" w:hAnsi="宋体" w:cs="宋体"/>
                <w:kern w:val="0"/>
                <w:sz w:val="20"/>
              </w:rPr>
              <w:t>实施（3分）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3</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项目按计划开工；按计划进度开展；按计划完工</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按计划开工（1分）   按计划开展（1分）   按计划完工（1分）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管理</w:t>
            </w:r>
          </w:p>
          <w:p>
            <w:pPr>
              <w:widowControl/>
              <w:spacing w:line="260" w:lineRule="exact"/>
              <w:jc w:val="center"/>
              <w:rPr>
                <w:rFonts w:hAnsi="宋体" w:cs="宋体"/>
                <w:kern w:val="0"/>
                <w:sz w:val="20"/>
              </w:rPr>
            </w:pPr>
            <w:r>
              <w:rPr>
                <w:rFonts w:hint="eastAsia" w:hAnsi="宋体" w:cs="宋体"/>
                <w:kern w:val="0"/>
                <w:sz w:val="20"/>
              </w:rPr>
              <w:t>制度（6分）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6</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项目管理制度健全；严格执行相关管理制度</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管理制度健全（2分）</w:t>
            </w:r>
          </w:p>
          <w:p>
            <w:pPr>
              <w:widowControl/>
              <w:spacing w:line="260" w:lineRule="exact"/>
              <w:jc w:val="left"/>
              <w:rPr>
                <w:rFonts w:hAnsi="宋体" w:cs="宋体"/>
                <w:kern w:val="0"/>
                <w:sz w:val="20"/>
              </w:rPr>
            </w:pPr>
            <w:r>
              <w:rPr>
                <w:rFonts w:hint="eastAsia" w:hAnsi="宋体" w:cs="宋体"/>
                <w:kern w:val="0"/>
                <w:sz w:val="20"/>
              </w:rPr>
              <w:t>制度执行严格（4分）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restart"/>
            <w:vAlign w:val="center"/>
          </w:tcPr>
          <w:p>
            <w:pPr>
              <w:widowControl/>
              <w:spacing w:line="260" w:lineRule="exact"/>
              <w:jc w:val="center"/>
              <w:rPr>
                <w:rFonts w:hAnsi="宋体" w:cs="宋体"/>
                <w:kern w:val="0"/>
                <w:sz w:val="20"/>
              </w:rPr>
            </w:pPr>
          </w:p>
          <w:p>
            <w:pPr>
              <w:widowControl/>
              <w:spacing w:line="260" w:lineRule="exact"/>
              <w:jc w:val="center"/>
              <w:rPr>
                <w:rFonts w:hAnsi="宋体" w:cs="宋体"/>
                <w:kern w:val="0"/>
                <w:sz w:val="20"/>
              </w:rPr>
            </w:pPr>
          </w:p>
          <w:p>
            <w:pPr>
              <w:widowControl/>
              <w:spacing w:line="260" w:lineRule="exact"/>
              <w:jc w:val="center"/>
              <w:rPr>
                <w:rFonts w:hAnsi="宋体" w:cs="宋体"/>
                <w:kern w:val="0"/>
                <w:sz w:val="20"/>
              </w:rPr>
            </w:pPr>
          </w:p>
          <w:p>
            <w:pPr>
              <w:widowControl/>
              <w:spacing w:line="260" w:lineRule="exact"/>
              <w:jc w:val="center"/>
              <w:rPr>
                <w:rFonts w:hAnsi="宋体" w:cs="宋体"/>
                <w:kern w:val="0"/>
                <w:sz w:val="20"/>
              </w:rPr>
            </w:pPr>
            <w:r>
              <w:rPr>
                <w:rFonts w:hint="eastAsia" w:hAnsi="宋体" w:cs="宋体"/>
                <w:kern w:val="0"/>
                <w:sz w:val="20"/>
              </w:rPr>
              <w:t>项目</w:t>
            </w:r>
          </w:p>
          <w:p>
            <w:pPr>
              <w:widowControl/>
              <w:spacing w:line="260" w:lineRule="exact"/>
              <w:jc w:val="center"/>
              <w:rPr>
                <w:rFonts w:hAnsi="宋体" w:cs="宋体"/>
                <w:kern w:val="0"/>
                <w:sz w:val="20"/>
              </w:rPr>
            </w:pPr>
            <w:r>
              <w:rPr>
                <w:rFonts w:hint="eastAsia" w:hAnsi="宋体" w:cs="宋体"/>
                <w:kern w:val="0"/>
                <w:sz w:val="20"/>
              </w:rPr>
              <w:t>绩效（55分）</w:t>
            </w:r>
          </w:p>
        </w:tc>
        <w:tc>
          <w:tcPr>
            <w:tcW w:w="811" w:type="dxa"/>
            <w:vMerge w:val="restart"/>
            <w:vAlign w:val="center"/>
          </w:tcPr>
          <w:p>
            <w:pPr>
              <w:widowControl/>
              <w:spacing w:line="260" w:lineRule="exact"/>
              <w:jc w:val="center"/>
              <w:rPr>
                <w:rFonts w:hAnsi="宋体" w:cs="宋体"/>
                <w:kern w:val="0"/>
                <w:sz w:val="20"/>
              </w:rPr>
            </w:pPr>
          </w:p>
          <w:p>
            <w:pPr>
              <w:widowControl/>
              <w:spacing w:line="260" w:lineRule="exact"/>
              <w:jc w:val="center"/>
              <w:rPr>
                <w:rFonts w:hAnsi="宋体" w:cs="宋体"/>
                <w:kern w:val="0"/>
                <w:sz w:val="20"/>
              </w:rPr>
            </w:pPr>
          </w:p>
          <w:p>
            <w:pPr>
              <w:widowControl/>
              <w:spacing w:line="260" w:lineRule="exact"/>
              <w:jc w:val="center"/>
              <w:rPr>
                <w:rFonts w:hAnsi="宋体" w:cs="宋体"/>
                <w:kern w:val="0"/>
                <w:sz w:val="20"/>
              </w:rPr>
            </w:pPr>
            <w:r>
              <w:rPr>
                <w:rFonts w:hint="eastAsia" w:hAnsi="宋体" w:cs="宋体"/>
                <w:kern w:val="0"/>
                <w:sz w:val="20"/>
              </w:rPr>
              <w:t>项目</w:t>
            </w:r>
          </w:p>
          <w:p>
            <w:pPr>
              <w:widowControl/>
              <w:spacing w:line="260" w:lineRule="exact"/>
              <w:jc w:val="center"/>
              <w:rPr>
                <w:rFonts w:hAnsi="宋体" w:cs="宋体"/>
                <w:kern w:val="0"/>
                <w:sz w:val="20"/>
              </w:rPr>
            </w:pPr>
            <w:r>
              <w:rPr>
                <w:rFonts w:hint="eastAsia" w:hAnsi="宋体" w:cs="宋体"/>
                <w:kern w:val="0"/>
                <w:sz w:val="20"/>
              </w:rPr>
              <w:t>产出（15分）</w:t>
            </w: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产出</w:t>
            </w:r>
          </w:p>
          <w:p>
            <w:pPr>
              <w:widowControl/>
              <w:spacing w:line="260" w:lineRule="exact"/>
              <w:jc w:val="center"/>
              <w:rPr>
                <w:rFonts w:hAnsi="宋体" w:cs="宋体"/>
                <w:kern w:val="0"/>
                <w:sz w:val="20"/>
              </w:rPr>
            </w:pPr>
            <w:r>
              <w:rPr>
                <w:rFonts w:hint="eastAsia" w:hAnsi="宋体" w:cs="宋体"/>
                <w:kern w:val="0"/>
                <w:sz w:val="20"/>
              </w:rPr>
              <w:t>数量（5分）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5</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根据该项目实际，标识具体明确的产出数量</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对照绩效目标，按实际产出数量率计算得分（5分）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产出</w:t>
            </w:r>
          </w:p>
          <w:p>
            <w:pPr>
              <w:widowControl/>
              <w:spacing w:line="260" w:lineRule="exact"/>
              <w:jc w:val="center"/>
              <w:rPr>
                <w:rFonts w:hAnsi="宋体" w:cs="宋体"/>
                <w:kern w:val="0"/>
                <w:sz w:val="20"/>
              </w:rPr>
            </w:pPr>
            <w:r>
              <w:rPr>
                <w:rFonts w:hint="eastAsia" w:hAnsi="宋体" w:cs="宋体"/>
                <w:kern w:val="0"/>
                <w:sz w:val="20"/>
              </w:rPr>
              <w:t>质量（4分）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3</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根据该项目实际，标识具体明确的产出质量</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对照绩效目标，按实际产出质量率计算得分（4分）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产出</w:t>
            </w:r>
          </w:p>
          <w:p>
            <w:pPr>
              <w:widowControl/>
              <w:spacing w:line="260" w:lineRule="exact"/>
              <w:jc w:val="center"/>
              <w:rPr>
                <w:rFonts w:hAnsi="宋体" w:cs="宋体"/>
                <w:kern w:val="0"/>
                <w:sz w:val="20"/>
              </w:rPr>
            </w:pPr>
            <w:r>
              <w:rPr>
                <w:rFonts w:hint="eastAsia" w:hAnsi="宋体" w:cs="宋体"/>
                <w:kern w:val="0"/>
                <w:sz w:val="20"/>
              </w:rPr>
              <w:t>时效（3分）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3</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根据该项目实际，标识具体明确的产出时效</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对照绩效目标，按实际产出时效率计算得分（3分）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产出</w:t>
            </w:r>
          </w:p>
          <w:p>
            <w:pPr>
              <w:widowControl/>
              <w:spacing w:line="260" w:lineRule="exact"/>
              <w:jc w:val="center"/>
              <w:rPr>
                <w:rFonts w:hAnsi="宋体" w:cs="宋体"/>
                <w:kern w:val="0"/>
                <w:sz w:val="20"/>
              </w:rPr>
            </w:pPr>
            <w:r>
              <w:rPr>
                <w:rFonts w:hint="eastAsia" w:hAnsi="宋体" w:cs="宋体"/>
                <w:kern w:val="0"/>
                <w:sz w:val="20"/>
              </w:rPr>
              <w:t>成本（3分）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3</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根据该项目实际，标识具体明确的产出成本</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对照绩效目标，按实际产出成本率计算得分（3分）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restart"/>
            <w:vAlign w:val="center"/>
          </w:tcPr>
          <w:p>
            <w:pPr>
              <w:widowControl/>
              <w:spacing w:line="260" w:lineRule="exact"/>
              <w:rPr>
                <w:rFonts w:hAnsi="宋体" w:cs="宋体"/>
                <w:kern w:val="0"/>
                <w:sz w:val="20"/>
              </w:rPr>
            </w:pPr>
          </w:p>
          <w:p>
            <w:pPr>
              <w:widowControl/>
              <w:spacing w:line="260" w:lineRule="exact"/>
              <w:jc w:val="center"/>
              <w:rPr>
                <w:rFonts w:hAnsi="宋体" w:cs="宋体"/>
                <w:kern w:val="0"/>
                <w:sz w:val="20"/>
              </w:rPr>
            </w:pPr>
            <w:r>
              <w:rPr>
                <w:rFonts w:hint="eastAsia" w:hAnsi="宋体" w:cs="宋体"/>
                <w:kern w:val="0"/>
                <w:sz w:val="20"/>
              </w:rPr>
              <w:t>项目</w:t>
            </w:r>
          </w:p>
          <w:p>
            <w:pPr>
              <w:widowControl/>
              <w:spacing w:line="260" w:lineRule="exact"/>
              <w:jc w:val="center"/>
              <w:rPr>
                <w:rFonts w:hAnsi="宋体" w:cs="宋体"/>
                <w:kern w:val="0"/>
                <w:sz w:val="20"/>
              </w:rPr>
            </w:pPr>
            <w:r>
              <w:rPr>
                <w:rFonts w:hint="eastAsia" w:hAnsi="宋体" w:cs="宋体"/>
                <w:kern w:val="0"/>
                <w:sz w:val="20"/>
              </w:rPr>
              <w:t>效果（40分）</w:t>
            </w: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经济</w:t>
            </w:r>
          </w:p>
          <w:p>
            <w:pPr>
              <w:widowControl/>
              <w:spacing w:line="260" w:lineRule="exact"/>
              <w:jc w:val="center"/>
              <w:rPr>
                <w:rFonts w:hAnsi="宋体" w:cs="宋体"/>
                <w:kern w:val="0"/>
                <w:sz w:val="20"/>
              </w:rPr>
            </w:pPr>
            <w:r>
              <w:rPr>
                <w:rFonts w:hint="eastAsia" w:hAnsi="宋体" w:cs="宋体"/>
                <w:kern w:val="0"/>
                <w:sz w:val="20"/>
              </w:rPr>
              <w:t>效益（8分）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8</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根据项目实际，标识所产生的直接或间接的经济效益</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对照绩效目标，按经济效益实现程度计算得分（8分）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社会</w:t>
            </w:r>
          </w:p>
          <w:p>
            <w:pPr>
              <w:widowControl/>
              <w:spacing w:line="260" w:lineRule="exact"/>
              <w:jc w:val="center"/>
              <w:rPr>
                <w:rFonts w:hAnsi="宋体" w:cs="宋体"/>
                <w:kern w:val="0"/>
                <w:sz w:val="20"/>
              </w:rPr>
            </w:pPr>
            <w:r>
              <w:rPr>
                <w:rFonts w:hint="eastAsia" w:hAnsi="宋体" w:cs="宋体"/>
                <w:kern w:val="0"/>
                <w:sz w:val="20"/>
              </w:rPr>
              <w:t>效益（8分）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8</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根据项目实际，标识所产生的社会效益</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对照绩效目标，按社会效益实现程度计算得分（8分）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环境</w:t>
            </w:r>
          </w:p>
          <w:p>
            <w:pPr>
              <w:widowControl/>
              <w:spacing w:line="260" w:lineRule="exact"/>
              <w:jc w:val="center"/>
              <w:rPr>
                <w:rFonts w:hAnsi="宋体" w:cs="宋体"/>
                <w:kern w:val="0"/>
                <w:sz w:val="20"/>
              </w:rPr>
            </w:pPr>
            <w:r>
              <w:rPr>
                <w:rFonts w:hint="eastAsia" w:hAnsi="宋体" w:cs="宋体"/>
                <w:kern w:val="0"/>
                <w:sz w:val="20"/>
              </w:rPr>
              <w:t>效益（8分）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8</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根据项目实际，标识对环境所产生的积极或消极影响</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对照绩效目标，按对环境所产生的实际影响程度计算得分（8分）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可持续影响（8分）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8</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项目产出能持续运用；项目运行所依赖的政策制度能持续执行</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项目产出能持续运用（4分）</w:t>
            </w:r>
          </w:p>
          <w:p>
            <w:pPr>
              <w:widowControl/>
              <w:spacing w:line="260" w:lineRule="exact"/>
              <w:jc w:val="left"/>
              <w:rPr>
                <w:rFonts w:hAnsi="宋体" w:cs="宋体"/>
                <w:kern w:val="0"/>
                <w:sz w:val="20"/>
              </w:rPr>
            </w:pPr>
            <w:r>
              <w:rPr>
                <w:rFonts w:hint="eastAsia" w:hAnsi="宋体" w:cs="宋体"/>
                <w:kern w:val="0"/>
                <w:sz w:val="20"/>
              </w:rPr>
              <w:t>所依赖的政策制度能持续执行（4分）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hAnsi="宋体" w:cs="宋体"/>
                <w:kern w:val="0"/>
                <w:sz w:val="20"/>
              </w:rPr>
            </w:pPr>
          </w:p>
        </w:tc>
        <w:tc>
          <w:tcPr>
            <w:tcW w:w="811" w:type="dxa"/>
            <w:vMerge w:val="continue"/>
            <w:vAlign w:val="center"/>
          </w:tcPr>
          <w:p>
            <w:pPr>
              <w:widowControl/>
              <w:spacing w:line="260" w:lineRule="exact"/>
              <w:jc w:val="left"/>
              <w:rPr>
                <w:rFonts w:hAnsi="宋体" w:cs="宋体"/>
                <w:kern w:val="0"/>
                <w:sz w:val="20"/>
              </w:rPr>
            </w:pP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服务</w:t>
            </w:r>
          </w:p>
          <w:p>
            <w:pPr>
              <w:widowControl/>
              <w:spacing w:line="260" w:lineRule="exact"/>
              <w:jc w:val="center"/>
              <w:rPr>
                <w:rFonts w:hAnsi="宋体" w:cs="宋体"/>
                <w:kern w:val="0"/>
                <w:sz w:val="20"/>
              </w:rPr>
            </w:pPr>
            <w:r>
              <w:rPr>
                <w:rFonts w:hint="eastAsia" w:hAnsi="宋体" w:cs="宋体"/>
                <w:kern w:val="0"/>
                <w:sz w:val="20"/>
              </w:rPr>
              <w:t>对象满意度（8分）</w:t>
            </w:r>
          </w:p>
        </w:tc>
        <w:tc>
          <w:tcPr>
            <w:tcW w:w="639" w:type="dxa"/>
            <w:vAlign w:val="center"/>
          </w:tcPr>
          <w:p>
            <w:pPr>
              <w:widowControl/>
              <w:spacing w:line="260" w:lineRule="exact"/>
              <w:jc w:val="center"/>
              <w:rPr>
                <w:rFonts w:hAnsi="宋体" w:cs="宋体"/>
                <w:kern w:val="0"/>
                <w:sz w:val="20"/>
              </w:rPr>
            </w:pPr>
            <w:r>
              <w:rPr>
                <w:rFonts w:hint="eastAsia" w:hAnsi="宋体" w:cs="宋体"/>
                <w:kern w:val="0"/>
                <w:sz w:val="20"/>
              </w:rPr>
              <w:t>7</w:t>
            </w:r>
          </w:p>
        </w:tc>
        <w:tc>
          <w:tcPr>
            <w:tcW w:w="2769" w:type="dxa"/>
            <w:vAlign w:val="center"/>
          </w:tcPr>
          <w:p>
            <w:pPr>
              <w:widowControl/>
              <w:spacing w:line="260" w:lineRule="exact"/>
              <w:jc w:val="left"/>
              <w:rPr>
                <w:rFonts w:hAnsi="宋体" w:cs="宋体"/>
                <w:kern w:val="0"/>
                <w:sz w:val="20"/>
              </w:rPr>
            </w:pPr>
            <w:r>
              <w:rPr>
                <w:rFonts w:hint="eastAsia" w:hAnsi="宋体" w:cs="宋体"/>
                <w:kern w:val="0"/>
                <w:sz w:val="20"/>
              </w:rPr>
              <w:t>项目预期服务对象对项目实施的满意程度</w:t>
            </w:r>
          </w:p>
        </w:tc>
        <w:tc>
          <w:tcPr>
            <w:tcW w:w="2928" w:type="dxa"/>
            <w:vAlign w:val="center"/>
          </w:tcPr>
          <w:p>
            <w:pPr>
              <w:widowControl/>
              <w:spacing w:line="260" w:lineRule="exact"/>
              <w:jc w:val="left"/>
              <w:rPr>
                <w:rFonts w:hAnsi="宋体" w:cs="宋体"/>
                <w:kern w:val="0"/>
                <w:sz w:val="20"/>
              </w:rPr>
            </w:pPr>
            <w:r>
              <w:rPr>
                <w:rFonts w:hint="eastAsia" w:hAnsi="宋体" w:cs="宋体"/>
                <w:kern w:val="0"/>
                <w:sz w:val="20"/>
              </w:rPr>
              <w:t>按收集到的项目服务对象的满意率计算得分（8分）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Align w:val="center"/>
          </w:tcPr>
          <w:p>
            <w:pPr>
              <w:widowControl/>
              <w:spacing w:line="260" w:lineRule="exact"/>
              <w:jc w:val="center"/>
              <w:rPr>
                <w:rFonts w:hAnsi="宋体" w:cs="宋体"/>
                <w:kern w:val="0"/>
                <w:sz w:val="20"/>
              </w:rPr>
            </w:pPr>
            <w:r>
              <w:rPr>
                <w:rFonts w:hint="eastAsia" w:hAnsi="宋体" w:cs="宋体"/>
                <w:kern w:val="0"/>
                <w:sz w:val="20"/>
              </w:rPr>
              <w:t>总分</w:t>
            </w:r>
          </w:p>
        </w:tc>
        <w:tc>
          <w:tcPr>
            <w:tcW w:w="811" w:type="dxa"/>
            <w:vAlign w:val="center"/>
          </w:tcPr>
          <w:p>
            <w:pPr>
              <w:widowControl/>
              <w:spacing w:line="260" w:lineRule="exact"/>
              <w:jc w:val="center"/>
              <w:rPr>
                <w:rFonts w:hAnsi="宋体" w:cs="宋体"/>
                <w:kern w:val="0"/>
                <w:sz w:val="20"/>
              </w:rPr>
            </w:pPr>
            <w:r>
              <w:rPr>
                <w:rFonts w:hint="eastAsia" w:hAnsi="宋体" w:cs="宋体"/>
                <w:kern w:val="0"/>
                <w:sz w:val="20"/>
              </w:rPr>
              <w:t>　100</w:t>
            </w:r>
          </w:p>
        </w:tc>
        <w:tc>
          <w:tcPr>
            <w:tcW w:w="1065" w:type="dxa"/>
            <w:vAlign w:val="center"/>
          </w:tcPr>
          <w:p>
            <w:pPr>
              <w:widowControl/>
              <w:spacing w:line="260" w:lineRule="exact"/>
              <w:jc w:val="center"/>
              <w:rPr>
                <w:rFonts w:hAnsi="宋体" w:cs="宋体"/>
                <w:kern w:val="0"/>
                <w:sz w:val="20"/>
              </w:rPr>
            </w:pPr>
            <w:r>
              <w:rPr>
                <w:rFonts w:hint="eastAsia" w:hAnsi="宋体" w:cs="宋体"/>
                <w:kern w:val="0"/>
                <w:sz w:val="20"/>
              </w:rPr>
              <w:t>100　</w:t>
            </w:r>
          </w:p>
        </w:tc>
        <w:tc>
          <w:tcPr>
            <w:tcW w:w="639" w:type="dxa"/>
            <w:vAlign w:val="center"/>
          </w:tcPr>
          <w:p>
            <w:pPr>
              <w:widowControl/>
              <w:spacing w:line="260" w:lineRule="exact"/>
              <w:jc w:val="center"/>
              <w:rPr>
                <w:rFonts w:hAnsi="宋体" w:cs="宋体"/>
                <w:kern w:val="0"/>
                <w:sz w:val="20"/>
              </w:rPr>
            </w:pPr>
            <w:r>
              <w:rPr>
                <w:rFonts w:hAnsi="宋体" w:cs="宋体"/>
                <w:kern w:val="0"/>
                <w:sz w:val="20"/>
              </w:rPr>
              <w:fldChar w:fldCharType="begin"/>
            </w:r>
            <w:r>
              <w:rPr>
                <w:rFonts w:hAnsi="宋体" w:cs="宋体"/>
                <w:kern w:val="0"/>
                <w:sz w:val="20"/>
              </w:rPr>
              <w:instrText xml:space="preserve"> =SUM(ABOVE) </w:instrText>
            </w:r>
            <w:r>
              <w:rPr>
                <w:rFonts w:hAnsi="宋体" w:cs="宋体"/>
                <w:kern w:val="0"/>
                <w:sz w:val="20"/>
              </w:rPr>
              <w:fldChar w:fldCharType="separate"/>
            </w:r>
            <w:r>
              <w:rPr>
                <w:rFonts w:hAnsi="宋体" w:cs="宋体"/>
                <w:kern w:val="0"/>
                <w:sz w:val="20"/>
              </w:rPr>
              <w:t>97</w:t>
            </w:r>
            <w:r>
              <w:rPr>
                <w:rFonts w:hAnsi="宋体" w:cs="宋体"/>
                <w:kern w:val="0"/>
                <w:sz w:val="20"/>
              </w:rPr>
              <w:fldChar w:fldCharType="end"/>
            </w:r>
          </w:p>
        </w:tc>
        <w:tc>
          <w:tcPr>
            <w:tcW w:w="2769" w:type="dxa"/>
            <w:vAlign w:val="center"/>
          </w:tcPr>
          <w:p>
            <w:pPr>
              <w:widowControl/>
              <w:spacing w:line="260" w:lineRule="exact"/>
              <w:jc w:val="center"/>
              <w:rPr>
                <w:rFonts w:hAnsi="宋体" w:cs="宋体"/>
                <w:kern w:val="0"/>
                <w:sz w:val="20"/>
              </w:rPr>
            </w:pPr>
            <w:r>
              <w:rPr>
                <w:rFonts w:hint="eastAsia" w:hAnsi="宋体" w:cs="宋体"/>
                <w:kern w:val="0"/>
                <w:sz w:val="20"/>
              </w:rPr>
              <w:t>　</w:t>
            </w:r>
          </w:p>
        </w:tc>
        <w:tc>
          <w:tcPr>
            <w:tcW w:w="2928" w:type="dxa"/>
            <w:vAlign w:val="center"/>
          </w:tcPr>
          <w:p>
            <w:pPr>
              <w:widowControl/>
              <w:spacing w:line="260" w:lineRule="exact"/>
              <w:jc w:val="center"/>
              <w:rPr>
                <w:rFonts w:hAnsi="宋体" w:cs="宋体"/>
                <w:kern w:val="0"/>
                <w:sz w:val="20"/>
              </w:rPr>
            </w:pPr>
            <w:r>
              <w:rPr>
                <w:rFonts w:hint="eastAsia" w:hAnsi="宋体" w:cs="宋体"/>
                <w:kern w:val="0"/>
                <w:sz w:val="20"/>
              </w:rPr>
              <w:t>　</w:t>
            </w:r>
          </w:p>
        </w:tc>
      </w:tr>
      <w:bookmarkEnd w:id="0"/>
      <w:bookmarkEnd w:id="1"/>
    </w:tbl>
    <w:p>
      <w:pPr>
        <w:ind w:firstLine="640"/>
        <w:rPr>
          <w:rFonts w:ascii="仿宋" w:hAnsi="仿宋" w:eastAsia="仿宋" w:cs="仿宋"/>
          <w:color w:val="FF0000"/>
        </w:rPr>
      </w:pPr>
    </w:p>
    <w:sectPr>
      <w:footerReference r:id="rId3" w:type="default"/>
      <w:footerReference r:id="rId4" w:type="even"/>
      <w:pgSz w:w="11906" w:h="16838"/>
      <w:pgMar w:top="2098" w:right="1474" w:bottom="1985" w:left="1588" w:header="851" w:footer="130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49015"/>
      <w:docPartObj>
        <w:docPartGallery w:val="AutoText"/>
      </w:docPartObj>
    </w:sdtPr>
    <w:sdtContent>
      <w:p>
        <w:pPr>
          <w:pStyle w:val="7"/>
          <w:wordWrap w:val="0"/>
          <w:jc w:val="right"/>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15</w:t>
        </w:r>
        <w:r>
          <w:rPr>
            <w:sz w:val="28"/>
            <w:szCs w:val="28"/>
          </w:rPr>
          <w:fldChar w:fldCharType="end"/>
        </w:r>
        <w:r>
          <w:rPr>
            <w:rFonts w:hint="eastAsia"/>
            <w:sz w:val="28"/>
            <w:szCs w:val="28"/>
          </w:rPr>
          <w:t>—</w:t>
        </w:r>
        <w:r>
          <w:rPr>
            <w:rFonts w:hint="eastAsia"/>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16</w:t>
    </w:r>
    <w:r>
      <w:rPr>
        <w:sz w:val="28"/>
        <w:szCs w:val="28"/>
      </w:rPr>
      <w:fldChar w:fldCharType="end"/>
    </w:r>
    <w:r>
      <w:rPr>
        <w:rFonts w:hint="eastAsia"/>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2ABD08"/>
    <w:multiLevelType w:val="singleLevel"/>
    <w:tmpl w:val="E42ABD0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2"/>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25"/>
    <w:rsid w:val="000156EE"/>
    <w:rsid w:val="00022F24"/>
    <w:rsid w:val="000452DB"/>
    <w:rsid w:val="00050C6D"/>
    <w:rsid w:val="00071630"/>
    <w:rsid w:val="000845CF"/>
    <w:rsid w:val="000A395E"/>
    <w:rsid w:val="000B5234"/>
    <w:rsid w:val="000B56F7"/>
    <w:rsid w:val="000D71CA"/>
    <w:rsid w:val="000E1DA1"/>
    <w:rsid w:val="0011267F"/>
    <w:rsid w:val="0013300C"/>
    <w:rsid w:val="001352FB"/>
    <w:rsid w:val="00144D50"/>
    <w:rsid w:val="0015715F"/>
    <w:rsid w:val="0025703E"/>
    <w:rsid w:val="00287ED8"/>
    <w:rsid w:val="002D4375"/>
    <w:rsid w:val="002D46B6"/>
    <w:rsid w:val="002D5DD0"/>
    <w:rsid w:val="002D62C2"/>
    <w:rsid w:val="003045FA"/>
    <w:rsid w:val="00361F25"/>
    <w:rsid w:val="003638A2"/>
    <w:rsid w:val="003A0FF2"/>
    <w:rsid w:val="003A35B2"/>
    <w:rsid w:val="003B6DBC"/>
    <w:rsid w:val="004606BE"/>
    <w:rsid w:val="00481726"/>
    <w:rsid w:val="004C174B"/>
    <w:rsid w:val="004E2F24"/>
    <w:rsid w:val="00582244"/>
    <w:rsid w:val="005A1832"/>
    <w:rsid w:val="005E2DF4"/>
    <w:rsid w:val="005E2E58"/>
    <w:rsid w:val="005F2DDA"/>
    <w:rsid w:val="006123DC"/>
    <w:rsid w:val="00626788"/>
    <w:rsid w:val="00641986"/>
    <w:rsid w:val="0065030C"/>
    <w:rsid w:val="00650A33"/>
    <w:rsid w:val="006A14BB"/>
    <w:rsid w:val="006D21AE"/>
    <w:rsid w:val="006F1400"/>
    <w:rsid w:val="0070163B"/>
    <w:rsid w:val="007275F6"/>
    <w:rsid w:val="00732CB0"/>
    <w:rsid w:val="00775FDE"/>
    <w:rsid w:val="0079027A"/>
    <w:rsid w:val="0083374A"/>
    <w:rsid w:val="0087793D"/>
    <w:rsid w:val="008C10E0"/>
    <w:rsid w:val="008F546E"/>
    <w:rsid w:val="00946F32"/>
    <w:rsid w:val="0096182A"/>
    <w:rsid w:val="009B4C5A"/>
    <w:rsid w:val="00A0281B"/>
    <w:rsid w:val="00A806B4"/>
    <w:rsid w:val="00AB25EE"/>
    <w:rsid w:val="00AD3C73"/>
    <w:rsid w:val="00AD6EE4"/>
    <w:rsid w:val="00AF64D3"/>
    <w:rsid w:val="00B0173A"/>
    <w:rsid w:val="00B27C51"/>
    <w:rsid w:val="00B40D69"/>
    <w:rsid w:val="00B44575"/>
    <w:rsid w:val="00BC6D21"/>
    <w:rsid w:val="00BD0975"/>
    <w:rsid w:val="00C44F18"/>
    <w:rsid w:val="00C54D8A"/>
    <w:rsid w:val="00C74BD4"/>
    <w:rsid w:val="00D21CDF"/>
    <w:rsid w:val="00D31931"/>
    <w:rsid w:val="00D36804"/>
    <w:rsid w:val="00D83956"/>
    <w:rsid w:val="00DF5C9C"/>
    <w:rsid w:val="00DF6FA5"/>
    <w:rsid w:val="00E14F8B"/>
    <w:rsid w:val="00E5171D"/>
    <w:rsid w:val="00E517E0"/>
    <w:rsid w:val="00E9571D"/>
    <w:rsid w:val="00EC2A23"/>
    <w:rsid w:val="00EC2AAC"/>
    <w:rsid w:val="00EF6AD4"/>
    <w:rsid w:val="00F322AD"/>
    <w:rsid w:val="00F35C36"/>
    <w:rsid w:val="00F44513"/>
    <w:rsid w:val="00F57F3D"/>
    <w:rsid w:val="00F90EA9"/>
    <w:rsid w:val="00F94200"/>
    <w:rsid w:val="00F94C36"/>
    <w:rsid w:val="00FE3F03"/>
    <w:rsid w:val="02D31598"/>
    <w:rsid w:val="03596D98"/>
    <w:rsid w:val="03D05A21"/>
    <w:rsid w:val="04934F85"/>
    <w:rsid w:val="05025D88"/>
    <w:rsid w:val="06682336"/>
    <w:rsid w:val="08927103"/>
    <w:rsid w:val="0B5B4793"/>
    <w:rsid w:val="0C121732"/>
    <w:rsid w:val="0E3A53CD"/>
    <w:rsid w:val="0EEC6888"/>
    <w:rsid w:val="0F323C44"/>
    <w:rsid w:val="10EF4555"/>
    <w:rsid w:val="12495695"/>
    <w:rsid w:val="138345A6"/>
    <w:rsid w:val="15820E28"/>
    <w:rsid w:val="175E44C1"/>
    <w:rsid w:val="184E048C"/>
    <w:rsid w:val="192B1851"/>
    <w:rsid w:val="1F7C4EA2"/>
    <w:rsid w:val="1FC34B8F"/>
    <w:rsid w:val="21C672ED"/>
    <w:rsid w:val="22FF341E"/>
    <w:rsid w:val="248C22EB"/>
    <w:rsid w:val="2ACC66F6"/>
    <w:rsid w:val="31624902"/>
    <w:rsid w:val="330520FA"/>
    <w:rsid w:val="33B74874"/>
    <w:rsid w:val="341B21F9"/>
    <w:rsid w:val="352746DB"/>
    <w:rsid w:val="364A4C7F"/>
    <w:rsid w:val="37F52CB1"/>
    <w:rsid w:val="391A1059"/>
    <w:rsid w:val="3B0045AF"/>
    <w:rsid w:val="3B263FB0"/>
    <w:rsid w:val="3C8836AE"/>
    <w:rsid w:val="3D1C7D58"/>
    <w:rsid w:val="43DD1FCB"/>
    <w:rsid w:val="46360587"/>
    <w:rsid w:val="49DA268D"/>
    <w:rsid w:val="4CA3278A"/>
    <w:rsid w:val="4D4E2042"/>
    <w:rsid w:val="4FB76E7A"/>
    <w:rsid w:val="563D25BD"/>
    <w:rsid w:val="569C74F5"/>
    <w:rsid w:val="58810FFE"/>
    <w:rsid w:val="5930524C"/>
    <w:rsid w:val="5AEC27A7"/>
    <w:rsid w:val="5B1402A5"/>
    <w:rsid w:val="5CA22EFF"/>
    <w:rsid w:val="5CD1616F"/>
    <w:rsid w:val="5EDB7D17"/>
    <w:rsid w:val="60A810D4"/>
    <w:rsid w:val="63CE1055"/>
    <w:rsid w:val="64B1327A"/>
    <w:rsid w:val="65A61757"/>
    <w:rsid w:val="66010AAF"/>
    <w:rsid w:val="67011DE6"/>
    <w:rsid w:val="694C1EEF"/>
    <w:rsid w:val="6B6E0D13"/>
    <w:rsid w:val="6C8B1191"/>
    <w:rsid w:val="6E20552B"/>
    <w:rsid w:val="703944E6"/>
    <w:rsid w:val="70AD12E1"/>
    <w:rsid w:val="741F342A"/>
    <w:rsid w:val="7D760123"/>
    <w:rsid w:val="7DF56F53"/>
    <w:rsid w:val="7E471CE0"/>
    <w:rsid w:val="7FF91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EastAsia" w:hAnsiTheme="minorHAnsi" w:eastAsiaTheme="minorEastAsia" w:cstheme="minorBidi"/>
      <w:kern w:val="2"/>
      <w:sz w:val="32"/>
      <w:szCs w:val="22"/>
      <w:lang w:val="en-US" w:eastAsia="zh-CN" w:bidi="ar-SA"/>
    </w:rPr>
  </w:style>
  <w:style w:type="paragraph" w:styleId="2">
    <w:name w:val="heading 1"/>
    <w:basedOn w:val="1"/>
    <w:next w:val="1"/>
    <w:link w:val="16"/>
    <w:qFormat/>
    <w:uiPriority w:val="9"/>
    <w:pPr>
      <w:overflowPunct w:val="0"/>
      <w:topLinePunct/>
      <w:snapToGrid w:val="0"/>
      <w:jc w:val="center"/>
      <w:outlineLvl w:val="0"/>
    </w:pPr>
    <w:rPr>
      <w:rFonts w:ascii="方正小标宋简体" w:hAnsi="方正小标宋简体" w:eastAsia="方正小标宋简体" w:cs="Times New Roman"/>
      <w:kern w:val="44"/>
      <w:sz w:val="44"/>
      <w:szCs w:val="20"/>
    </w:rPr>
  </w:style>
  <w:style w:type="paragraph" w:styleId="3">
    <w:name w:val="heading 2"/>
    <w:basedOn w:val="1"/>
    <w:next w:val="1"/>
    <w:link w:val="17"/>
    <w:unhideWhenUsed/>
    <w:qFormat/>
    <w:uiPriority w:val="0"/>
    <w:pPr>
      <w:overflowPunct w:val="0"/>
      <w:topLinePunct/>
      <w:ind w:firstLine="872" w:firstLineChars="200"/>
      <w:outlineLvl w:val="1"/>
    </w:pPr>
    <w:rPr>
      <w:rFonts w:ascii="黑体" w:hAnsi="黑体" w:eastAsia="黑体" w:cs="Times New Roman"/>
      <w:szCs w:val="20"/>
    </w:rPr>
  </w:style>
  <w:style w:type="paragraph" w:styleId="4">
    <w:name w:val="heading 3"/>
    <w:basedOn w:val="1"/>
    <w:next w:val="1"/>
    <w:link w:val="18"/>
    <w:unhideWhenUsed/>
    <w:qFormat/>
    <w:uiPriority w:val="0"/>
    <w:pPr>
      <w:overflowPunct w:val="0"/>
      <w:topLinePunct/>
      <w:ind w:firstLine="872" w:firstLineChars="200"/>
      <w:outlineLvl w:val="2"/>
    </w:pPr>
    <w:rPr>
      <w:rFonts w:ascii="仿宋_GB2312" w:hAnsi="仿宋_GB2312" w:eastAsia="楷体_GB2312" w:cs="Times New Roman"/>
      <w:szCs w:val="20"/>
    </w:rPr>
  </w:style>
  <w:style w:type="paragraph" w:styleId="5">
    <w:name w:val="heading 4"/>
    <w:basedOn w:val="1"/>
    <w:next w:val="1"/>
    <w:link w:val="19"/>
    <w:unhideWhenUsed/>
    <w:qFormat/>
    <w:uiPriority w:val="0"/>
    <w:pPr>
      <w:overflowPunct w:val="0"/>
      <w:topLinePunct/>
      <w:autoSpaceDE w:val="0"/>
      <w:autoSpaceDN w:val="0"/>
      <w:outlineLvl w:val="3"/>
    </w:pPr>
    <w:rPr>
      <w:rFonts w:eastAsia="仿宋_GB2312" w:asciiTheme="majorHAnsi" w:hAnsiTheme="majorHAnsi" w:cstheme="majorBidi"/>
      <w:b/>
      <w:bCs/>
      <w:iCs/>
      <w:szCs w:val="20"/>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5"/>
    <w:semiHidden/>
    <w:unhideWhenUsed/>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tabs>
        <w:tab w:val="center" w:pos="4153"/>
        <w:tab w:val="right" w:pos="8306"/>
      </w:tabs>
      <w:snapToGrid w:val="0"/>
      <w:jc w:val="center"/>
    </w:pPr>
    <w:rPr>
      <w:sz w:val="18"/>
      <w:szCs w:val="18"/>
    </w:rPr>
  </w:style>
  <w:style w:type="character" w:styleId="11">
    <w:name w:val="Hyperlink"/>
    <w:basedOn w:val="10"/>
    <w:unhideWhenUsed/>
    <w:qFormat/>
    <w:uiPriority w:val="99"/>
    <w:rPr>
      <w:color w:val="0000FF" w:themeColor="hyperlink"/>
      <w:u w:val="single"/>
    </w:rPr>
  </w:style>
  <w:style w:type="character" w:customStyle="1" w:styleId="12">
    <w:name w:val="页眉 Char"/>
    <w:basedOn w:val="10"/>
    <w:link w:val="8"/>
    <w:qFormat/>
    <w:uiPriority w:val="99"/>
    <w:rPr>
      <w:rFonts w:asciiTheme="minorEastAsia" w:hAnsiTheme="minorHAnsi" w:eastAsiaTheme="minorEastAsia" w:cstheme="minorBidi"/>
      <w:kern w:val="2"/>
      <w:sz w:val="18"/>
      <w:szCs w:val="18"/>
    </w:rPr>
  </w:style>
  <w:style w:type="character" w:customStyle="1" w:styleId="13">
    <w:name w:val="页脚 Char"/>
    <w:basedOn w:val="10"/>
    <w:link w:val="7"/>
    <w:qFormat/>
    <w:uiPriority w:val="99"/>
    <w:rPr>
      <w:sz w:val="18"/>
      <w:szCs w:val="18"/>
    </w:rPr>
  </w:style>
  <w:style w:type="paragraph" w:styleId="14">
    <w:name w:val="List Paragraph"/>
    <w:basedOn w:val="1"/>
    <w:qFormat/>
    <w:uiPriority w:val="99"/>
    <w:pPr>
      <w:ind w:firstLine="420" w:firstLineChars="200"/>
    </w:pPr>
  </w:style>
  <w:style w:type="character" w:customStyle="1" w:styleId="15">
    <w:name w:val="批注框文本 Char"/>
    <w:basedOn w:val="10"/>
    <w:link w:val="6"/>
    <w:semiHidden/>
    <w:uiPriority w:val="99"/>
    <w:rPr>
      <w:rFonts w:asciiTheme="minorEastAsia" w:hAnsiTheme="minorHAnsi" w:eastAsiaTheme="minorEastAsia" w:cstheme="minorBidi"/>
      <w:kern w:val="2"/>
      <w:sz w:val="18"/>
      <w:szCs w:val="18"/>
    </w:rPr>
  </w:style>
  <w:style w:type="character" w:customStyle="1" w:styleId="16">
    <w:name w:val="标题 1 Char"/>
    <w:basedOn w:val="10"/>
    <w:link w:val="2"/>
    <w:uiPriority w:val="9"/>
    <w:rPr>
      <w:rFonts w:ascii="方正小标宋简体" w:hAnsi="方正小标宋简体" w:eastAsia="方正小标宋简体"/>
      <w:kern w:val="44"/>
      <w:sz w:val="44"/>
    </w:rPr>
  </w:style>
  <w:style w:type="character" w:customStyle="1" w:styleId="17">
    <w:name w:val="标题 2 Char"/>
    <w:basedOn w:val="10"/>
    <w:link w:val="3"/>
    <w:uiPriority w:val="0"/>
    <w:rPr>
      <w:rFonts w:ascii="黑体" w:hAnsi="黑体" w:eastAsia="黑体"/>
      <w:kern w:val="2"/>
      <w:sz w:val="32"/>
    </w:rPr>
  </w:style>
  <w:style w:type="character" w:customStyle="1" w:styleId="18">
    <w:name w:val="标题 3 Char"/>
    <w:basedOn w:val="10"/>
    <w:link w:val="4"/>
    <w:uiPriority w:val="0"/>
    <w:rPr>
      <w:rFonts w:ascii="仿宋_GB2312" w:hAnsi="仿宋_GB2312" w:eastAsia="楷体_GB2312"/>
      <w:kern w:val="2"/>
      <w:sz w:val="32"/>
    </w:rPr>
  </w:style>
  <w:style w:type="character" w:customStyle="1" w:styleId="19">
    <w:name w:val="标题 4 Char"/>
    <w:basedOn w:val="10"/>
    <w:link w:val="5"/>
    <w:qFormat/>
    <w:uiPriority w:val="0"/>
    <w:rPr>
      <w:rFonts w:eastAsia="仿宋_GB2312" w:asciiTheme="majorHAnsi" w:hAnsiTheme="majorHAnsi" w:cstheme="majorBidi"/>
      <w:b/>
      <w:bCs/>
      <w:iCs/>
      <w:kern w:val="2"/>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B7E1AC-C3EF-4E94-B622-CEAA6684DED7}">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1</Pages>
  <Words>2329</Words>
  <Characters>13280</Characters>
  <Lines>110</Lines>
  <Paragraphs>31</Paragraphs>
  <TotalTime>4</TotalTime>
  <ScaleCrop>false</ScaleCrop>
  <LinksUpToDate>false</LinksUpToDate>
  <CharactersWithSpaces>15578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2020-09-27T10:03:00Z</dcterms:created>
  <dc:creator>Administrator</dc:creator>
  <cp:lastModifiedBy>Administrator</cp:lastModifiedBy>
  <dcterms:modified xsi:type="dcterms:W3CDTF">2021-06-04T04:17:44Z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6A4C8677FD634A6AB16A4F248801BE03</vt:lpwstr>
  </property>
</Properties>
</file>