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center"/>
        <w:rPr>
          <w:rFonts w:ascii="微软雅黑" w:hAnsi="微软雅黑" w:eastAsia="微软雅黑" w:cs="微软雅黑"/>
          <w:i w:val="0"/>
          <w:caps w:val="0"/>
          <w:color w:val="062D3C"/>
          <w:spacing w:val="0"/>
          <w:sz w:val="24"/>
          <w:szCs w:val="24"/>
        </w:rPr>
      </w:pPr>
      <w:r>
        <w:rPr>
          <w:rFonts w:hint="eastAsia" w:ascii="宋体" w:hAnsi="宋体" w:eastAsia="宋体" w:cs="宋体"/>
          <w:i w:val="0"/>
          <w:caps w:val="0"/>
          <w:color w:val="062D3C"/>
          <w:spacing w:val="0"/>
          <w:kern w:val="0"/>
          <w:sz w:val="44"/>
          <w:szCs w:val="44"/>
          <w:shd w:val="clear" w:fill="FFFFFF"/>
          <w:lang w:val="en-US" w:eastAsia="zh-CN" w:bidi="ar"/>
        </w:rPr>
        <w:t>目  录</w:t>
      </w:r>
      <w:r>
        <w:rPr>
          <w:rFonts w:ascii="仿宋" w:hAnsi="仿宋" w:eastAsia="仿宋" w:cs="仿宋"/>
          <w:i w:val="0"/>
          <w:caps w:val="0"/>
          <w:color w:val="062D3C"/>
          <w:spacing w:val="0"/>
          <w:kern w:val="0"/>
          <w:sz w:val="32"/>
          <w:szCs w:val="32"/>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left"/>
        <w:rPr>
          <w:rFonts w:hint="eastAsia" w:ascii="微软雅黑" w:hAnsi="微软雅黑" w:eastAsia="微软雅黑" w:cs="微软雅黑"/>
          <w:i w:val="0"/>
          <w:caps w:val="0"/>
          <w:color w:val="062D3C"/>
          <w:spacing w:val="0"/>
          <w:sz w:val="24"/>
          <w:szCs w:val="24"/>
        </w:rPr>
      </w:pPr>
      <w:r>
        <w:rPr>
          <w:rFonts w:ascii="黑体" w:hAnsi="宋体" w:eastAsia="黑体" w:cs="黑体"/>
          <w:i w:val="0"/>
          <w:caps w:val="0"/>
          <w:color w:val="062D3C"/>
          <w:spacing w:val="0"/>
          <w:kern w:val="0"/>
          <w:sz w:val="32"/>
          <w:szCs w:val="32"/>
          <w:shd w:val="clear" w:fill="FFFFFF"/>
          <w:lang w:val="en-US" w:eastAsia="zh-CN" w:bidi="ar"/>
        </w:rPr>
        <w:t>第一部分</w:t>
      </w:r>
      <w:r>
        <w:rPr>
          <w:rFonts w:hint="eastAsia" w:ascii="黑体" w:hAnsi="宋体" w:eastAsia="黑体" w:cs="黑体"/>
          <w:i w:val="0"/>
          <w:caps w:val="0"/>
          <w:color w:val="062D3C"/>
          <w:spacing w:val="0"/>
          <w:kern w:val="0"/>
          <w:sz w:val="32"/>
          <w:szCs w:val="32"/>
          <w:shd w:val="clear" w:fill="FFFFFF"/>
          <w:lang w:val="en-US" w:eastAsia="zh-CN" w:bidi="ar"/>
        </w:rPr>
        <w:t> 益阳市两型社会建设办公室单位概况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left"/>
        <w:rPr>
          <w:rFonts w:hint="eastAsia" w:ascii="微软雅黑" w:hAnsi="微软雅黑" w:eastAsia="微软雅黑" w:cs="微软雅黑"/>
          <w:i w:val="0"/>
          <w:caps w:val="0"/>
          <w:color w:val="062D3C"/>
          <w:spacing w:val="0"/>
          <w:sz w:val="24"/>
          <w:szCs w:val="24"/>
        </w:rPr>
      </w:pPr>
      <w:r>
        <w:rPr>
          <w:rFonts w:ascii="楷体" w:hAnsi="楷体" w:eastAsia="楷体" w:cs="楷体"/>
          <w:i w:val="0"/>
          <w:caps w:val="0"/>
          <w:color w:val="062D3C"/>
          <w:spacing w:val="0"/>
          <w:kern w:val="0"/>
          <w:sz w:val="32"/>
          <w:szCs w:val="32"/>
          <w:shd w:val="clear" w:fill="FFFFFF"/>
          <w:lang w:val="en-US" w:eastAsia="zh-CN" w:bidi="ar"/>
        </w:rPr>
        <w:t>一、主要职能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left"/>
        <w:rPr>
          <w:rFonts w:hint="eastAsia" w:ascii="微软雅黑" w:hAnsi="微软雅黑" w:eastAsia="微软雅黑" w:cs="微软雅黑"/>
          <w:i w:val="0"/>
          <w:caps w:val="0"/>
          <w:color w:val="062D3C"/>
          <w:spacing w:val="0"/>
          <w:sz w:val="24"/>
          <w:szCs w:val="24"/>
        </w:rPr>
      </w:pPr>
      <w:r>
        <w:rPr>
          <w:rFonts w:hint="eastAsia" w:ascii="楷体" w:hAnsi="楷体" w:eastAsia="楷体" w:cs="楷体"/>
          <w:i w:val="0"/>
          <w:caps w:val="0"/>
          <w:color w:val="062D3C"/>
          <w:spacing w:val="0"/>
          <w:kern w:val="0"/>
          <w:sz w:val="32"/>
          <w:szCs w:val="32"/>
          <w:shd w:val="clear" w:fill="FFFFFF"/>
          <w:lang w:val="en-US" w:eastAsia="zh-CN" w:bidi="ar"/>
        </w:rPr>
        <w:t>二、机构设置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left"/>
        <w:rPr>
          <w:rFonts w:hint="eastAsia" w:ascii="微软雅黑" w:hAnsi="微软雅黑" w:eastAsia="微软雅黑" w:cs="微软雅黑"/>
          <w:i w:val="0"/>
          <w:caps w:val="0"/>
          <w:color w:val="062D3C"/>
          <w:spacing w:val="0"/>
          <w:sz w:val="24"/>
          <w:szCs w:val="24"/>
        </w:rPr>
      </w:pPr>
      <w:r>
        <w:rPr>
          <w:rFonts w:hint="eastAsia" w:ascii="楷体" w:hAnsi="楷体" w:eastAsia="楷体" w:cs="楷体"/>
          <w:i w:val="0"/>
          <w:caps w:val="0"/>
          <w:color w:val="062D3C"/>
          <w:spacing w:val="0"/>
          <w:kern w:val="0"/>
          <w:sz w:val="32"/>
          <w:szCs w:val="32"/>
          <w:shd w:val="clear" w:fill="FFFFFF"/>
          <w:lang w:val="en-US" w:eastAsia="zh-CN" w:bidi="ar"/>
        </w:rPr>
        <w:t>三、部门决算单位构成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left"/>
        <w:rPr>
          <w:rFonts w:hint="eastAsia" w:ascii="微软雅黑" w:hAnsi="微软雅黑" w:eastAsia="微软雅黑" w:cs="微软雅黑"/>
          <w:i w:val="0"/>
          <w:caps w:val="0"/>
          <w:color w:val="062D3C"/>
          <w:spacing w:val="0"/>
          <w:sz w:val="24"/>
          <w:szCs w:val="24"/>
        </w:rPr>
      </w:pPr>
      <w:r>
        <w:rPr>
          <w:rFonts w:hint="eastAsia" w:ascii="黑体" w:hAnsi="宋体" w:eastAsia="黑体" w:cs="黑体"/>
          <w:i w:val="0"/>
          <w:caps w:val="0"/>
          <w:color w:val="062D3C"/>
          <w:spacing w:val="0"/>
          <w:kern w:val="0"/>
          <w:sz w:val="32"/>
          <w:szCs w:val="32"/>
          <w:shd w:val="clear" w:fill="FFFFFF"/>
          <w:lang w:val="en-US" w:eastAsia="zh-CN" w:bidi="ar"/>
        </w:rPr>
        <w:t>第二部分 益阳市两型社会建设办公室2018年度部门决算表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left"/>
        <w:rPr>
          <w:rFonts w:hint="eastAsia" w:ascii="微软雅黑" w:hAnsi="微软雅黑" w:eastAsia="微软雅黑" w:cs="微软雅黑"/>
          <w:i w:val="0"/>
          <w:caps w:val="0"/>
          <w:color w:val="062D3C"/>
          <w:spacing w:val="0"/>
          <w:sz w:val="24"/>
          <w:szCs w:val="24"/>
        </w:rPr>
      </w:pPr>
      <w:r>
        <w:rPr>
          <w:rFonts w:hint="eastAsia" w:ascii="楷体" w:hAnsi="楷体" w:eastAsia="楷体" w:cs="楷体"/>
          <w:i w:val="0"/>
          <w:caps w:val="0"/>
          <w:color w:val="062D3C"/>
          <w:spacing w:val="0"/>
          <w:kern w:val="0"/>
          <w:sz w:val="32"/>
          <w:szCs w:val="32"/>
          <w:shd w:val="clear" w:fill="FFFFFF"/>
          <w:lang w:val="en-US" w:eastAsia="zh-CN" w:bidi="ar"/>
        </w:rPr>
        <w:t>一、收入支出决算总表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left"/>
        <w:rPr>
          <w:rFonts w:hint="eastAsia" w:ascii="微软雅黑" w:hAnsi="微软雅黑" w:eastAsia="微软雅黑" w:cs="微软雅黑"/>
          <w:i w:val="0"/>
          <w:caps w:val="0"/>
          <w:color w:val="062D3C"/>
          <w:spacing w:val="0"/>
          <w:sz w:val="24"/>
          <w:szCs w:val="24"/>
        </w:rPr>
      </w:pPr>
      <w:r>
        <w:rPr>
          <w:rFonts w:hint="eastAsia" w:ascii="楷体" w:hAnsi="楷体" w:eastAsia="楷体" w:cs="楷体"/>
          <w:i w:val="0"/>
          <w:caps w:val="0"/>
          <w:color w:val="062D3C"/>
          <w:spacing w:val="0"/>
          <w:kern w:val="0"/>
          <w:sz w:val="32"/>
          <w:szCs w:val="32"/>
          <w:shd w:val="clear" w:fill="FFFFFF"/>
          <w:lang w:val="en-US" w:eastAsia="zh-CN" w:bidi="ar"/>
        </w:rPr>
        <w:t>二、收入决算表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left"/>
        <w:rPr>
          <w:rFonts w:hint="eastAsia" w:ascii="微软雅黑" w:hAnsi="微软雅黑" w:eastAsia="微软雅黑" w:cs="微软雅黑"/>
          <w:i w:val="0"/>
          <w:caps w:val="0"/>
          <w:color w:val="062D3C"/>
          <w:spacing w:val="0"/>
          <w:sz w:val="24"/>
          <w:szCs w:val="24"/>
        </w:rPr>
      </w:pPr>
      <w:r>
        <w:rPr>
          <w:rFonts w:hint="eastAsia" w:ascii="楷体" w:hAnsi="楷体" w:eastAsia="楷体" w:cs="楷体"/>
          <w:i w:val="0"/>
          <w:caps w:val="0"/>
          <w:color w:val="062D3C"/>
          <w:spacing w:val="0"/>
          <w:kern w:val="0"/>
          <w:sz w:val="32"/>
          <w:szCs w:val="32"/>
          <w:shd w:val="clear" w:fill="FFFFFF"/>
          <w:lang w:val="en-US" w:eastAsia="zh-CN" w:bidi="ar"/>
        </w:rPr>
        <w:t>三、支出决算表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left"/>
        <w:rPr>
          <w:rFonts w:hint="eastAsia" w:ascii="微软雅黑" w:hAnsi="微软雅黑" w:eastAsia="微软雅黑" w:cs="微软雅黑"/>
          <w:i w:val="0"/>
          <w:caps w:val="0"/>
          <w:color w:val="062D3C"/>
          <w:spacing w:val="0"/>
          <w:sz w:val="24"/>
          <w:szCs w:val="24"/>
        </w:rPr>
      </w:pPr>
      <w:r>
        <w:rPr>
          <w:rFonts w:hint="eastAsia" w:ascii="楷体" w:hAnsi="楷体" w:eastAsia="楷体" w:cs="楷体"/>
          <w:i w:val="0"/>
          <w:caps w:val="0"/>
          <w:color w:val="062D3C"/>
          <w:spacing w:val="0"/>
          <w:kern w:val="0"/>
          <w:sz w:val="32"/>
          <w:szCs w:val="32"/>
          <w:shd w:val="clear" w:fill="FFFFFF"/>
          <w:lang w:val="en-US" w:eastAsia="zh-CN" w:bidi="ar"/>
        </w:rPr>
        <w:t>四、财政拨款收入支出决算总表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left"/>
        <w:rPr>
          <w:rFonts w:hint="eastAsia" w:ascii="微软雅黑" w:hAnsi="微软雅黑" w:eastAsia="微软雅黑" w:cs="微软雅黑"/>
          <w:i w:val="0"/>
          <w:caps w:val="0"/>
          <w:color w:val="062D3C"/>
          <w:spacing w:val="0"/>
          <w:sz w:val="24"/>
          <w:szCs w:val="24"/>
        </w:rPr>
      </w:pPr>
      <w:r>
        <w:rPr>
          <w:rFonts w:hint="eastAsia" w:ascii="楷体" w:hAnsi="楷体" w:eastAsia="楷体" w:cs="楷体"/>
          <w:i w:val="0"/>
          <w:caps w:val="0"/>
          <w:color w:val="062D3C"/>
          <w:spacing w:val="0"/>
          <w:kern w:val="0"/>
          <w:sz w:val="32"/>
          <w:szCs w:val="32"/>
          <w:shd w:val="clear" w:fill="FFFFFF"/>
          <w:lang w:val="en-US" w:eastAsia="zh-CN" w:bidi="ar"/>
        </w:rPr>
        <w:t>五、一般公共预算财政拨款支出决算表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left"/>
        <w:rPr>
          <w:rFonts w:hint="eastAsia" w:ascii="微软雅黑" w:hAnsi="微软雅黑" w:eastAsia="微软雅黑" w:cs="微软雅黑"/>
          <w:i w:val="0"/>
          <w:caps w:val="0"/>
          <w:color w:val="062D3C"/>
          <w:spacing w:val="0"/>
          <w:sz w:val="24"/>
          <w:szCs w:val="24"/>
        </w:rPr>
      </w:pPr>
      <w:r>
        <w:rPr>
          <w:rFonts w:hint="eastAsia" w:ascii="楷体" w:hAnsi="楷体" w:eastAsia="楷体" w:cs="楷体"/>
          <w:i w:val="0"/>
          <w:caps w:val="0"/>
          <w:color w:val="062D3C"/>
          <w:spacing w:val="0"/>
          <w:kern w:val="0"/>
          <w:sz w:val="32"/>
          <w:szCs w:val="32"/>
          <w:shd w:val="clear" w:fill="FFFFFF"/>
          <w:lang w:val="en-US" w:eastAsia="zh-CN" w:bidi="ar"/>
        </w:rPr>
        <w:t>六、一般公共预算财政拨款基本支出决算表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left"/>
        <w:rPr>
          <w:rFonts w:hint="eastAsia" w:ascii="微软雅黑" w:hAnsi="微软雅黑" w:eastAsia="微软雅黑" w:cs="微软雅黑"/>
          <w:i w:val="0"/>
          <w:caps w:val="0"/>
          <w:color w:val="062D3C"/>
          <w:spacing w:val="0"/>
          <w:sz w:val="24"/>
          <w:szCs w:val="24"/>
        </w:rPr>
      </w:pPr>
      <w:r>
        <w:rPr>
          <w:rFonts w:hint="eastAsia" w:ascii="楷体" w:hAnsi="楷体" w:eastAsia="楷体" w:cs="楷体"/>
          <w:i w:val="0"/>
          <w:caps w:val="0"/>
          <w:color w:val="062D3C"/>
          <w:spacing w:val="0"/>
          <w:kern w:val="0"/>
          <w:sz w:val="32"/>
          <w:szCs w:val="32"/>
          <w:shd w:val="clear" w:fill="FFFFFF"/>
          <w:lang w:val="en-US" w:eastAsia="zh-CN" w:bidi="ar"/>
        </w:rPr>
        <w:t>七、一般公共预算财政拨款“三公”经费支出决算表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left"/>
        <w:rPr>
          <w:rFonts w:hint="eastAsia" w:ascii="微软雅黑" w:hAnsi="微软雅黑" w:eastAsia="微软雅黑" w:cs="微软雅黑"/>
          <w:i w:val="0"/>
          <w:caps w:val="0"/>
          <w:color w:val="062D3C"/>
          <w:spacing w:val="0"/>
          <w:sz w:val="24"/>
          <w:szCs w:val="24"/>
        </w:rPr>
      </w:pPr>
      <w:r>
        <w:rPr>
          <w:rFonts w:hint="eastAsia" w:ascii="楷体" w:hAnsi="楷体" w:eastAsia="楷体" w:cs="楷体"/>
          <w:i w:val="0"/>
          <w:caps w:val="0"/>
          <w:color w:val="062D3C"/>
          <w:spacing w:val="0"/>
          <w:kern w:val="0"/>
          <w:sz w:val="32"/>
          <w:szCs w:val="32"/>
          <w:shd w:val="clear" w:fill="FFFFFF"/>
          <w:lang w:val="en-US" w:eastAsia="zh-CN" w:bidi="ar"/>
        </w:rPr>
        <w:t>八、政府性基金预算财政拨款收入支出决算表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left"/>
        <w:rPr>
          <w:rFonts w:hint="eastAsia" w:ascii="微软雅黑" w:hAnsi="微软雅黑" w:eastAsia="微软雅黑" w:cs="微软雅黑"/>
          <w:i w:val="0"/>
          <w:caps w:val="0"/>
          <w:color w:val="062D3C"/>
          <w:spacing w:val="0"/>
          <w:sz w:val="24"/>
          <w:szCs w:val="24"/>
        </w:rPr>
      </w:pPr>
      <w:r>
        <w:rPr>
          <w:rFonts w:hint="eastAsia" w:ascii="黑体" w:hAnsi="宋体" w:eastAsia="黑体" w:cs="黑体"/>
          <w:i w:val="0"/>
          <w:caps w:val="0"/>
          <w:color w:val="062D3C"/>
          <w:spacing w:val="0"/>
          <w:kern w:val="0"/>
          <w:sz w:val="32"/>
          <w:szCs w:val="32"/>
          <w:shd w:val="clear" w:fill="FFFFFF"/>
          <w:lang w:val="en-US" w:eastAsia="zh-CN" w:bidi="ar"/>
        </w:rPr>
        <w:t>第三部分 益阳市两型社会建设办公室2018年度部门决算情况说明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left"/>
        <w:rPr>
          <w:rFonts w:hint="eastAsia" w:ascii="微软雅黑" w:hAnsi="微软雅黑" w:eastAsia="微软雅黑" w:cs="微软雅黑"/>
          <w:i w:val="0"/>
          <w:caps w:val="0"/>
          <w:color w:val="062D3C"/>
          <w:spacing w:val="0"/>
          <w:sz w:val="24"/>
          <w:szCs w:val="24"/>
        </w:rPr>
      </w:pPr>
      <w:r>
        <w:rPr>
          <w:rFonts w:hint="eastAsia" w:ascii="黑体" w:hAnsi="宋体" w:eastAsia="黑体" w:cs="黑体"/>
          <w:i w:val="0"/>
          <w:caps w:val="0"/>
          <w:color w:val="062D3C"/>
          <w:spacing w:val="0"/>
          <w:kern w:val="0"/>
          <w:sz w:val="32"/>
          <w:szCs w:val="32"/>
          <w:shd w:val="clear" w:fill="FFFFFF"/>
          <w:lang w:val="en-US" w:eastAsia="zh-CN" w:bidi="ar"/>
        </w:rPr>
        <w:t>第四部分 名词解释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left"/>
        <w:rPr>
          <w:rFonts w:hint="eastAsia" w:ascii="微软雅黑" w:hAnsi="微软雅黑" w:eastAsia="微软雅黑" w:cs="微软雅黑"/>
          <w:i w:val="0"/>
          <w:caps w:val="0"/>
          <w:color w:val="062D3C"/>
          <w:spacing w:val="0"/>
          <w:sz w:val="24"/>
          <w:szCs w:val="24"/>
        </w:rPr>
      </w:pPr>
      <w:r>
        <w:rPr>
          <w:rFonts w:hint="eastAsia" w:ascii="宋体" w:hAnsi="宋体" w:eastAsia="宋体" w:cs="宋体"/>
          <w:i w:val="0"/>
          <w:caps w:val="0"/>
          <w:color w:val="062D3C"/>
          <w:spacing w:val="0"/>
          <w:kern w:val="0"/>
          <w:sz w:val="44"/>
          <w:szCs w:val="4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center"/>
        <w:rPr>
          <w:rFonts w:hint="eastAsia" w:ascii="微软雅黑" w:hAnsi="微软雅黑" w:eastAsia="微软雅黑" w:cs="微软雅黑"/>
          <w:i w:val="0"/>
          <w:caps w:val="0"/>
          <w:color w:val="062D3C"/>
          <w:spacing w:val="0"/>
          <w:sz w:val="24"/>
          <w:szCs w:val="24"/>
        </w:rPr>
      </w:pPr>
      <w:r>
        <w:rPr>
          <w:rFonts w:hint="eastAsia" w:ascii="宋体" w:hAnsi="宋体" w:eastAsia="宋体" w:cs="宋体"/>
          <w:i w:val="0"/>
          <w:caps w:val="0"/>
          <w:color w:val="062D3C"/>
          <w:spacing w:val="0"/>
          <w:kern w:val="0"/>
          <w:sz w:val="44"/>
          <w:szCs w:val="44"/>
          <w:shd w:val="clear" w:fill="FFFFFF"/>
          <w:lang w:val="en-US" w:eastAsia="zh-CN" w:bidi="ar"/>
        </w:rPr>
        <w:t>第一部分益阳市两型社会建设办公室概况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left"/>
        <w:rPr>
          <w:rFonts w:hint="eastAsia" w:ascii="微软雅黑" w:hAnsi="微软雅黑" w:eastAsia="微软雅黑" w:cs="微软雅黑"/>
          <w:i w:val="0"/>
          <w:caps w:val="0"/>
          <w:color w:val="062D3C"/>
          <w:spacing w:val="0"/>
          <w:sz w:val="24"/>
          <w:szCs w:val="24"/>
        </w:rPr>
      </w:pPr>
      <w:r>
        <w:rPr>
          <w:rFonts w:hint="eastAsia" w:ascii="黑体" w:hAnsi="宋体" w:eastAsia="黑体" w:cs="黑体"/>
          <w:i w:val="0"/>
          <w:caps w:val="0"/>
          <w:color w:val="062D3C"/>
          <w:spacing w:val="0"/>
          <w:kern w:val="0"/>
          <w:sz w:val="32"/>
          <w:szCs w:val="32"/>
          <w:shd w:val="clear" w:fill="FFFFFF"/>
          <w:lang w:val="en-US" w:eastAsia="zh-CN" w:bidi="ar"/>
        </w:rPr>
        <w:t>一、主要职能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eastAsia" w:ascii="微软雅黑" w:hAnsi="微软雅黑" w:eastAsia="微软雅黑" w:cs="微软雅黑"/>
          <w:i w:val="0"/>
          <w:caps w:val="0"/>
          <w:color w:val="062D3C"/>
          <w:spacing w:val="0"/>
          <w:sz w:val="24"/>
          <w:szCs w:val="24"/>
        </w:rPr>
      </w:pPr>
      <w:r>
        <w:rPr>
          <w:rFonts w:ascii="仿宋_GB2312" w:hAnsi="微软雅黑" w:eastAsia="仿宋_GB2312" w:cs="仿宋_GB2312"/>
          <w:i w:val="0"/>
          <w:caps w:val="0"/>
          <w:color w:val="062D3C"/>
          <w:spacing w:val="0"/>
          <w:kern w:val="0"/>
          <w:sz w:val="32"/>
          <w:szCs w:val="32"/>
          <w:shd w:val="clear" w:fill="FFFFFF"/>
          <w:lang w:val="en-US" w:eastAsia="zh-CN" w:bidi="ar"/>
        </w:rPr>
        <w:t>负责全面统筹、谋划、协调全市两型社会建设中的规划编制、政策研究、项目策划、协调筹资、指导实施、监督考核和体制机制创新等工作。承担拟定全市两型社会建设改革政策和措施，组织起草有关规范性文件；根据市两型社会建设改革实施方案，分阶段制定行动计划，组织实施市</w:t>
      </w:r>
      <w:r>
        <w:rPr>
          <w:rFonts w:hint="default" w:ascii="仿宋_GB2312" w:hAnsi="微软雅黑" w:eastAsia="仿宋_GB2312" w:cs="仿宋_GB2312"/>
          <w:i w:val="0"/>
          <w:caps w:val="0"/>
          <w:color w:val="062D3C"/>
          <w:spacing w:val="0"/>
          <w:kern w:val="0"/>
          <w:sz w:val="32"/>
          <w:szCs w:val="32"/>
          <w:shd w:val="clear" w:fill="FFFFFF"/>
          <w:lang w:val="en-US" w:eastAsia="zh-CN" w:bidi="ar"/>
        </w:rPr>
        <w:t>“两型社会”建设改革目标管理责任制的考核评价和奖惩工作；承担长株潭城市群两型社会益阳东部新区开发建设决策委员会的日常工作；督促检查决策委员会决定事项的落实情况；配合督促实施《湖南省长株潭城市群区域规划条例》等11项主要职责。 按照“省统筹、市为主、市场化”的原则，市两型办负责全面统筹、谋划、协调全市“两型社会”建设中的规划编制、政策研究、项目策划、协调筹资、指导实施、监督考核和体制机制创新等工作。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795" w:right="0" w:hanging="795"/>
        <w:jc w:val="left"/>
        <w:rPr>
          <w:rFonts w:hint="eastAsia" w:ascii="微软雅黑" w:hAnsi="微软雅黑" w:eastAsia="微软雅黑" w:cs="微软雅黑"/>
          <w:i w:val="0"/>
          <w:caps w:val="0"/>
          <w:color w:val="062D3C"/>
          <w:spacing w:val="0"/>
          <w:sz w:val="24"/>
          <w:szCs w:val="24"/>
        </w:rPr>
      </w:pPr>
      <w:r>
        <w:rPr>
          <w:rFonts w:hint="eastAsia" w:ascii="黑体" w:hAnsi="宋体" w:eastAsia="黑体" w:cs="黑体"/>
          <w:i w:val="0"/>
          <w:caps w:val="0"/>
          <w:color w:val="062D3C"/>
          <w:spacing w:val="0"/>
          <w:kern w:val="0"/>
          <w:sz w:val="32"/>
          <w:szCs w:val="32"/>
          <w:shd w:val="clear" w:fill="FFFFFF"/>
          <w:lang w:val="en-US" w:eastAsia="zh-CN" w:bidi="ar"/>
        </w:rPr>
        <w:t>二、机构设置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eastAsia" w:ascii="微软雅黑" w:hAnsi="微软雅黑" w:eastAsia="微软雅黑" w:cs="微软雅黑"/>
          <w:i w:val="0"/>
          <w:caps w:val="0"/>
          <w:color w:val="062D3C"/>
          <w:spacing w:val="0"/>
          <w:sz w:val="24"/>
          <w:szCs w:val="24"/>
        </w:rPr>
      </w:pPr>
      <w:r>
        <w:rPr>
          <w:rFonts w:hint="default" w:ascii="仿宋_GB2312" w:hAnsi="微软雅黑" w:eastAsia="仿宋_GB2312" w:cs="仿宋_GB2312"/>
          <w:i w:val="0"/>
          <w:caps w:val="0"/>
          <w:color w:val="062D3C"/>
          <w:spacing w:val="0"/>
          <w:kern w:val="0"/>
          <w:sz w:val="32"/>
          <w:szCs w:val="32"/>
          <w:shd w:val="clear" w:fill="FFFFFF"/>
          <w:lang w:val="en-US" w:eastAsia="zh-CN" w:bidi="ar"/>
        </w:rPr>
        <w:t>根据益政办发〔2011〕7号文件，市两型办为市人民政府直属正处级事业单位。办内设综合改革科和发展规划科两个内设机构，全额拨款事业编制10名，其中，主任1名，副主任2名，正科级领导职数2名，副科级领导职数2名。市两型办为全额拨款的参公事业单位，编制10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795" w:right="0" w:hanging="795"/>
        <w:jc w:val="left"/>
        <w:rPr>
          <w:rFonts w:hint="eastAsia" w:ascii="微软雅黑" w:hAnsi="微软雅黑" w:eastAsia="微软雅黑" w:cs="微软雅黑"/>
          <w:i w:val="0"/>
          <w:caps w:val="0"/>
          <w:color w:val="062D3C"/>
          <w:spacing w:val="0"/>
          <w:sz w:val="24"/>
          <w:szCs w:val="24"/>
        </w:rPr>
      </w:pPr>
      <w:r>
        <w:rPr>
          <w:rFonts w:hint="eastAsia" w:ascii="黑体" w:hAnsi="宋体" w:eastAsia="黑体" w:cs="黑体"/>
          <w:i w:val="0"/>
          <w:caps w:val="0"/>
          <w:color w:val="062D3C"/>
          <w:spacing w:val="0"/>
          <w:kern w:val="0"/>
          <w:sz w:val="32"/>
          <w:szCs w:val="32"/>
          <w:shd w:val="clear" w:fill="FFFFFF"/>
          <w:lang w:val="en-US" w:eastAsia="zh-CN" w:bidi="ar"/>
        </w:rPr>
        <w:t>三、部门决算单位构成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eastAsia" w:ascii="微软雅黑" w:hAnsi="微软雅黑" w:eastAsia="微软雅黑" w:cs="微软雅黑"/>
          <w:i w:val="0"/>
          <w:caps w:val="0"/>
          <w:color w:val="062D3C"/>
          <w:spacing w:val="0"/>
          <w:sz w:val="24"/>
          <w:szCs w:val="24"/>
        </w:rPr>
      </w:pPr>
      <w:r>
        <w:rPr>
          <w:rFonts w:hint="eastAsia" w:ascii="仿宋" w:hAnsi="仿宋" w:eastAsia="仿宋" w:cs="仿宋"/>
          <w:i w:val="0"/>
          <w:caps w:val="0"/>
          <w:color w:val="062D3C"/>
          <w:spacing w:val="0"/>
          <w:kern w:val="0"/>
          <w:sz w:val="32"/>
          <w:szCs w:val="32"/>
          <w:shd w:val="clear" w:fill="FFFFFF"/>
          <w:lang w:val="en-US" w:eastAsia="zh-CN" w:bidi="ar"/>
        </w:rPr>
        <w:t>从决算单位构成看，益阳市两型社会建设办公室部门决算包括：益阳市两型社会建设办公室部门决算。</w:t>
      </w:r>
    </w:p>
    <w:tbl>
      <w:tblPr>
        <w:tblStyle w:val="2"/>
        <w:tblW w:w="8424" w:type="dxa"/>
        <w:tblInd w:w="98" w:type="dxa"/>
        <w:shd w:val="clear" w:color="auto" w:fill="FFFFFF"/>
        <w:tblLayout w:type="autofit"/>
        <w:tblCellMar>
          <w:top w:w="15" w:type="dxa"/>
          <w:left w:w="15" w:type="dxa"/>
          <w:bottom w:w="15" w:type="dxa"/>
          <w:right w:w="15" w:type="dxa"/>
        </w:tblCellMar>
      </w:tblPr>
      <w:tblGrid>
        <w:gridCol w:w="2212"/>
        <w:gridCol w:w="6212"/>
      </w:tblGrid>
      <w:tr>
        <w:tblPrEx>
          <w:shd w:val="clear" w:color="auto" w:fill="FFFFFF"/>
          <w:tblCellMar>
            <w:top w:w="15" w:type="dxa"/>
            <w:left w:w="15" w:type="dxa"/>
            <w:bottom w:w="15" w:type="dxa"/>
            <w:right w:w="15" w:type="dxa"/>
          </w:tblCellMar>
        </w:tblPrEx>
        <w:trPr>
          <w:trHeight w:val="1" w:hRule="atLeast"/>
        </w:trPr>
        <w:tc>
          <w:tcPr>
            <w:tcW w:w="2212"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20"/>
              <w:jc w:val="left"/>
            </w:pPr>
            <w:r>
              <w:rPr>
                <w:rFonts w:hint="eastAsia" w:ascii="仿宋" w:hAnsi="仿宋" w:eastAsia="仿宋" w:cs="仿宋"/>
                <w:b/>
                <w:i w:val="0"/>
                <w:caps w:val="0"/>
                <w:color w:val="062D3C"/>
                <w:spacing w:val="0"/>
                <w:kern w:val="0"/>
                <w:sz w:val="28"/>
                <w:szCs w:val="28"/>
                <w:lang w:val="en-US" w:eastAsia="zh-CN" w:bidi="ar"/>
              </w:rPr>
              <w:t>序号</w:t>
            </w:r>
          </w:p>
        </w:tc>
        <w:tc>
          <w:tcPr>
            <w:tcW w:w="6212" w:type="dxa"/>
            <w:tcBorders>
              <w:top w:val="single" w:color="000000" w:sz="8" w:space="0"/>
              <w:left w:val="nil"/>
              <w:bottom w:val="single" w:color="000000" w:sz="8" w:space="0"/>
              <w:right w:val="single" w:color="000000" w:sz="8" w:space="0"/>
            </w:tcBorders>
            <w:shd w:val="clear" w:color="auto" w:fill="FFFFFF"/>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20"/>
              <w:jc w:val="left"/>
            </w:pPr>
            <w:r>
              <w:rPr>
                <w:rFonts w:hint="eastAsia" w:ascii="仿宋" w:hAnsi="仿宋" w:eastAsia="仿宋" w:cs="仿宋"/>
                <w:b/>
                <w:i w:val="0"/>
                <w:caps w:val="0"/>
                <w:color w:val="062D3C"/>
                <w:spacing w:val="0"/>
                <w:kern w:val="0"/>
                <w:sz w:val="28"/>
                <w:szCs w:val="28"/>
                <w:lang w:val="en-US" w:eastAsia="zh-CN" w:bidi="ar"/>
              </w:rPr>
              <w:t>单位名称</w:t>
            </w:r>
          </w:p>
        </w:tc>
      </w:tr>
      <w:tr>
        <w:tblPrEx>
          <w:tblCellMar>
            <w:top w:w="15" w:type="dxa"/>
            <w:left w:w="15" w:type="dxa"/>
            <w:bottom w:w="15" w:type="dxa"/>
            <w:right w:w="15" w:type="dxa"/>
          </w:tblCellMar>
        </w:tblPrEx>
        <w:trPr>
          <w:trHeight w:val="1" w:hRule="atLeast"/>
        </w:trPr>
        <w:tc>
          <w:tcPr>
            <w:tcW w:w="2212"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20"/>
              <w:jc w:val="left"/>
            </w:pPr>
            <w:r>
              <w:rPr>
                <w:rFonts w:hint="eastAsia" w:ascii="仿宋" w:hAnsi="仿宋" w:eastAsia="仿宋" w:cs="仿宋"/>
                <w:b/>
                <w:i w:val="0"/>
                <w:caps w:val="0"/>
                <w:color w:val="062D3C"/>
                <w:spacing w:val="0"/>
                <w:kern w:val="0"/>
                <w:sz w:val="28"/>
                <w:szCs w:val="28"/>
                <w:lang w:val="en-US" w:eastAsia="zh-CN" w:bidi="ar"/>
              </w:rPr>
              <w:t>1</w:t>
            </w:r>
          </w:p>
        </w:tc>
        <w:tc>
          <w:tcPr>
            <w:tcW w:w="6212"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20"/>
              <w:jc w:val="left"/>
            </w:pPr>
            <w:r>
              <w:rPr>
                <w:rFonts w:hint="eastAsia" w:ascii="仿宋" w:hAnsi="仿宋" w:eastAsia="仿宋" w:cs="仿宋"/>
                <w:i w:val="0"/>
                <w:caps w:val="0"/>
                <w:color w:val="062D3C"/>
                <w:spacing w:val="0"/>
                <w:kern w:val="0"/>
                <w:sz w:val="32"/>
                <w:szCs w:val="32"/>
                <w:lang w:val="en-US" w:eastAsia="zh-CN" w:bidi="ar"/>
              </w:rPr>
              <w:t>益阳市两型社会建设办公室</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left"/>
        <w:rPr>
          <w:rFonts w:hint="eastAsia" w:ascii="微软雅黑" w:hAnsi="微软雅黑" w:eastAsia="微软雅黑" w:cs="微软雅黑"/>
          <w:i w:val="0"/>
          <w:caps w:val="0"/>
          <w:color w:val="062D3C"/>
          <w:spacing w:val="0"/>
          <w:sz w:val="24"/>
          <w:szCs w:val="24"/>
        </w:rPr>
      </w:pPr>
      <w:r>
        <w:rPr>
          <w:rFonts w:hint="eastAsia" w:ascii="宋体" w:hAnsi="宋体" w:eastAsia="宋体" w:cs="宋体"/>
          <w:i w:val="0"/>
          <w:caps w:val="0"/>
          <w:color w:val="062D3C"/>
          <w:spacing w:val="0"/>
          <w:kern w:val="0"/>
          <w:sz w:val="44"/>
          <w:szCs w:val="4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center"/>
        <w:rPr>
          <w:rFonts w:hint="eastAsia" w:ascii="微软雅黑" w:hAnsi="微软雅黑" w:eastAsia="微软雅黑" w:cs="微软雅黑"/>
          <w:i w:val="0"/>
          <w:caps w:val="0"/>
          <w:color w:val="062D3C"/>
          <w:spacing w:val="0"/>
          <w:sz w:val="24"/>
          <w:szCs w:val="24"/>
        </w:rPr>
      </w:pPr>
      <w:r>
        <w:rPr>
          <w:rFonts w:hint="eastAsia" w:ascii="宋体" w:hAnsi="宋体" w:eastAsia="宋体" w:cs="宋体"/>
          <w:i w:val="0"/>
          <w:caps w:val="0"/>
          <w:color w:val="062D3C"/>
          <w:spacing w:val="0"/>
          <w:kern w:val="0"/>
          <w:sz w:val="44"/>
          <w:szCs w:val="44"/>
          <w:shd w:val="clear" w:fill="FFFFFF"/>
          <w:lang w:val="en-US" w:eastAsia="zh-CN" w:bidi="ar"/>
        </w:rPr>
        <w:t>第二部分益阳市两型社会建设办公室</w:t>
      </w:r>
      <w:r>
        <w:rPr>
          <w:rFonts w:ascii="方正小标宋_GBK" w:hAnsi="方正小标宋_GBK" w:eastAsia="方正小标宋_GBK" w:cs="方正小标宋_GBK"/>
          <w:i w:val="0"/>
          <w:caps w:val="0"/>
          <w:color w:val="062D3C"/>
          <w:spacing w:val="0"/>
          <w:kern w:val="0"/>
          <w:sz w:val="44"/>
          <w:szCs w:val="44"/>
          <w:shd w:val="clear" w:fill="FFFFFF"/>
          <w:lang w:val="en-US" w:eastAsia="zh-CN" w:bidi="ar"/>
        </w:rPr>
        <w:t>201</w:t>
      </w:r>
      <w:r>
        <w:rPr>
          <w:rFonts w:hint="default" w:ascii="方正小标宋_GBK" w:hAnsi="方正小标宋_GBK" w:eastAsia="方正小标宋_GBK" w:cs="方正小标宋_GBK"/>
          <w:i w:val="0"/>
          <w:caps w:val="0"/>
          <w:color w:val="062D3C"/>
          <w:spacing w:val="0"/>
          <w:kern w:val="0"/>
          <w:sz w:val="44"/>
          <w:szCs w:val="44"/>
          <w:shd w:val="clear" w:fill="FFFFFF"/>
          <w:lang w:val="en-US" w:eastAsia="zh-CN" w:bidi="ar"/>
        </w:rPr>
        <w:t>8</w:t>
      </w:r>
      <w:r>
        <w:rPr>
          <w:rFonts w:hint="eastAsia" w:ascii="宋体" w:hAnsi="宋体" w:eastAsia="宋体" w:cs="宋体"/>
          <w:i w:val="0"/>
          <w:caps w:val="0"/>
          <w:color w:val="062D3C"/>
          <w:spacing w:val="0"/>
          <w:kern w:val="0"/>
          <w:sz w:val="44"/>
          <w:szCs w:val="44"/>
          <w:shd w:val="clear" w:fill="FFFFFF"/>
          <w:lang w:val="en-US" w:eastAsia="zh-CN" w:bidi="ar"/>
        </w:rPr>
        <w:t>年度部门决算表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caps w:val="0"/>
          <w:color w:val="062D3C"/>
          <w:spacing w:val="0"/>
          <w:sz w:val="24"/>
          <w:szCs w:val="24"/>
        </w:rPr>
      </w:pPr>
      <w:r>
        <w:rPr>
          <w:rFonts w:hint="eastAsia" w:ascii="仿宋" w:hAnsi="仿宋" w:eastAsia="仿宋" w:cs="仿宋"/>
          <w:i w:val="0"/>
          <w:caps w:val="0"/>
          <w:color w:val="062D3C"/>
          <w:spacing w:val="0"/>
          <w:kern w:val="0"/>
          <w:sz w:val="32"/>
          <w:szCs w:val="32"/>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left"/>
        <w:rPr>
          <w:rFonts w:hint="eastAsia" w:ascii="微软雅黑" w:hAnsi="微软雅黑" w:eastAsia="微软雅黑" w:cs="微软雅黑"/>
          <w:i w:val="0"/>
          <w:caps w:val="0"/>
          <w:color w:val="062D3C"/>
          <w:spacing w:val="0"/>
          <w:sz w:val="24"/>
          <w:szCs w:val="24"/>
        </w:rPr>
      </w:pPr>
      <w:r>
        <w:rPr>
          <w:rFonts w:hint="eastAsia" w:ascii="仿宋" w:hAnsi="仿宋" w:eastAsia="仿宋" w:cs="仿宋"/>
          <w:i w:val="0"/>
          <w:caps w:val="0"/>
          <w:color w:val="062D3C"/>
          <w:spacing w:val="0"/>
          <w:kern w:val="0"/>
          <w:sz w:val="32"/>
          <w:szCs w:val="32"/>
          <w:shd w:val="clear" w:fill="FFFFFF"/>
          <w:lang w:val="en-US" w:eastAsia="zh-CN" w:bidi="ar"/>
        </w:rPr>
        <w:t>表1：收入支出决算总表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left"/>
        <w:rPr>
          <w:rFonts w:hint="eastAsia" w:ascii="微软雅黑" w:hAnsi="微软雅黑" w:eastAsia="微软雅黑" w:cs="微软雅黑"/>
          <w:i w:val="0"/>
          <w:caps w:val="0"/>
          <w:color w:val="062D3C"/>
          <w:spacing w:val="0"/>
          <w:sz w:val="24"/>
          <w:szCs w:val="24"/>
        </w:rPr>
      </w:pPr>
      <w:r>
        <w:rPr>
          <w:rFonts w:hint="eastAsia" w:ascii="仿宋" w:hAnsi="仿宋" w:eastAsia="仿宋" w:cs="仿宋"/>
          <w:i w:val="0"/>
          <w:caps w:val="0"/>
          <w:color w:val="062D3C"/>
          <w:spacing w:val="0"/>
          <w:kern w:val="0"/>
          <w:sz w:val="32"/>
          <w:szCs w:val="32"/>
          <w:shd w:val="clear" w:fill="FFFFFF"/>
          <w:lang w:val="en-US" w:eastAsia="zh-CN" w:bidi="ar"/>
        </w:rPr>
        <w:t>表2：收入决算表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left"/>
        <w:rPr>
          <w:rFonts w:hint="eastAsia" w:ascii="微软雅黑" w:hAnsi="微软雅黑" w:eastAsia="微软雅黑" w:cs="微软雅黑"/>
          <w:i w:val="0"/>
          <w:caps w:val="0"/>
          <w:color w:val="062D3C"/>
          <w:spacing w:val="0"/>
          <w:sz w:val="24"/>
          <w:szCs w:val="24"/>
        </w:rPr>
      </w:pPr>
      <w:r>
        <w:rPr>
          <w:rFonts w:hint="eastAsia" w:ascii="仿宋" w:hAnsi="仿宋" w:eastAsia="仿宋" w:cs="仿宋"/>
          <w:i w:val="0"/>
          <w:caps w:val="0"/>
          <w:color w:val="062D3C"/>
          <w:spacing w:val="0"/>
          <w:kern w:val="0"/>
          <w:sz w:val="32"/>
          <w:szCs w:val="32"/>
          <w:shd w:val="clear" w:fill="FFFFFF"/>
          <w:lang w:val="en-US" w:eastAsia="zh-CN" w:bidi="ar"/>
        </w:rPr>
        <w:t>表3：支出决算表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left"/>
        <w:rPr>
          <w:rFonts w:hint="eastAsia" w:ascii="微软雅黑" w:hAnsi="微软雅黑" w:eastAsia="微软雅黑" w:cs="微软雅黑"/>
          <w:i w:val="0"/>
          <w:caps w:val="0"/>
          <w:color w:val="062D3C"/>
          <w:spacing w:val="0"/>
          <w:sz w:val="24"/>
          <w:szCs w:val="24"/>
        </w:rPr>
      </w:pPr>
      <w:r>
        <w:rPr>
          <w:rFonts w:hint="eastAsia" w:ascii="仿宋" w:hAnsi="仿宋" w:eastAsia="仿宋" w:cs="仿宋"/>
          <w:i w:val="0"/>
          <w:caps w:val="0"/>
          <w:color w:val="062D3C"/>
          <w:spacing w:val="0"/>
          <w:kern w:val="0"/>
          <w:sz w:val="32"/>
          <w:szCs w:val="32"/>
          <w:shd w:val="clear" w:fill="FFFFFF"/>
          <w:lang w:val="en-US" w:eastAsia="zh-CN" w:bidi="ar"/>
        </w:rPr>
        <w:t>表4：财政拨款收入支出决算总表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left"/>
        <w:rPr>
          <w:rFonts w:hint="eastAsia" w:ascii="微软雅黑" w:hAnsi="微软雅黑" w:eastAsia="微软雅黑" w:cs="微软雅黑"/>
          <w:i w:val="0"/>
          <w:caps w:val="0"/>
          <w:color w:val="062D3C"/>
          <w:spacing w:val="0"/>
          <w:sz w:val="24"/>
          <w:szCs w:val="24"/>
        </w:rPr>
      </w:pPr>
      <w:r>
        <w:rPr>
          <w:rFonts w:hint="eastAsia" w:ascii="仿宋" w:hAnsi="仿宋" w:eastAsia="仿宋" w:cs="仿宋"/>
          <w:i w:val="0"/>
          <w:caps w:val="0"/>
          <w:color w:val="062D3C"/>
          <w:spacing w:val="0"/>
          <w:kern w:val="0"/>
          <w:sz w:val="32"/>
          <w:szCs w:val="32"/>
          <w:shd w:val="clear" w:fill="FFFFFF"/>
          <w:lang w:val="en-US" w:eastAsia="zh-CN" w:bidi="ar"/>
        </w:rPr>
        <w:t>表5：一般公共预算财政拨款支出决算表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left"/>
        <w:rPr>
          <w:rFonts w:hint="eastAsia" w:ascii="微软雅黑" w:hAnsi="微软雅黑" w:eastAsia="微软雅黑" w:cs="微软雅黑"/>
          <w:i w:val="0"/>
          <w:caps w:val="0"/>
          <w:color w:val="062D3C"/>
          <w:spacing w:val="0"/>
          <w:sz w:val="24"/>
          <w:szCs w:val="24"/>
        </w:rPr>
      </w:pPr>
      <w:r>
        <w:rPr>
          <w:rFonts w:hint="eastAsia" w:ascii="仿宋" w:hAnsi="仿宋" w:eastAsia="仿宋" w:cs="仿宋"/>
          <w:i w:val="0"/>
          <w:caps w:val="0"/>
          <w:color w:val="062D3C"/>
          <w:spacing w:val="0"/>
          <w:kern w:val="0"/>
          <w:sz w:val="32"/>
          <w:szCs w:val="32"/>
          <w:shd w:val="clear" w:fill="FFFFFF"/>
          <w:lang w:val="en-US" w:eastAsia="zh-CN" w:bidi="ar"/>
        </w:rPr>
        <w:t>表6：一般公共预算财政拨款基本支出决算表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left"/>
        <w:rPr>
          <w:rFonts w:hint="eastAsia" w:ascii="微软雅黑" w:hAnsi="微软雅黑" w:eastAsia="微软雅黑" w:cs="微软雅黑"/>
          <w:i w:val="0"/>
          <w:caps w:val="0"/>
          <w:color w:val="062D3C"/>
          <w:spacing w:val="0"/>
          <w:sz w:val="24"/>
          <w:szCs w:val="24"/>
        </w:rPr>
      </w:pPr>
      <w:r>
        <w:rPr>
          <w:rFonts w:hint="eastAsia" w:ascii="仿宋" w:hAnsi="仿宋" w:eastAsia="仿宋" w:cs="仿宋"/>
          <w:i w:val="0"/>
          <w:caps w:val="0"/>
          <w:color w:val="062D3C"/>
          <w:spacing w:val="0"/>
          <w:kern w:val="0"/>
          <w:sz w:val="32"/>
          <w:szCs w:val="32"/>
          <w:shd w:val="clear" w:fill="FFFFFF"/>
          <w:lang w:val="en-US" w:eastAsia="zh-CN" w:bidi="ar"/>
        </w:rPr>
        <w:t>表7：一般公共预算财政拨款“三公”经费支出决算表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left"/>
        <w:rPr>
          <w:rFonts w:hint="eastAsia" w:ascii="微软雅黑" w:hAnsi="微软雅黑" w:eastAsia="微软雅黑" w:cs="微软雅黑"/>
          <w:i w:val="0"/>
          <w:caps w:val="0"/>
          <w:color w:val="062D3C"/>
          <w:spacing w:val="0"/>
          <w:sz w:val="24"/>
          <w:szCs w:val="24"/>
        </w:rPr>
      </w:pPr>
      <w:r>
        <w:rPr>
          <w:rFonts w:hint="eastAsia" w:ascii="仿宋" w:hAnsi="仿宋" w:eastAsia="仿宋" w:cs="仿宋"/>
          <w:i w:val="0"/>
          <w:caps w:val="0"/>
          <w:color w:val="062D3C"/>
          <w:spacing w:val="0"/>
          <w:kern w:val="0"/>
          <w:sz w:val="32"/>
          <w:szCs w:val="32"/>
          <w:shd w:val="clear" w:fill="FFFFFF"/>
          <w:lang w:val="en-US" w:eastAsia="zh-CN" w:bidi="ar"/>
        </w:rPr>
        <w:t>表8：政府性基金预算财政拨款收入支出决算表（益阳市两型社会建设办公室没有政府性基金收入，也没有政府性基金安排的支出，故本表无数据）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left"/>
        <w:rPr>
          <w:rFonts w:hint="eastAsia" w:ascii="微软雅黑" w:hAnsi="微软雅黑" w:eastAsia="微软雅黑" w:cs="微软雅黑"/>
          <w:i w:val="0"/>
          <w:caps w:val="0"/>
          <w:color w:val="062D3C"/>
          <w:spacing w:val="0"/>
          <w:sz w:val="24"/>
          <w:szCs w:val="24"/>
        </w:rPr>
      </w:pPr>
      <w:r>
        <w:rPr>
          <w:rFonts w:hint="eastAsia" w:ascii="仿宋" w:hAnsi="仿宋" w:eastAsia="仿宋" w:cs="仿宋"/>
          <w:i w:val="0"/>
          <w:caps w:val="0"/>
          <w:color w:val="062D3C"/>
          <w:spacing w:val="0"/>
          <w:kern w:val="0"/>
          <w:sz w:val="32"/>
          <w:szCs w:val="32"/>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center"/>
        <w:rPr>
          <w:rFonts w:hint="eastAsia" w:ascii="微软雅黑" w:hAnsi="微软雅黑" w:eastAsia="微软雅黑" w:cs="微软雅黑"/>
          <w:i w:val="0"/>
          <w:caps w:val="0"/>
          <w:color w:val="062D3C"/>
          <w:spacing w:val="0"/>
          <w:sz w:val="24"/>
          <w:szCs w:val="24"/>
        </w:rPr>
      </w:pPr>
      <w:r>
        <w:rPr>
          <w:rFonts w:hint="eastAsia" w:ascii="宋体" w:hAnsi="宋体" w:eastAsia="宋体" w:cs="宋体"/>
          <w:i w:val="0"/>
          <w:caps w:val="0"/>
          <w:color w:val="062D3C"/>
          <w:spacing w:val="0"/>
          <w:kern w:val="0"/>
          <w:sz w:val="44"/>
          <w:szCs w:val="44"/>
          <w:shd w:val="clear" w:fill="FFFFFF"/>
          <w:lang w:val="en-US" w:eastAsia="zh-CN" w:bidi="ar"/>
        </w:rPr>
        <w:t>第三部分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center"/>
        <w:rPr>
          <w:rFonts w:hint="eastAsia" w:ascii="微软雅黑" w:hAnsi="微软雅黑" w:eastAsia="微软雅黑" w:cs="微软雅黑"/>
          <w:i w:val="0"/>
          <w:caps w:val="0"/>
          <w:color w:val="062D3C"/>
          <w:spacing w:val="0"/>
          <w:sz w:val="24"/>
          <w:szCs w:val="24"/>
        </w:rPr>
      </w:pPr>
      <w:r>
        <w:rPr>
          <w:rFonts w:hint="eastAsia" w:ascii="宋体" w:hAnsi="宋体" w:eastAsia="宋体" w:cs="宋体"/>
          <w:i w:val="0"/>
          <w:caps w:val="0"/>
          <w:color w:val="062D3C"/>
          <w:spacing w:val="0"/>
          <w:kern w:val="0"/>
          <w:sz w:val="44"/>
          <w:szCs w:val="44"/>
          <w:shd w:val="clear" w:fill="FFFFFF"/>
          <w:lang w:val="en-US" w:eastAsia="zh-CN" w:bidi="ar"/>
        </w:rPr>
        <w:t>益阳市两型社会建设办公室</w:t>
      </w:r>
      <w:r>
        <w:rPr>
          <w:rFonts w:hint="default" w:ascii="方正小标宋_GBK" w:hAnsi="方正小标宋_GBK" w:eastAsia="方正小标宋_GBK" w:cs="方正小标宋_GBK"/>
          <w:i w:val="0"/>
          <w:caps w:val="0"/>
          <w:color w:val="062D3C"/>
          <w:spacing w:val="0"/>
          <w:kern w:val="0"/>
          <w:sz w:val="44"/>
          <w:szCs w:val="44"/>
          <w:shd w:val="clear" w:fill="FFFFFF"/>
          <w:lang w:val="en-US" w:eastAsia="zh-CN" w:bidi="ar"/>
        </w:rPr>
        <w:t>2018</w:t>
      </w:r>
      <w:r>
        <w:rPr>
          <w:rFonts w:hint="eastAsia" w:ascii="宋体" w:hAnsi="宋体" w:eastAsia="宋体" w:cs="宋体"/>
          <w:i w:val="0"/>
          <w:caps w:val="0"/>
          <w:color w:val="062D3C"/>
          <w:spacing w:val="0"/>
          <w:kern w:val="0"/>
          <w:sz w:val="44"/>
          <w:szCs w:val="44"/>
          <w:shd w:val="clear" w:fill="FFFFFF"/>
          <w:lang w:val="en-US" w:eastAsia="zh-CN" w:bidi="ar"/>
        </w:rPr>
        <w:t>年度部门决算情况说明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caps w:val="0"/>
          <w:color w:val="062D3C"/>
          <w:spacing w:val="0"/>
          <w:sz w:val="24"/>
          <w:szCs w:val="24"/>
        </w:rPr>
      </w:pPr>
      <w:r>
        <w:rPr>
          <w:rFonts w:hint="eastAsia" w:ascii="黑体" w:hAnsi="宋体" w:eastAsia="黑体" w:cs="黑体"/>
          <w:i w:val="0"/>
          <w:caps w:val="0"/>
          <w:color w:val="062D3C"/>
          <w:spacing w:val="0"/>
          <w:kern w:val="0"/>
          <w:sz w:val="32"/>
          <w:szCs w:val="32"/>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caps w:val="0"/>
          <w:color w:val="062D3C"/>
          <w:spacing w:val="0"/>
          <w:sz w:val="24"/>
          <w:szCs w:val="24"/>
        </w:rPr>
      </w:pPr>
      <w:r>
        <w:rPr>
          <w:rFonts w:hint="eastAsia" w:ascii="黑体" w:hAnsi="宋体" w:eastAsia="黑体" w:cs="黑体"/>
          <w:i w:val="0"/>
          <w:caps w:val="0"/>
          <w:color w:val="062D3C"/>
          <w:spacing w:val="0"/>
          <w:kern w:val="0"/>
          <w:sz w:val="32"/>
          <w:szCs w:val="32"/>
          <w:shd w:val="clear" w:fill="FFFFFF"/>
          <w:lang w:val="en-US" w:eastAsia="zh-CN" w:bidi="ar"/>
        </w:rPr>
        <w:t>一、关于益阳市两型社会建设办公室2018年度收入支出决算总体情况说明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eastAsia" w:ascii="微软雅黑" w:hAnsi="微软雅黑" w:eastAsia="微软雅黑" w:cs="微软雅黑"/>
          <w:i w:val="0"/>
          <w:caps w:val="0"/>
          <w:color w:val="062D3C"/>
          <w:spacing w:val="0"/>
          <w:sz w:val="24"/>
          <w:szCs w:val="24"/>
        </w:rPr>
      </w:pPr>
      <w:r>
        <w:rPr>
          <w:rFonts w:hint="eastAsia" w:ascii="仿宋" w:hAnsi="仿宋" w:eastAsia="仿宋" w:cs="仿宋"/>
          <w:i w:val="0"/>
          <w:caps w:val="0"/>
          <w:color w:val="062D3C"/>
          <w:spacing w:val="0"/>
          <w:kern w:val="0"/>
          <w:sz w:val="32"/>
          <w:szCs w:val="32"/>
          <w:shd w:val="clear" w:fill="FFFFFF"/>
          <w:lang w:val="en-US" w:eastAsia="zh-CN" w:bidi="ar"/>
        </w:rPr>
        <w:t>益阳市两型社会建设办公室2018年度收入总计904.9万元，比上年同期减少259.85万元，下降22.31%；支出总计904.9万元，比上年同期减少259.85万元，下降22.31%。主要原因：年初结转和结余减少，财政调减240万元。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720" w:right="0" w:firstLine="420"/>
        <w:jc w:val="left"/>
        <w:rPr>
          <w:rFonts w:hint="eastAsia" w:ascii="微软雅黑" w:hAnsi="微软雅黑" w:eastAsia="微软雅黑" w:cs="微软雅黑"/>
          <w:i w:val="0"/>
          <w:caps w:val="0"/>
          <w:color w:val="062D3C"/>
          <w:spacing w:val="0"/>
          <w:sz w:val="24"/>
          <w:szCs w:val="24"/>
        </w:rPr>
      </w:pPr>
      <w:r>
        <w:rPr>
          <w:rFonts w:hint="eastAsia" w:ascii="黑体" w:hAnsi="宋体" w:eastAsia="黑体" w:cs="黑体"/>
          <w:i w:val="0"/>
          <w:caps w:val="0"/>
          <w:color w:val="062D3C"/>
          <w:spacing w:val="0"/>
          <w:kern w:val="0"/>
          <w:sz w:val="32"/>
          <w:szCs w:val="32"/>
          <w:shd w:val="clear" w:fill="FFFFFF"/>
          <w:lang w:val="en-US" w:eastAsia="zh-CN" w:bidi="ar"/>
        </w:rPr>
        <w:t>二、关于益阳市两型社会建设办公室2018年度收入决算情况说明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eastAsia" w:ascii="微软雅黑" w:hAnsi="微软雅黑" w:eastAsia="微软雅黑" w:cs="微软雅黑"/>
          <w:i w:val="0"/>
          <w:caps w:val="0"/>
          <w:color w:val="062D3C"/>
          <w:spacing w:val="0"/>
          <w:sz w:val="24"/>
          <w:szCs w:val="24"/>
        </w:rPr>
      </w:pPr>
      <w:r>
        <w:rPr>
          <w:rFonts w:hint="eastAsia" w:ascii="仿宋" w:hAnsi="仿宋" w:eastAsia="仿宋" w:cs="仿宋"/>
          <w:i w:val="0"/>
          <w:caps w:val="0"/>
          <w:color w:val="062D3C"/>
          <w:spacing w:val="0"/>
          <w:kern w:val="0"/>
          <w:sz w:val="32"/>
          <w:szCs w:val="32"/>
          <w:shd w:val="clear" w:fill="FFFFFF"/>
          <w:lang w:val="en-US" w:eastAsia="zh-CN" w:bidi="ar"/>
        </w:rPr>
        <w:t>2018年度收入合计332.11 万元，其中：财政拨款收入332.11万元，占 100%。</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720" w:right="0" w:firstLine="420"/>
        <w:jc w:val="left"/>
        <w:rPr>
          <w:rFonts w:hint="eastAsia" w:ascii="微软雅黑" w:hAnsi="微软雅黑" w:eastAsia="微软雅黑" w:cs="微软雅黑"/>
          <w:i w:val="0"/>
          <w:caps w:val="0"/>
          <w:color w:val="062D3C"/>
          <w:spacing w:val="0"/>
          <w:sz w:val="24"/>
          <w:szCs w:val="24"/>
        </w:rPr>
      </w:pPr>
      <w:r>
        <w:rPr>
          <w:rFonts w:hint="eastAsia" w:ascii="黑体" w:hAnsi="宋体" w:eastAsia="黑体" w:cs="黑体"/>
          <w:i w:val="0"/>
          <w:caps w:val="0"/>
          <w:color w:val="062D3C"/>
          <w:spacing w:val="0"/>
          <w:kern w:val="0"/>
          <w:sz w:val="32"/>
          <w:szCs w:val="32"/>
          <w:shd w:val="clear" w:fill="FFFFFF"/>
          <w:lang w:val="en-US" w:eastAsia="zh-CN" w:bidi="ar"/>
        </w:rPr>
        <w:t>三、关于益阳市两型社会建设办公室2018年度支出决算情况说明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eastAsia" w:ascii="微软雅黑" w:hAnsi="微软雅黑" w:eastAsia="微软雅黑" w:cs="微软雅黑"/>
          <w:i w:val="0"/>
          <w:caps w:val="0"/>
          <w:color w:val="062D3C"/>
          <w:spacing w:val="0"/>
          <w:sz w:val="24"/>
          <w:szCs w:val="24"/>
        </w:rPr>
      </w:pPr>
      <w:r>
        <w:rPr>
          <w:rFonts w:hint="eastAsia" w:ascii="仿宋" w:hAnsi="仿宋" w:eastAsia="仿宋" w:cs="仿宋"/>
          <w:i w:val="0"/>
          <w:caps w:val="0"/>
          <w:color w:val="062D3C"/>
          <w:spacing w:val="0"/>
          <w:kern w:val="0"/>
          <w:sz w:val="32"/>
          <w:szCs w:val="32"/>
          <w:shd w:val="clear" w:fill="FFFFFF"/>
          <w:lang w:val="en-US" w:eastAsia="zh-CN" w:bidi="ar"/>
        </w:rPr>
        <w:t>2018年度支出合计307.84万元，其中：基本支出154.91万元，占 50.33%；项目支出152.93 万元，占49.67%。</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caps w:val="0"/>
          <w:color w:val="062D3C"/>
          <w:spacing w:val="0"/>
          <w:sz w:val="24"/>
          <w:szCs w:val="24"/>
        </w:rPr>
      </w:pPr>
      <w:r>
        <w:rPr>
          <w:rFonts w:hint="eastAsia" w:ascii="黑体" w:hAnsi="宋体" w:eastAsia="黑体" w:cs="黑体"/>
          <w:i w:val="0"/>
          <w:caps w:val="0"/>
          <w:color w:val="062D3C"/>
          <w:spacing w:val="0"/>
          <w:kern w:val="0"/>
          <w:sz w:val="32"/>
          <w:szCs w:val="32"/>
          <w:shd w:val="clear" w:fill="FFFFFF"/>
          <w:lang w:val="en-US" w:eastAsia="zh-CN" w:bidi="ar"/>
        </w:rPr>
        <w:t> 四、关于益阳市两型社会建设办公室2018年度财政拨款收入支出决算总体情况说明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eastAsia" w:ascii="微软雅黑" w:hAnsi="微软雅黑" w:eastAsia="微软雅黑" w:cs="微软雅黑"/>
          <w:i w:val="0"/>
          <w:caps w:val="0"/>
          <w:color w:val="062D3C"/>
          <w:spacing w:val="0"/>
          <w:sz w:val="24"/>
          <w:szCs w:val="24"/>
        </w:rPr>
      </w:pPr>
      <w:r>
        <w:rPr>
          <w:rFonts w:hint="eastAsia" w:ascii="仿宋" w:hAnsi="仿宋" w:eastAsia="仿宋" w:cs="仿宋"/>
          <w:i w:val="0"/>
          <w:caps w:val="0"/>
          <w:color w:val="062D3C"/>
          <w:spacing w:val="0"/>
          <w:kern w:val="0"/>
          <w:sz w:val="32"/>
          <w:szCs w:val="32"/>
          <w:shd w:val="clear" w:fill="FFFFFF"/>
          <w:lang w:val="en-US" w:eastAsia="zh-CN" w:bidi="ar"/>
        </w:rPr>
        <w:t> 2018 年度财政拨款收入总计904.9万元，比上年同期减少259.85万元，下降22.31%；财政拨款支出总计904.9万元，比上年同期减少259.85万元，下降22.31%。主要原因：年初结转和结余减少，财政调减240万元。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caps w:val="0"/>
          <w:color w:val="062D3C"/>
          <w:spacing w:val="0"/>
          <w:sz w:val="24"/>
          <w:szCs w:val="24"/>
        </w:rPr>
      </w:pPr>
      <w:r>
        <w:rPr>
          <w:rFonts w:hint="eastAsia" w:ascii="黑体" w:hAnsi="宋体" w:eastAsia="黑体" w:cs="黑体"/>
          <w:i w:val="0"/>
          <w:caps w:val="0"/>
          <w:color w:val="062D3C"/>
          <w:spacing w:val="0"/>
          <w:kern w:val="0"/>
          <w:sz w:val="32"/>
          <w:szCs w:val="32"/>
          <w:shd w:val="clear" w:fill="FFFFFF"/>
          <w:lang w:val="en-US" w:eastAsia="zh-CN" w:bidi="ar"/>
        </w:rPr>
        <w:t>五、关于益阳市两型社会建设办公室2018年度一般公共预算财政拨款收入支出决算情况说明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320"/>
        <w:jc w:val="left"/>
        <w:rPr>
          <w:rFonts w:hint="eastAsia" w:ascii="微软雅黑" w:hAnsi="微软雅黑" w:eastAsia="微软雅黑" w:cs="微软雅黑"/>
          <w:i w:val="0"/>
          <w:caps w:val="0"/>
          <w:color w:val="062D3C"/>
          <w:spacing w:val="0"/>
          <w:sz w:val="24"/>
          <w:szCs w:val="24"/>
        </w:rPr>
      </w:pPr>
      <w:r>
        <w:rPr>
          <w:rFonts w:hint="eastAsia" w:ascii="楷体" w:hAnsi="楷体" w:eastAsia="楷体" w:cs="楷体"/>
          <w:i w:val="0"/>
          <w:caps w:val="0"/>
          <w:color w:val="062D3C"/>
          <w:spacing w:val="0"/>
          <w:kern w:val="0"/>
          <w:sz w:val="32"/>
          <w:szCs w:val="32"/>
          <w:shd w:val="clear" w:fill="FFFFFF"/>
          <w:lang w:val="en-US" w:eastAsia="zh-CN" w:bidi="ar"/>
        </w:rPr>
        <w:t>（一）一般公共预算财政拨款收入支出决算总体情况。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eastAsia" w:ascii="微软雅黑" w:hAnsi="微软雅黑" w:eastAsia="微软雅黑" w:cs="微软雅黑"/>
          <w:i w:val="0"/>
          <w:caps w:val="0"/>
          <w:color w:val="062D3C"/>
          <w:spacing w:val="0"/>
          <w:sz w:val="24"/>
          <w:szCs w:val="24"/>
        </w:rPr>
      </w:pPr>
      <w:r>
        <w:rPr>
          <w:rFonts w:hint="eastAsia" w:ascii="仿宋" w:hAnsi="仿宋" w:eastAsia="仿宋" w:cs="仿宋"/>
          <w:i w:val="0"/>
          <w:caps w:val="0"/>
          <w:color w:val="062D3C"/>
          <w:spacing w:val="0"/>
          <w:kern w:val="0"/>
          <w:sz w:val="32"/>
          <w:szCs w:val="32"/>
          <w:shd w:val="clear" w:fill="FFFFFF"/>
          <w:lang w:val="en-US" w:eastAsia="zh-CN" w:bidi="ar"/>
        </w:rPr>
        <w:t>2018 年度一般公共预算财政拨款收入总计904.9万元，比上年同期减少259.85万元，下降22.31%；一般公共预算财政拨款支出总计904.9万元，比上年同期减少259.85万元，下降22.31%。主要原因：年初结转和结余减少，财政调减240万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320"/>
        <w:jc w:val="left"/>
        <w:rPr>
          <w:rFonts w:hint="eastAsia" w:ascii="微软雅黑" w:hAnsi="微软雅黑" w:eastAsia="微软雅黑" w:cs="微软雅黑"/>
          <w:i w:val="0"/>
          <w:caps w:val="0"/>
          <w:color w:val="062D3C"/>
          <w:spacing w:val="0"/>
          <w:sz w:val="24"/>
          <w:szCs w:val="24"/>
        </w:rPr>
      </w:pPr>
      <w:r>
        <w:rPr>
          <w:rFonts w:hint="eastAsia" w:ascii="楷体" w:hAnsi="楷体" w:eastAsia="楷体" w:cs="楷体"/>
          <w:i w:val="0"/>
          <w:caps w:val="0"/>
          <w:color w:val="062D3C"/>
          <w:spacing w:val="0"/>
          <w:kern w:val="0"/>
          <w:sz w:val="32"/>
          <w:szCs w:val="32"/>
          <w:shd w:val="clear" w:fill="FFFFFF"/>
          <w:lang w:val="en-US" w:eastAsia="zh-CN" w:bidi="ar"/>
        </w:rPr>
        <w:t>（二）一般公共预算财政拨款支出决算构成情况。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both"/>
        <w:rPr>
          <w:rFonts w:hint="eastAsia" w:ascii="微软雅黑" w:hAnsi="微软雅黑" w:eastAsia="微软雅黑" w:cs="微软雅黑"/>
          <w:i w:val="0"/>
          <w:caps w:val="0"/>
          <w:color w:val="062D3C"/>
          <w:spacing w:val="0"/>
          <w:sz w:val="24"/>
          <w:szCs w:val="24"/>
        </w:rPr>
      </w:pPr>
      <w:r>
        <w:rPr>
          <w:rFonts w:hint="eastAsia" w:ascii="仿宋" w:hAnsi="仿宋" w:eastAsia="仿宋" w:cs="仿宋"/>
          <w:i w:val="0"/>
          <w:caps w:val="0"/>
          <w:color w:val="062D3C"/>
          <w:spacing w:val="0"/>
          <w:kern w:val="0"/>
          <w:sz w:val="32"/>
          <w:szCs w:val="32"/>
          <w:shd w:val="clear" w:fill="FFFFFF"/>
          <w:lang w:val="en-US" w:eastAsia="zh-CN" w:bidi="ar"/>
        </w:rPr>
        <w:t>一般公共服务支出支出 242.72万元，占 78.85%；社会保障和就业支出12.15万元，占3.95%；医疗卫生与计划生育支出5.68万元，占1.84%；节能环保支出40万元，占 13%；住房保障支出7.29万元，占2.36%；</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320"/>
        <w:jc w:val="left"/>
        <w:rPr>
          <w:rFonts w:hint="eastAsia" w:ascii="微软雅黑" w:hAnsi="微软雅黑" w:eastAsia="微软雅黑" w:cs="微软雅黑"/>
          <w:i w:val="0"/>
          <w:caps w:val="0"/>
          <w:color w:val="062D3C"/>
          <w:spacing w:val="0"/>
          <w:sz w:val="24"/>
          <w:szCs w:val="24"/>
        </w:rPr>
      </w:pPr>
      <w:r>
        <w:rPr>
          <w:rFonts w:hint="eastAsia" w:ascii="楷体" w:hAnsi="楷体" w:eastAsia="楷体" w:cs="楷体"/>
          <w:i w:val="0"/>
          <w:caps w:val="0"/>
          <w:color w:val="062D3C"/>
          <w:spacing w:val="0"/>
          <w:kern w:val="0"/>
          <w:sz w:val="32"/>
          <w:szCs w:val="32"/>
          <w:shd w:val="clear" w:fill="FFFFFF"/>
          <w:lang w:val="en-US" w:eastAsia="zh-CN" w:bidi="ar"/>
        </w:rPr>
        <w:t>（三）一般公共预算财政拨款支出决算具体情况。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eastAsia" w:ascii="微软雅黑" w:hAnsi="微软雅黑" w:eastAsia="微软雅黑" w:cs="微软雅黑"/>
          <w:i w:val="0"/>
          <w:caps w:val="0"/>
          <w:color w:val="062D3C"/>
          <w:spacing w:val="0"/>
          <w:sz w:val="24"/>
          <w:szCs w:val="24"/>
        </w:rPr>
      </w:pPr>
      <w:r>
        <w:rPr>
          <w:rFonts w:hint="eastAsia" w:ascii="仿宋" w:hAnsi="仿宋" w:eastAsia="仿宋" w:cs="仿宋"/>
          <w:i w:val="0"/>
          <w:caps w:val="0"/>
          <w:color w:val="062D3C"/>
          <w:spacing w:val="0"/>
          <w:kern w:val="0"/>
          <w:sz w:val="32"/>
          <w:szCs w:val="32"/>
          <w:shd w:val="clear" w:fill="FFFFFF"/>
          <w:lang w:val="en-US" w:eastAsia="zh-CN" w:bidi="ar"/>
        </w:rPr>
        <w:t>1.一般公共服务支出（类）政府办公厅（室）及相关机构事务（款）行政运行（项）财政拨款支出 129.79万元，主要用于工资福利支出及商品与服务支出。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eastAsia" w:ascii="微软雅黑" w:hAnsi="微软雅黑" w:eastAsia="微软雅黑" w:cs="微软雅黑"/>
          <w:i w:val="0"/>
          <w:caps w:val="0"/>
          <w:color w:val="062D3C"/>
          <w:spacing w:val="0"/>
          <w:sz w:val="24"/>
          <w:szCs w:val="24"/>
        </w:rPr>
      </w:pPr>
      <w:r>
        <w:rPr>
          <w:rFonts w:hint="eastAsia" w:ascii="仿宋" w:hAnsi="仿宋" w:eastAsia="仿宋" w:cs="仿宋"/>
          <w:i w:val="0"/>
          <w:caps w:val="0"/>
          <w:color w:val="062D3C"/>
          <w:spacing w:val="0"/>
          <w:kern w:val="0"/>
          <w:sz w:val="32"/>
          <w:szCs w:val="32"/>
          <w:shd w:val="clear" w:fill="FFFFFF"/>
          <w:lang w:val="en-US" w:eastAsia="zh-CN" w:bidi="ar"/>
        </w:rPr>
        <w:t>2. 一般公共服务支出（类）政府办公厅（室）及相关机构事务（款） 一般行政管理事务（项）财政拨款支出37.92万元，主要用于两型建设专项支出。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eastAsia" w:ascii="微软雅黑" w:hAnsi="微软雅黑" w:eastAsia="微软雅黑" w:cs="微软雅黑"/>
          <w:i w:val="0"/>
          <w:caps w:val="0"/>
          <w:color w:val="062D3C"/>
          <w:spacing w:val="0"/>
          <w:sz w:val="24"/>
          <w:szCs w:val="24"/>
        </w:rPr>
      </w:pPr>
      <w:r>
        <w:rPr>
          <w:rFonts w:hint="eastAsia" w:ascii="仿宋" w:hAnsi="仿宋" w:eastAsia="仿宋" w:cs="仿宋"/>
          <w:i w:val="0"/>
          <w:caps w:val="0"/>
          <w:color w:val="062D3C"/>
          <w:spacing w:val="0"/>
          <w:kern w:val="0"/>
          <w:sz w:val="32"/>
          <w:szCs w:val="32"/>
          <w:shd w:val="clear" w:fill="FFFFFF"/>
          <w:lang w:val="en-US" w:eastAsia="zh-CN" w:bidi="ar"/>
        </w:rPr>
        <w:t>3. 一般公共服务支出（类）其他一般公共服务支出（款）  其他一般公共服务支出（项）财政拨款支出 75.01万元，主要用于两型建设专项支出。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eastAsia" w:ascii="微软雅黑" w:hAnsi="微软雅黑" w:eastAsia="微软雅黑" w:cs="微软雅黑"/>
          <w:i w:val="0"/>
          <w:caps w:val="0"/>
          <w:color w:val="062D3C"/>
          <w:spacing w:val="0"/>
          <w:sz w:val="24"/>
          <w:szCs w:val="24"/>
        </w:rPr>
      </w:pPr>
      <w:r>
        <w:rPr>
          <w:rFonts w:hint="eastAsia" w:ascii="仿宋" w:hAnsi="仿宋" w:eastAsia="仿宋" w:cs="仿宋"/>
          <w:i w:val="0"/>
          <w:caps w:val="0"/>
          <w:color w:val="062D3C"/>
          <w:spacing w:val="0"/>
          <w:kern w:val="0"/>
          <w:sz w:val="32"/>
          <w:szCs w:val="32"/>
          <w:shd w:val="clear" w:fill="FFFFFF"/>
          <w:lang w:val="en-US" w:eastAsia="zh-CN" w:bidi="ar"/>
        </w:rPr>
        <w:t>4、社会保障和就业支出（类）行政事业单位离退休（款）机关事业单位基本养老保险缴费支出（项）财政拨款支出 12.15万元，主要用于单位基本养老保险缴费支出。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eastAsia" w:ascii="微软雅黑" w:hAnsi="微软雅黑" w:eastAsia="微软雅黑" w:cs="微软雅黑"/>
          <w:i w:val="0"/>
          <w:caps w:val="0"/>
          <w:color w:val="062D3C"/>
          <w:spacing w:val="0"/>
          <w:sz w:val="24"/>
          <w:szCs w:val="24"/>
        </w:rPr>
      </w:pPr>
      <w:r>
        <w:rPr>
          <w:rFonts w:hint="eastAsia" w:ascii="仿宋" w:hAnsi="仿宋" w:eastAsia="仿宋" w:cs="仿宋"/>
          <w:i w:val="0"/>
          <w:caps w:val="0"/>
          <w:color w:val="062D3C"/>
          <w:spacing w:val="0"/>
          <w:kern w:val="0"/>
          <w:sz w:val="32"/>
          <w:szCs w:val="32"/>
          <w:shd w:val="clear" w:fill="FFFFFF"/>
          <w:lang w:val="en-US" w:eastAsia="zh-CN" w:bidi="ar"/>
        </w:rPr>
        <w:t>5、医疗卫生与计划生育支出（类）行政事业单位医疗（款） 行政单位医疗（项）财政拨款支出 5.68万元，主要用于在职人员医疗保险缴费。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eastAsia" w:ascii="微软雅黑" w:hAnsi="微软雅黑" w:eastAsia="微软雅黑" w:cs="微软雅黑"/>
          <w:i w:val="0"/>
          <w:caps w:val="0"/>
          <w:color w:val="062D3C"/>
          <w:spacing w:val="0"/>
          <w:sz w:val="24"/>
          <w:szCs w:val="24"/>
        </w:rPr>
      </w:pPr>
      <w:r>
        <w:rPr>
          <w:rFonts w:hint="eastAsia" w:ascii="仿宋" w:hAnsi="仿宋" w:eastAsia="仿宋" w:cs="仿宋"/>
          <w:i w:val="0"/>
          <w:caps w:val="0"/>
          <w:color w:val="062D3C"/>
          <w:spacing w:val="0"/>
          <w:kern w:val="0"/>
          <w:sz w:val="32"/>
          <w:szCs w:val="32"/>
          <w:shd w:val="clear" w:fill="FFFFFF"/>
          <w:lang w:val="en-US" w:eastAsia="zh-CN" w:bidi="ar"/>
        </w:rPr>
        <w:t>6、节能环保支出（类）其他节能环保支出（款）其他节能环保支出（项）财政拨款支出40万元，主要用于两型建设专项支出。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eastAsia" w:ascii="微软雅黑" w:hAnsi="微软雅黑" w:eastAsia="微软雅黑" w:cs="微软雅黑"/>
          <w:i w:val="0"/>
          <w:caps w:val="0"/>
          <w:color w:val="062D3C"/>
          <w:spacing w:val="0"/>
          <w:sz w:val="24"/>
          <w:szCs w:val="24"/>
        </w:rPr>
      </w:pPr>
      <w:r>
        <w:rPr>
          <w:rFonts w:hint="eastAsia" w:ascii="仿宋" w:hAnsi="仿宋" w:eastAsia="仿宋" w:cs="仿宋"/>
          <w:i w:val="0"/>
          <w:caps w:val="0"/>
          <w:color w:val="062D3C"/>
          <w:spacing w:val="0"/>
          <w:kern w:val="0"/>
          <w:sz w:val="32"/>
          <w:szCs w:val="32"/>
          <w:shd w:val="clear" w:fill="FFFFFF"/>
          <w:lang w:val="en-US" w:eastAsia="zh-CN" w:bidi="ar"/>
        </w:rPr>
        <w:t>7、住房保障支出（类）住房改革支出（款）住房公积金（项）财政拨款支出 7.29万元，主要用于单位住房公积金配缴部分。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eastAsia" w:ascii="微软雅黑" w:hAnsi="微软雅黑" w:eastAsia="微软雅黑" w:cs="微软雅黑"/>
          <w:i w:val="0"/>
          <w:caps w:val="0"/>
          <w:color w:val="062D3C"/>
          <w:spacing w:val="0"/>
          <w:sz w:val="24"/>
          <w:szCs w:val="24"/>
        </w:rPr>
      </w:pPr>
      <w:r>
        <w:rPr>
          <w:rFonts w:hint="eastAsia" w:ascii="黑体" w:hAnsi="宋体" w:eastAsia="黑体" w:cs="黑体"/>
          <w:i w:val="0"/>
          <w:caps w:val="0"/>
          <w:color w:val="062D3C"/>
          <w:spacing w:val="0"/>
          <w:kern w:val="0"/>
          <w:sz w:val="32"/>
          <w:szCs w:val="32"/>
          <w:shd w:val="clear" w:fill="FFFFFF"/>
          <w:lang w:val="en-US" w:eastAsia="zh-CN" w:bidi="ar"/>
        </w:rPr>
        <w:t>六、关于益阳市两型社会建设办公室2018 年度一般公共预算财政拨款基本支出决算情况说明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both"/>
        <w:rPr>
          <w:rFonts w:hint="eastAsia" w:ascii="微软雅黑" w:hAnsi="微软雅黑" w:eastAsia="微软雅黑" w:cs="微软雅黑"/>
          <w:i w:val="0"/>
          <w:caps w:val="0"/>
          <w:color w:val="062D3C"/>
          <w:spacing w:val="0"/>
          <w:sz w:val="24"/>
          <w:szCs w:val="24"/>
        </w:rPr>
      </w:pPr>
      <w:r>
        <w:rPr>
          <w:rFonts w:hint="eastAsia" w:ascii="仿宋" w:hAnsi="仿宋" w:eastAsia="仿宋" w:cs="仿宋"/>
          <w:i w:val="0"/>
          <w:caps w:val="0"/>
          <w:color w:val="062D3C"/>
          <w:spacing w:val="0"/>
          <w:kern w:val="0"/>
          <w:sz w:val="32"/>
          <w:szCs w:val="32"/>
          <w:shd w:val="clear" w:fill="FFFFFF"/>
          <w:lang w:val="en-US" w:eastAsia="zh-CN" w:bidi="ar"/>
        </w:rPr>
        <w:t>2018 年度一般公共预算财政拨款基本支出154.91万元，其中人员经费支出 122.95万元，主要包括：基本工资、津贴补贴、</w:t>
      </w:r>
      <w:r>
        <w:rPr>
          <w:rFonts w:hint="eastAsia" w:ascii="仿宋" w:hAnsi="仿宋" w:eastAsia="仿宋" w:cs="仿宋"/>
          <w:i w:val="0"/>
          <w:caps w:val="0"/>
          <w:color w:val="000000"/>
          <w:spacing w:val="0"/>
          <w:kern w:val="0"/>
          <w:sz w:val="31"/>
          <w:szCs w:val="31"/>
          <w:shd w:val="clear" w:fill="FFFFFF"/>
          <w:lang w:val="en-US" w:eastAsia="zh-CN" w:bidi="ar"/>
        </w:rPr>
        <w:t>伙食补助费、绩效工资、机关事业单位基本养老保险缴费、职工基本医疗保险缴费、其他社会保障缴费、住房公积金、其他工资福利支出、生活补助、奖励金、其他对个人和家庭的补助支出</w:t>
      </w:r>
      <w:r>
        <w:rPr>
          <w:rFonts w:hint="eastAsia" w:ascii="仿宋" w:hAnsi="仿宋" w:eastAsia="仿宋" w:cs="仿宋"/>
          <w:i w:val="0"/>
          <w:caps w:val="0"/>
          <w:color w:val="062D3C"/>
          <w:spacing w:val="0"/>
          <w:kern w:val="0"/>
          <w:sz w:val="32"/>
          <w:szCs w:val="32"/>
          <w:shd w:val="clear" w:fill="FFFFFF"/>
          <w:lang w:val="en-US" w:eastAsia="zh-CN" w:bidi="ar"/>
        </w:rPr>
        <w:t>；公用经费支出31.96万元。主要包括：办公费、印刷费、</w:t>
      </w:r>
      <w:r>
        <w:rPr>
          <w:rFonts w:hint="eastAsia" w:ascii="仿宋" w:hAnsi="仿宋" w:eastAsia="仿宋" w:cs="仿宋"/>
          <w:i w:val="0"/>
          <w:caps w:val="0"/>
          <w:color w:val="000000"/>
          <w:spacing w:val="0"/>
          <w:kern w:val="0"/>
          <w:sz w:val="31"/>
          <w:szCs w:val="31"/>
          <w:shd w:val="clear" w:fill="FFFFFF"/>
          <w:lang w:val="en-US" w:eastAsia="zh-CN" w:bidi="ar"/>
        </w:rPr>
        <w:t>水费、电费、物业管理费、邮电费、差旅费、因公出国（境）费用、维修（护）费、租赁费、会议费、 培训费、公务接待费、专用材料费、委托业务费、劳务费、 工会经费、福利费、公务用车运行维护费、其他交通费用、其他商品和服务支出</w:t>
      </w:r>
      <w:r>
        <w:rPr>
          <w:rFonts w:hint="default" w:ascii="仿宋_GB2312" w:hAnsi="微软雅黑" w:eastAsia="仿宋_GB2312" w:cs="仿宋_GB2312"/>
          <w:i w:val="0"/>
          <w:caps w:val="0"/>
          <w:color w:val="000000"/>
          <w:spacing w:val="0"/>
          <w:kern w:val="0"/>
          <w:sz w:val="31"/>
          <w:szCs w:val="31"/>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caps w:val="0"/>
          <w:color w:val="062D3C"/>
          <w:spacing w:val="0"/>
          <w:sz w:val="24"/>
          <w:szCs w:val="24"/>
        </w:rPr>
      </w:pPr>
      <w:r>
        <w:rPr>
          <w:rFonts w:hint="eastAsia" w:ascii="黑体" w:hAnsi="宋体" w:eastAsia="黑体" w:cs="黑体"/>
          <w:i w:val="0"/>
          <w:caps w:val="0"/>
          <w:color w:val="062D3C"/>
          <w:spacing w:val="0"/>
          <w:kern w:val="0"/>
          <w:sz w:val="32"/>
          <w:szCs w:val="32"/>
          <w:shd w:val="clear" w:fill="FFFFFF"/>
          <w:lang w:val="en-US" w:eastAsia="zh-CN" w:bidi="ar"/>
        </w:rPr>
        <w:t>七、关于益阳市两型社会建设办公室2018年度政府性基金预算财政拨款支出决算情况说明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3"/>
        <w:jc w:val="both"/>
        <w:rPr>
          <w:rFonts w:hint="eastAsia" w:ascii="微软雅黑" w:hAnsi="微软雅黑" w:eastAsia="微软雅黑" w:cs="微软雅黑"/>
          <w:i w:val="0"/>
          <w:caps w:val="0"/>
          <w:color w:val="062D3C"/>
          <w:spacing w:val="0"/>
          <w:sz w:val="24"/>
          <w:szCs w:val="24"/>
        </w:rPr>
      </w:pPr>
      <w:r>
        <w:rPr>
          <w:rFonts w:hint="eastAsia" w:ascii="仿宋" w:hAnsi="仿宋" w:eastAsia="仿宋" w:cs="仿宋"/>
          <w:i w:val="0"/>
          <w:caps w:val="0"/>
          <w:color w:val="062D3C"/>
          <w:spacing w:val="0"/>
          <w:kern w:val="0"/>
          <w:sz w:val="32"/>
          <w:szCs w:val="32"/>
          <w:shd w:val="clear" w:fill="FFFFFF"/>
          <w:lang w:val="en-US" w:eastAsia="zh-CN" w:bidi="ar"/>
        </w:rPr>
        <w:t>益阳市两型社会建设办公室2018年没有政府性基金收入，也没有政府性基金安排的支出，故本表无数据说明。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caps w:val="0"/>
          <w:color w:val="062D3C"/>
          <w:spacing w:val="0"/>
          <w:sz w:val="24"/>
          <w:szCs w:val="24"/>
        </w:rPr>
      </w:pPr>
      <w:r>
        <w:rPr>
          <w:rFonts w:hint="eastAsia" w:ascii="黑体" w:hAnsi="宋体" w:eastAsia="黑体" w:cs="黑体"/>
          <w:i w:val="0"/>
          <w:caps w:val="0"/>
          <w:color w:val="062D3C"/>
          <w:spacing w:val="0"/>
          <w:kern w:val="0"/>
          <w:sz w:val="32"/>
          <w:szCs w:val="32"/>
          <w:shd w:val="clear" w:fill="FFFFFF"/>
          <w:lang w:val="en-US" w:eastAsia="zh-CN" w:bidi="ar"/>
        </w:rPr>
        <w:t>八、关于益阳市两型社会建设办公室2018年度一般公共预算财政拨款“三公”经费支出决算情况说明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caps w:val="0"/>
          <w:color w:val="062D3C"/>
          <w:spacing w:val="0"/>
          <w:sz w:val="24"/>
          <w:szCs w:val="24"/>
        </w:rPr>
      </w:pPr>
      <w:r>
        <w:rPr>
          <w:rFonts w:hint="eastAsia" w:ascii="楷体" w:hAnsi="楷体" w:eastAsia="楷体" w:cs="楷体"/>
          <w:i w:val="0"/>
          <w:caps w:val="0"/>
          <w:color w:val="062D3C"/>
          <w:spacing w:val="0"/>
          <w:kern w:val="0"/>
          <w:sz w:val="32"/>
          <w:szCs w:val="32"/>
          <w:shd w:val="clear" w:fill="FFFFFF"/>
          <w:lang w:val="en-US" w:eastAsia="zh-CN" w:bidi="ar"/>
        </w:rPr>
        <w:t>（一）“三公”经费财政拨款支出决算总体情况说明。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960"/>
        <w:jc w:val="both"/>
        <w:rPr>
          <w:rFonts w:hint="eastAsia" w:ascii="仿宋" w:hAnsi="仿宋" w:eastAsia="仿宋" w:cs="仿宋"/>
          <w:i w:val="0"/>
          <w:caps w:val="0"/>
          <w:color w:val="062D3C"/>
          <w:spacing w:val="0"/>
          <w:kern w:val="0"/>
          <w:sz w:val="32"/>
          <w:szCs w:val="32"/>
          <w:shd w:val="clear" w:fill="FFFFFF"/>
          <w:lang w:val="en-US" w:eastAsia="zh-CN" w:bidi="ar"/>
        </w:rPr>
      </w:pPr>
      <w:r>
        <w:rPr>
          <w:rFonts w:hint="eastAsia" w:ascii="仿宋" w:hAnsi="仿宋" w:eastAsia="仿宋" w:cs="仿宋"/>
          <w:i w:val="0"/>
          <w:caps w:val="0"/>
          <w:color w:val="062D3C"/>
          <w:spacing w:val="0"/>
          <w:kern w:val="0"/>
          <w:sz w:val="32"/>
          <w:szCs w:val="32"/>
          <w:shd w:val="clear" w:fill="FFFFFF"/>
          <w:lang w:val="en-US" w:eastAsia="zh-CN" w:bidi="ar"/>
        </w:rPr>
        <w:t>2018 年度“三公”经费财政拨款支出预算为21.36万元，支出决算为13.61万元，完成预算的63.72%，其中：因公出国（境）费支出决算为 7.5万元，完成预算的100%；公务用车购置及运行费支出决算为3.07万元，完成预算的43.86%；公务接待费支出决算为 3.04万元，完成预算的44.31</w:t>
      </w:r>
      <w:bookmarkStart w:id="0" w:name="_GoBack"/>
      <w:bookmarkEnd w:id="0"/>
      <w:r>
        <w:rPr>
          <w:rFonts w:hint="eastAsia" w:ascii="仿宋" w:hAnsi="仿宋" w:eastAsia="仿宋" w:cs="仿宋"/>
          <w:i w:val="0"/>
          <w:caps w:val="0"/>
          <w:color w:val="062D3C"/>
          <w:spacing w:val="0"/>
          <w:kern w:val="0"/>
          <w:sz w:val="32"/>
          <w:szCs w:val="32"/>
          <w:shd w:val="clear" w:fill="FFFFFF"/>
          <w:lang w:val="en-US" w:eastAsia="zh-CN" w:bidi="ar"/>
        </w:rPr>
        <w:t>%。2018 年度“三公”经费支出决算数小于预算数的主要原因：是认真贯彻落实中央“八项规定”精神和厉行节约要求，进一步从严控制“三公”经费开支，全年实际支出比预算有所节约。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caps w:val="0"/>
          <w:color w:val="062D3C"/>
          <w:spacing w:val="0"/>
          <w:sz w:val="24"/>
          <w:szCs w:val="24"/>
        </w:rPr>
      </w:pPr>
      <w:r>
        <w:rPr>
          <w:rFonts w:hint="eastAsia" w:ascii="楷体" w:hAnsi="楷体" w:eastAsia="楷体" w:cs="楷体"/>
          <w:i w:val="0"/>
          <w:caps w:val="0"/>
          <w:color w:val="062D3C"/>
          <w:spacing w:val="0"/>
          <w:kern w:val="0"/>
          <w:sz w:val="32"/>
          <w:szCs w:val="32"/>
          <w:shd w:val="clear" w:fill="FFFFFF"/>
          <w:lang w:val="en-US" w:eastAsia="zh-CN" w:bidi="ar"/>
        </w:rPr>
        <w:t>（二）“三公”经费财政拨款支出决算具体情况说明。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eastAsia" w:ascii="微软雅黑" w:hAnsi="微软雅黑" w:eastAsia="微软雅黑" w:cs="微软雅黑"/>
          <w:i w:val="0"/>
          <w:caps w:val="0"/>
          <w:color w:val="062D3C"/>
          <w:spacing w:val="0"/>
          <w:sz w:val="24"/>
          <w:szCs w:val="24"/>
        </w:rPr>
      </w:pPr>
      <w:r>
        <w:rPr>
          <w:rFonts w:hint="eastAsia" w:ascii="仿宋" w:hAnsi="仿宋" w:eastAsia="仿宋" w:cs="仿宋"/>
          <w:i w:val="0"/>
          <w:caps w:val="0"/>
          <w:color w:val="062D3C"/>
          <w:spacing w:val="0"/>
          <w:kern w:val="0"/>
          <w:sz w:val="32"/>
          <w:szCs w:val="32"/>
          <w:shd w:val="clear" w:fill="FFFFFF"/>
          <w:lang w:val="en-US" w:eastAsia="zh-CN" w:bidi="ar"/>
        </w:rPr>
        <w:t>2018 年度“三公”经费财政拨款支出决算为13.61万元，其中：因公出国（境）费支出决算为 7.5万元，占55.11%；公务用车购置及运行费支出决算为3.07万元，占22.56%；公务接待费支出决算为 3.04万元，占22.34%。2018 年度“三公”经费支出决算数小于上年决算数的主要原因：规范管理，节省支出</w:t>
      </w:r>
      <w:r>
        <w:rPr>
          <w:rFonts w:hint="default" w:ascii="仿宋_GB2312" w:hAnsi="微软雅黑" w:eastAsia="仿宋_GB2312" w:cs="仿宋_GB2312"/>
          <w:i w:val="0"/>
          <w:caps w:val="0"/>
          <w:color w:val="062D3C"/>
          <w:spacing w:val="0"/>
          <w:kern w:val="0"/>
          <w:sz w:val="32"/>
          <w:szCs w:val="32"/>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caps w:val="0"/>
          <w:color w:val="062D3C"/>
          <w:spacing w:val="0"/>
          <w:sz w:val="24"/>
          <w:szCs w:val="24"/>
        </w:rPr>
      </w:pPr>
      <w:r>
        <w:rPr>
          <w:rFonts w:hint="eastAsia" w:ascii="楷体" w:hAnsi="楷体" w:eastAsia="楷体" w:cs="楷体"/>
          <w:i w:val="0"/>
          <w:caps w:val="0"/>
          <w:color w:val="062D3C"/>
          <w:spacing w:val="0"/>
          <w:kern w:val="0"/>
          <w:sz w:val="32"/>
          <w:szCs w:val="32"/>
          <w:shd w:val="clear" w:fill="FFFFFF"/>
          <w:lang w:val="en-US" w:eastAsia="zh-CN" w:bidi="ar"/>
        </w:rPr>
        <w:t>1、因公出国（境）情况说明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eastAsia" w:ascii="微软雅黑" w:hAnsi="微软雅黑" w:eastAsia="微软雅黑" w:cs="微软雅黑"/>
          <w:i w:val="0"/>
          <w:caps w:val="0"/>
          <w:color w:val="062D3C"/>
          <w:spacing w:val="0"/>
          <w:sz w:val="24"/>
          <w:szCs w:val="24"/>
        </w:rPr>
      </w:pPr>
      <w:r>
        <w:rPr>
          <w:rFonts w:hint="eastAsia" w:ascii="仿宋" w:hAnsi="仿宋" w:eastAsia="仿宋" w:cs="仿宋"/>
          <w:i w:val="0"/>
          <w:caps w:val="0"/>
          <w:color w:val="062D3C"/>
          <w:spacing w:val="0"/>
          <w:kern w:val="0"/>
          <w:sz w:val="32"/>
          <w:szCs w:val="32"/>
          <w:shd w:val="clear" w:fill="FFFFFF"/>
          <w:lang w:val="en-US" w:eastAsia="zh-CN" w:bidi="ar"/>
        </w:rPr>
        <w:t>因公出国（境）团组数1个，1 人，因公出国（境）的开支内容：因公出国（境）进行公务访问。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caps w:val="0"/>
          <w:color w:val="062D3C"/>
          <w:spacing w:val="0"/>
          <w:sz w:val="24"/>
          <w:szCs w:val="24"/>
        </w:rPr>
      </w:pPr>
      <w:r>
        <w:rPr>
          <w:rFonts w:hint="eastAsia" w:ascii="楷体" w:hAnsi="楷体" w:eastAsia="楷体" w:cs="楷体"/>
          <w:i w:val="0"/>
          <w:caps w:val="0"/>
          <w:color w:val="062D3C"/>
          <w:spacing w:val="0"/>
          <w:kern w:val="0"/>
          <w:sz w:val="32"/>
          <w:szCs w:val="32"/>
          <w:shd w:val="clear" w:fill="FFFFFF"/>
          <w:lang w:val="en-US" w:eastAsia="zh-CN" w:bidi="ar"/>
        </w:rPr>
        <w:t>2、公务用车购置及运行经费情况说明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caps w:val="0"/>
          <w:color w:val="062D3C"/>
          <w:spacing w:val="0"/>
          <w:sz w:val="24"/>
          <w:szCs w:val="24"/>
        </w:rPr>
      </w:pPr>
      <w:r>
        <w:rPr>
          <w:rFonts w:hint="eastAsia" w:ascii="仿宋" w:hAnsi="仿宋" w:eastAsia="仿宋" w:cs="仿宋"/>
          <w:i w:val="0"/>
          <w:caps w:val="0"/>
          <w:color w:val="062D3C"/>
          <w:spacing w:val="0"/>
          <w:kern w:val="0"/>
          <w:sz w:val="32"/>
          <w:szCs w:val="32"/>
          <w:shd w:val="clear" w:fill="FFFFFF"/>
          <w:lang w:val="en-US" w:eastAsia="zh-CN" w:bidi="ar"/>
        </w:rPr>
        <w:t>公务用车购置支出：0万元，购置数0台，保有量1台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eastAsia" w:ascii="微软雅黑" w:hAnsi="微软雅黑" w:eastAsia="微软雅黑" w:cs="微软雅黑"/>
          <w:i w:val="0"/>
          <w:caps w:val="0"/>
          <w:color w:val="062D3C"/>
          <w:spacing w:val="0"/>
          <w:sz w:val="24"/>
          <w:szCs w:val="24"/>
        </w:rPr>
      </w:pPr>
      <w:r>
        <w:rPr>
          <w:rFonts w:hint="eastAsia" w:ascii="仿宋" w:hAnsi="仿宋" w:eastAsia="仿宋" w:cs="仿宋"/>
          <w:i w:val="0"/>
          <w:caps w:val="0"/>
          <w:color w:val="062D3C"/>
          <w:spacing w:val="0"/>
          <w:kern w:val="0"/>
          <w:sz w:val="32"/>
          <w:szCs w:val="32"/>
          <w:shd w:val="clear" w:fill="FFFFFF"/>
          <w:lang w:val="en-US" w:eastAsia="zh-CN" w:bidi="ar"/>
        </w:rPr>
        <w:t>运行经费支出：3.07万元，主要用于本单位拥有车辆1台按规定保留的公务用车的燃料费、维修费、过桥过路费、保险费、安全奖励费用等支出。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caps w:val="0"/>
          <w:color w:val="062D3C"/>
          <w:spacing w:val="0"/>
          <w:sz w:val="24"/>
          <w:szCs w:val="24"/>
        </w:rPr>
      </w:pPr>
      <w:r>
        <w:rPr>
          <w:rFonts w:hint="eastAsia" w:ascii="楷体" w:hAnsi="楷体" w:eastAsia="楷体" w:cs="楷体"/>
          <w:i w:val="0"/>
          <w:caps w:val="0"/>
          <w:color w:val="062D3C"/>
          <w:spacing w:val="0"/>
          <w:kern w:val="0"/>
          <w:sz w:val="32"/>
          <w:szCs w:val="32"/>
          <w:shd w:val="clear" w:fill="FFFFFF"/>
          <w:lang w:val="en-US" w:eastAsia="zh-CN" w:bidi="ar"/>
        </w:rPr>
        <w:t>3、公务接待情况说明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eastAsia" w:ascii="微软雅黑" w:hAnsi="微软雅黑" w:eastAsia="微软雅黑" w:cs="微软雅黑"/>
          <w:i w:val="0"/>
          <w:caps w:val="0"/>
          <w:color w:val="062D3C"/>
          <w:spacing w:val="0"/>
          <w:sz w:val="24"/>
          <w:szCs w:val="24"/>
        </w:rPr>
      </w:pPr>
      <w:r>
        <w:rPr>
          <w:rFonts w:hint="eastAsia" w:ascii="仿宋" w:hAnsi="仿宋" w:eastAsia="仿宋" w:cs="仿宋"/>
          <w:i w:val="0"/>
          <w:caps w:val="0"/>
          <w:color w:val="062D3C"/>
          <w:spacing w:val="0"/>
          <w:kern w:val="0"/>
          <w:sz w:val="32"/>
          <w:szCs w:val="32"/>
          <w:shd w:val="clear" w:fill="FFFFFF"/>
          <w:lang w:val="en-US" w:eastAsia="zh-CN" w:bidi="ar"/>
        </w:rPr>
        <w:t>公务接待支出3.04万元，国内公务接待48批次，接待235人。接待支出主要用于与国内相关单位交流工作情况及接受相关部门检查指导工作发生的接待支出。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caps w:val="0"/>
          <w:color w:val="062D3C"/>
          <w:spacing w:val="0"/>
          <w:sz w:val="24"/>
          <w:szCs w:val="24"/>
        </w:rPr>
      </w:pPr>
      <w:r>
        <w:rPr>
          <w:rFonts w:hint="eastAsia" w:ascii="黑体" w:hAnsi="宋体" w:eastAsia="黑体" w:cs="黑体"/>
          <w:i w:val="0"/>
          <w:caps w:val="0"/>
          <w:color w:val="062D3C"/>
          <w:spacing w:val="0"/>
          <w:kern w:val="0"/>
          <w:sz w:val="32"/>
          <w:szCs w:val="32"/>
          <w:shd w:val="clear" w:fill="FFFFFF"/>
          <w:lang w:val="en-US" w:eastAsia="zh-CN" w:bidi="ar"/>
        </w:rPr>
        <w:t>九、关于2018 年度预算绩效情况说明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eastAsia" w:ascii="微软雅黑" w:hAnsi="微软雅黑" w:eastAsia="微软雅黑" w:cs="微软雅黑"/>
          <w:i w:val="0"/>
          <w:caps w:val="0"/>
          <w:color w:val="062D3C"/>
          <w:spacing w:val="0"/>
          <w:sz w:val="24"/>
          <w:szCs w:val="24"/>
        </w:rPr>
      </w:pPr>
      <w:r>
        <w:rPr>
          <w:rFonts w:hint="eastAsia" w:ascii="仿宋" w:hAnsi="仿宋" w:eastAsia="仿宋" w:cs="仿宋"/>
          <w:i w:val="0"/>
          <w:caps w:val="0"/>
          <w:color w:val="062D3C"/>
          <w:spacing w:val="0"/>
          <w:kern w:val="0"/>
          <w:sz w:val="32"/>
          <w:szCs w:val="32"/>
          <w:shd w:val="clear" w:fill="FFFFFF"/>
          <w:lang w:val="en-US" w:eastAsia="zh-CN" w:bidi="ar"/>
        </w:rPr>
        <w:t>根据预算绩效管理要求，对 201８年度一般公共预算支出开展了绩效自评。从评价情况来看，预算执行及时、有效，绩效目标得到较好实现，绩效管理水平不断提高，绩效指标体系建设逐渐丰富和完善。加强了职能建设，提高履职</w:t>
      </w:r>
      <w:r>
        <w:rPr>
          <w:rFonts w:hint="eastAsia" w:ascii="仿宋" w:hAnsi="仿宋" w:eastAsia="仿宋" w:cs="仿宋"/>
          <w:i w:val="0"/>
          <w:caps w:val="0"/>
          <w:color w:val="333333"/>
          <w:spacing w:val="0"/>
          <w:kern w:val="0"/>
          <w:sz w:val="32"/>
          <w:szCs w:val="32"/>
          <w:shd w:val="clear" w:fill="FFFFFF"/>
          <w:lang w:val="en-US" w:eastAsia="zh-CN" w:bidi="ar"/>
        </w:rPr>
        <w:t>水平，加强预决算公开力度，严控三公</w:t>
      </w:r>
      <w:r>
        <w:rPr>
          <w:rFonts w:hint="default" w:ascii="仿宋_GB2312" w:hAnsi="微软雅黑" w:eastAsia="仿宋_GB2312" w:cs="仿宋_GB2312"/>
          <w:i w:val="0"/>
          <w:caps w:val="0"/>
          <w:color w:val="333333"/>
          <w:spacing w:val="0"/>
          <w:kern w:val="0"/>
          <w:sz w:val="32"/>
          <w:szCs w:val="32"/>
          <w:shd w:val="clear" w:fill="FFFFFF"/>
          <w:lang w:val="en-US" w:eastAsia="zh-CN" w:bidi="ar"/>
        </w:rPr>
        <w:t>经费，</w:t>
      </w:r>
      <w:r>
        <w:rPr>
          <w:rFonts w:hint="eastAsia" w:ascii="仿宋" w:hAnsi="仿宋" w:eastAsia="仿宋" w:cs="仿宋"/>
          <w:i w:val="0"/>
          <w:caps w:val="0"/>
          <w:color w:val="333333"/>
          <w:spacing w:val="0"/>
          <w:kern w:val="0"/>
          <w:sz w:val="32"/>
          <w:szCs w:val="32"/>
          <w:shd w:val="clear" w:fill="FFFFFF"/>
          <w:lang w:val="en-US" w:eastAsia="zh-CN" w:bidi="ar"/>
        </w:rPr>
        <w:t>使之逐年下降，完善机关内控制度建设，合理高效利用资金，广泛服务益阳经济社会发展。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caps w:val="0"/>
          <w:color w:val="062D3C"/>
          <w:spacing w:val="0"/>
          <w:sz w:val="24"/>
          <w:szCs w:val="24"/>
        </w:rPr>
      </w:pPr>
      <w:r>
        <w:rPr>
          <w:rFonts w:hint="eastAsia" w:ascii="黑体" w:hAnsi="宋体" w:eastAsia="黑体" w:cs="黑体"/>
          <w:i w:val="0"/>
          <w:caps w:val="0"/>
          <w:color w:val="062D3C"/>
          <w:spacing w:val="0"/>
          <w:kern w:val="0"/>
          <w:sz w:val="32"/>
          <w:szCs w:val="32"/>
          <w:shd w:val="clear" w:fill="FFFFFF"/>
          <w:lang w:val="en-US" w:eastAsia="zh-CN" w:bidi="ar"/>
        </w:rPr>
        <w:t>十、其他重要事项的情况说明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caps w:val="0"/>
          <w:color w:val="062D3C"/>
          <w:spacing w:val="0"/>
          <w:sz w:val="24"/>
          <w:szCs w:val="24"/>
        </w:rPr>
      </w:pPr>
      <w:r>
        <w:rPr>
          <w:rFonts w:hint="eastAsia" w:ascii="楷体" w:hAnsi="楷体" w:eastAsia="楷体" w:cs="楷体"/>
          <w:i w:val="0"/>
          <w:caps w:val="0"/>
          <w:color w:val="062D3C"/>
          <w:spacing w:val="0"/>
          <w:kern w:val="0"/>
          <w:sz w:val="32"/>
          <w:szCs w:val="32"/>
          <w:shd w:val="clear" w:fill="FFFFFF"/>
          <w:lang w:val="en-US" w:eastAsia="zh-CN" w:bidi="ar"/>
        </w:rPr>
        <w:t>（一）预决算收支增减变化情况。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eastAsia" w:ascii="微软雅黑" w:hAnsi="微软雅黑" w:eastAsia="微软雅黑" w:cs="微软雅黑"/>
          <w:i w:val="0"/>
          <w:caps w:val="0"/>
          <w:color w:val="062D3C"/>
          <w:spacing w:val="0"/>
          <w:sz w:val="24"/>
          <w:szCs w:val="24"/>
        </w:rPr>
      </w:pPr>
      <w:r>
        <w:rPr>
          <w:rFonts w:hint="default" w:ascii="仿宋_GB2312" w:hAnsi="微软雅黑" w:eastAsia="仿宋_GB2312" w:cs="仿宋_GB2312"/>
          <w:i w:val="0"/>
          <w:caps w:val="0"/>
          <w:color w:val="062D3C"/>
          <w:spacing w:val="0"/>
          <w:kern w:val="0"/>
          <w:sz w:val="32"/>
          <w:szCs w:val="32"/>
          <w:shd w:val="clear" w:fill="FFFFFF"/>
          <w:lang w:val="en-US" w:eastAsia="zh-CN" w:bidi="ar"/>
        </w:rPr>
        <w:t>2018年度年初预算</w:t>
      </w:r>
      <w:r>
        <w:rPr>
          <w:rFonts w:hint="eastAsia" w:ascii="仿宋" w:hAnsi="仿宋" w:eastAsia="仿宋" w:cs="仿宋"/>
          <w:i w:val="0"/>
          <w:caps w:val="0"/>
          <w:color w:val="062D3C"/>
          <w:spacing w:val="0"/>
          <w:kern w:val="0"/>
          <w:sz w:val="32"/>
          <w:szCs w:val="32"/>
          <w:shd w:val="clear" w:fill="FFFFFF"/>
          <w:lang w:val="en-US" w:eastAsia="zh-CN" w:bidi="ar"/>
        </w:rPr>
        <w:t>安排收支</w:t>
      </w:r>
      <w:r>
        <w:rPr>
          <w:rFonts w:hint="default" w:ascii="仿宋_GB2312" w:hAnsi="微软雅黑" w:eastAsia="仿宋_GB2312" w:cs="仿宋_GB2312"/>
          <w:i w:val="0"/>
          <w:caps w:val="0"/>
          <w:color w:val="062D3C"/>
          <w:spacing w:val="0"/>
          <w:kern w:val="0"/>
          <w:sz w:val="32"/>
          <w:szCs w:val="32"/>
          <w:shd w:val="clear" w:fill="FFFFFF"/>
          <w:lang w:val="en-US" w:eastAsia="zh-CN" w:bidi="ar"/>
        </w:rPr>
        <w:t>为132.52万元，年终</w:t>
      </w:r>
      <w:r>
        <w:rPr>
          <w:rFonts w:hint="eastAsia" w:ascii="仿宋" w:hAnsi="仿宋" w:eastAsia="仿宋" w:cs="仿宋"/>
          <w:i w:val="0"/>
          <w:caps w:val="0"/>
          <w:color w:val="062D3C"/>
          <w:spacing w:val="0"/>
          <w:kern w:val="0"/>
          <w:sz w:val="32"/>
          <w:szCs w:val="32"/>
          <w:shd w:val="clear" w:fill="FFFFFF"/>
          <w:lang w:val="en-US" w:eastAsia="zh-CN" w:bidi="ar"/>
        </w:rPr>
        <w:t>决算为332.11万元。主要原因：一是按政策增加人员经费；二是增加项目资金。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caps w:val="0"/>
          <w:color w:val="062D3C"/>
          <w:spacing w:val="0"/>
          <w:sz w:val="24"/>
          <w:szCs w:val="24"/>
        </w:rPr>
      </w:pPr>
      <w:r>
        <w:rPr>
          <w:rFonts w:hint="eastAsia" w:ascii="楷体" w:hAnsi="楷体" w:eastAsia="楷体" w:cs="楷体"/>
          <w:i w:val="0"/>
          <w:caps w:val="0"/>
          <w:color w:val="062D3C"/>
          <w:spacing w:val="0"/>
          <w:kern w:val="0"/>
          <w:sz w:val="32"/>
          <w:szCs w:val="32"/>
          <w:shd w:val="clear" w:fill="FFFFFF"/>
          <w:lang w:val="en-US" w:eastAsia="zh-CN" w:bidi="ar"/>
        </w:rPr>
        <w:t>（二）机关运行经费支出情况。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eastAsia" w:ascii="微软雅黑" w:hAnsi="微软雅黑" w:eastAsia="微软雅黑" w:cs="微软雅黑"/>
          <w:i w:val="0"/>
          <w:caps w:val="0"/>
          <w:color w:val="062D3C"/>
          <w:spacing w:val="0"/>
          <w:sz w:val="24"/>
          <w:szCs w:val="24"/>
        </w:rPr>
      </w:pPr>
      <w:r>
        <w:rPr>
          <w:rFonts w:hint="eastAsia" w:ascii="仿宋" w:hAnsi="仿宋" w:eastAsia="仿宋" w:cs="仿宋"/>
          <w:i w:val="0"/>
          <w:caps w:val="0"/>
          <w:color w:val="062D3C"/>
          <w:spacing w:val="0"/>
          <w:kern w:val="0"/>
          <w:sz w:val="32"/>
          <w:szCs w:val="32"/>
          <w:shd w:val="clear" w:fill="FFFFFF"/>
          <w:lang w:val="en-US" w:eastAsia="zh-CN" w:bidi="ar"/>
        </w:rPr>
        <w:t>本部门2018年度机关运行经费支出31.96万元，较上年减少3.91万元，减少10.9%，主要原因是</w:t>
      </w:r>
      <w:r>
        <w:rPr>
          <w:rFonts w:hint="default" w:ascii="仿宋_GB2312" w:hAnsi="微软雅黑" w:eastAsia="仿宋_GB2312" w:cs="仿宋_GB2312"/>
          <w:i w:val="0"/>
          <w:caps w:val="0"/>
          <w:color w:val="062D3C"/>
          <w:spacing w:val="0"/>
          <w:kern w:val="0"/>
          <w:sz w:val="32"/>
          <w:szCs w:val="32"/>
          <w:shd w:val="clear" w:fill="FFFFFF"/>
          <w:lang w:val="en-US" w:eastAsia="zh-CN" w:bidi="ar"/>
        </w:rPr>
        <w:t>：减少了</w:t>
      </w:r>
      <w:r>
        <w:rPr>
          <w:rFonts w:hint="eastAsia" w:ascii="仿宋" w:hAnsi="仿宋" w:eastAsia="仿宋" w:cs="仿宋"/>
          <w:i w:val="0"/>
          <w:caps w:val="0"/>
          <w:color w:val="062D3C"/>
          <w:spacing w:val="0"/>
          <w:kern w:val="0"/>
          <w:sz w:val="32"/>
          <w:szCs w:val="32"/>
          <w:shd w:val="clear" w:fill="FFFFFF"/>
          <w:lang w:val="en-US" w:eastAsia="zh-CN" w:bidi="ar"/>
        </w:rPr>
        <w:t>因公出国（境）费用。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960"/>
        <w:jc w:val="left"/>
        <w:rPr>
          <w:rFonts w:hint="eastAsia" w:ascii="微软雅黑" w:hAnsi="微软雅黑" w:eastAsia="微软雅黑" w:cs="微软雅黑"/>
          <w:i w:val="0"/>
          <w:caps w:val="0"/>
          <w:color w:val="062D3C"/>
          <w:spacing w:val="0"/>
          <w:sz w:val="24"/>
          <w:szCs w:val="24"/>
        </w:rPr>
      </w:pPr>
      <w:r>
        <w:rPr>
          <w:rFonts w:hint="eastAsia" w:ascii="楷体" w:hAnsi="楷体" w:eastAsia="楷体" w:cs="楷体"/>
          <w:i w:val="0"/>
          <w:caps w:val="0"/>
          <w:color w:val="062D3C"/>
          <w:spacing w:val="0"/>
          <w:kern w:val="0"/>
          <w:sz w:val="32"/>
          <w:szCs w:val="32"/>
          <w:shd w:val="clear" w:fill="FFFFFF"/>
          <w:lang w:val="en-US" w:eastAsia="zh-CN" w:bidi="ar"/>
        </w:rPr>
        <w:t>（三）政府采购支出情况。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eastAsia" w:ascii="微软雅黑" w:hAnsi="微软雅黑" w:eastAsia="微软雅黑" w:cs="微软雅黑"/>
          <w:i w:val="0"/>
          <w:caps w:val="0"/>
          <w:color w:val="062D3C"/>
          <w:spacing w:val="0"/>
          <w:sz w:val="24"/>
          <w:szCs w:val="24"/>
        </w:rPr>
      </w:pPr>
      <w:r>
        <w:rPr>
          <w:rFonts w:hint="default" w:ascii="仿宋_GB2312" w:hAnsi="微软雅黑" w:eastAsia="仿宋_GB2312" w:cs="仿宋_GB2312"/>
          <w:i w:val="0"/>
          <w:caps w:val="0"/>
          <w:color w:val="062D3C"/>
          <w:spacing w:val="0"/>
          <w:kern w:val="0"/>
          <w:sz w:val="32"/>
          <w:szCs w:val="32"/>
          <w:shd w:val="clear" w:fill="FFFFFF"/>
          <w:lang w:val="en-US" w:eastAsia="zh-CN" w:bidi="ar"/>
        </w:rPr>
        <w:t>本部门2018年度政府采购</w:t>
      </w:r>
      <w:r>
        <w:rPr>
          <w:rFonts w:hint="eastAsia" w:ascii="仿宋" w:hAnsi="仿宋" w:eastAsia="仿宋" w:cs="仿宋"/>
          <w:i w:val="0"/>
          <w:caps w:val="0"/>
          <w:color w:val="062D3C"/>
          <w:spacing w:val="0"/>
          <w:kern w:val="0"/>
          <w:sz w:val="32"/>
          <w:szCs w:val="32"/>
          <w:shd w:val="clear" w:fill="FFFFFF"/>
          <w:lang w:val="en-US" w:eastAsia="zh-CN" w:bidi="ar"/>
        </w:rPr>
        <w:t>0万元，其中，政府采购货物支出0万元，政府采购工程支出0万元，政府采购服务支出0万元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caps w:val="0"/>
          <w:color w:val="062D3C"/>
          <w:spacing w:val="0"/>
          <w:sz w:val="24"/>
          <w:szCs w:val="24"/>
        </w:rPr>
      </w:pPr>
      <w:r>
        <w:rPr>
          <w:rFonts w:hint="eastAsia" w:ascii="楷体" w:hAnsi="楷体" w:eastAsia="楷体" w:cs="楷体"/>
          <w:i w:val="0"/>
          <w:caps w:val="0"/>
          <w:color w:val="062D3C"/>
          <w:spacing w:val="0"/>
          <w:kern w:val="0"/>
          <w:sz w:val="32"/>
          <w:szCs w:val="32"/>
          <w:shd w:val="clear" w:fill="FFFFFF"/>
          <w:lang w:val="en-US" w:eastAsia="zh-CN" w:bidi="ar"/>
        </w:rPr>
        <w:t>（四）国有资产占用情况。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eastAsia" w:ascii="微软雅黑" w:hAnsi="微软雅黑" w:eastAsia="微软雅黑" w:cs="微软雅黑"/>
          <w:i w:val="0"/>
          <w:caps w:val="0"/>
          <w:color w:val="062D3C"/>
          <w:spacing w:val="0"/>
          <w:sz w:val="24"/>
          <w:szCs w:val="24"/>
        </w:rPr>
      </w:pPr>
      <w:r>
        <w:rPr>
          <w:rFonts w:hint="default" w:ascii="仿宋_GB2312" w:hAnsi="微软雅黑" w:eastAsia="仿宋_GB2312" w:cs="仿宋_GB2312"/>
          <w:i w:val="0"/>
          <w:caps w:val="0"/>
          <w:color w:val="062D3C"/>
          <w:spacing w:val="0"/>
          <w:kern w:val="0"/>
          <w:sz w:val="32"/>
          <w:szCs w:val="32"/>
          <w:shd w:val="clear" w:fill="FFFFFF"/>
          <w:lang w:val="en-US" w:eastAsia="zh-CN" w:bidi="ar"/>
        </w:rPr>
        <w:t>截至2018年12月31日，本部门共有车辆1辆，其中，领导干部用车0辆、一般公务用车1辆、一般执法执勤用车0辆、特种专业技术用车0辆、其他用车0辆；单位价值50万元以上通用设备0台(套)，单价100万正以上专用设备0台(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eastAsia" w:ascii="微软雅黑" w:hAnsi="微软雅黑" w:eastAsia="微软雅黑" w:cs="微软雅黑"/>
          <w:i w:val="0"/>
          <w:caps w:val="0"/>
          <w:color w:val="062D3C"/>
          <w:spacing w:val="0"/>
          <w:sz w:val="24"/>
          <w:szCs w:val="24"/>
        </w:rPr>
      </w:pPr>
      <w:r>
        <w:rPr>
          <w:rFonts w:hint="eastAsia" w:ascii="微软雅黑" w:hAnsi="微软雅黑" w:eastAsia="微软雅黑" w:cs="微软雅黑"/>
          <w:i w:val="0"/>
          <w:caps w:val="0"/>
          <w:color w:val="062D3C"/>
          <w:spacing w:val="0"/>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center"/>
        <w:rPr>
          <w:rFonts w:hint="eastAsia" w:ascii="微软雅黑" w:hAnsi="微软雅黑" w:eastAsia="微软雅黑" w:cs="微软雅黑"/>
          <w:i w:val="0"/>
          <w:caps w:val="0"/>
          <w:color w:val="062D3C"/>
          <w:spacing w:val="0"/>
          <w:sz w:val="24"/>
          <w:szCs w:val="24"/>
        </w:rPr>
      </w:pPr>
      <w:r>
        <w:rPr>
          <w:rFonts w:hint="eastAsia" w:ascii="宋体" w:hAnsi="宋体" w:eastAsia="宋体" w:cs="宋体"/>
          <w:i w:val="0"/>
          <w:caps w:val="0"/>
          <w:color w:val="062D3C"/>
          <w:spacing w:val="0"/>
          <w:kern w:val="0"/>
          <w:sz w:val="44"/>
          <w:szCs w:val="44"/>
          <w:shd w:val="clear" w:fill="FFFFFF"/>
          <w:lang w:val="en-US" w:eastAsia="zh-CN" w:bidi="ar"/>
        </w:rPr>
        <w:t>第四部分名词解释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3"/>
        <w:jc w:val="left"/>
        <w:rPr>
          <w:rFonts w:hint="eastAsia" w:ascii="微软雅黑" w:hAnsi="微软雅黑" w:eastAsia="微软雅黑" w:cs="微软雅黑"/>
          <w:i w:val="0"/>
          <w:caps w:val="0"/>
          <w:color w:val="062D3C"/>
          <w:spacing w:val="0"/>
          <w:sz w:val="24"/>
          <w:szCs w:val="24"/>
        </w:rPr>
      </w:pPr>
      <w:r>
        <w:rPr>
          <w:rFonts w:hint="eastAsia" w:ascii="仿宋" w:hAnsi="仿宋" w:eastAsia="仿宋" w:cs="仿宋"/>
          <w:b/>
          <w:i w:val="0"/>
          <w:caps w:val="0"/>
          <w:color w:val="062D3C"/>
          <w:spacing w:val="0"/>
          <w:kern w:val="0"/>
          <w:sz w:val="32"/>
          <w:szCs w:val="32"/>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3"/>
        <w:jc w:val="left"/>
        <w:rPr>
          <w:rFonts w:hint="eastAsia" w:ascii="微软雅黑" w:hAnsi="微软雅黑" w:eastAsia="微软雅黑" w:cs="微软雅黑"/>
          <w:i w:val="0"/>
          <w:caps w:val="0"/>
          <w:color w:val="062D3C"/>
          <w:spacing w:val="0"/>
          <w:sz w:val="24"/>
          <w:szCs w:val="24"/>
        </w:rPr>
      </w:pPr>
      <w:r>
        <w:rPr>
          <w:rFonts w:hint="eastAsia" w:ascii="仿宋" w:hAnsi="仿宋" w:eastAsia="仿宋" w:cs="仿宋"/>
          <w:b/>
          <w:i w:val="0"/>
          <w:caps w:val="0"/>
          <w:color w:val="062D3C"/>
          <w:spacing w:val="0"/>
          <w:kern w:val="0"/>
          <w:sz w:val="32"/>
          <w:szCs w:val="32"/>
          <w:shd w:val="clear" w:fill="FFFFFF"/>
          <w:lang w:val="en-US" w:eastAsia="zh-CN" w:bidi="ar"/>
        </w:rPr>
        <w:t>一、财政拨款收入：</w:t>
      </w:r>
      <w:r>
        <w:rPr>
          <w:rFonts w:hint="eastAsia" w:ascii="仿宋" w:hAnsi="仿宋" w:eastAsia="仿宋" w:cs="仿宋"/>
          <w:i w:val="0"/>
          <w:caps w:val="0"/>
          <w:color w:val="062D3C"/>
          <w:spacing w:val="0"/>
          <w:kern w:val="0"/>
          <w:sz w:val="32"/>
          <w:szCs w:val="32"/>
          <w:shd w:val="clear" w:fill="FFFFFF"/>
          <w:lang w:val="en-US" w:eastAsia="zh-CN" w:bidi="ar"/>
        </w:rPr>
        <w:t>指中央财政当年拨付的资金。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3"/>
        <w:jc w:val="both"/>
        <w:rPr>
          <w:rFonts w:hint="eastAsia" w:ascii="微软雅黑" w:hAnsi="微软雅黑" w:eastAsia="微软雅黑" w:cs="微软雅黑"/>
          <w:i w:val="0"/>
          <w:caps w:val="0"/>
          <w:color w:val="062D3C"/>
          <w:spacing w:val="0"/>
          <w:sz w:val="24"/>
          <w:szCs w:val="24"/>
        </w:rPr>
      </w:pPr>
      <w:r>
        <w:rPr>
          <w:rFonts w:hint="eastAsia" w:ascii="仿宋" w:hAnsi="仿宋" w:eastAsia="仿宋" w:cs="仿宋"/>
          <w:b/>
          <w:i w:val="0"/>
          <w:caps w:val="0"/>
          <w:color w:val="062D3C"/>
          <w:spacing w:val="0"/>
          <w:kern w:val="0"/>
          <w:sz w:val="32"/>
          <w:szCs w:val="32"/>
          <w:shd w:val="clear" w:fill="FFFFFF"/>
          <w:lang w:val="en-US" w:eastAsia="zh-CN" w:bidi="ar"/>
        </w:rPr>
        <w:t>二、事业收入：</w:t>
      </w:r>
      <w:r>
        <w:rPr>
          <w:rFonts w:hint="eastAsia" w:ascii="仿宋" w:hAnsi="仿宋" w:eastAsia="仿宋" w:cs="仿宋"/>
          <w:i w:val="0"/>
          <w:caps w:val="0"/>
          <w:color w:val="062D3C"/>
          <w:spacing w:val="0"/>
          <w:kern w:val="0"/>
          <w:sz w:val="32"/>
          <w:szCs w:val="32"/>
          <w:shd w:val="clear" w:fill="FFFFFF"/>
          <w:lang w:val="en-US" w:eastAsia="zh-CN" w:bidi="ar"/>
        </w:rPr>
        <w:t>指事业单位开展专业业务活动及辅助活动所取得的收入。如：中国财政杂志社的刊物发行收入，中国注册会计师协会、中国资产评估协会、中国国债协会、中国会计学会收取的会费收入等。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3"/>
        <w:jc w:val="both"/>
        <w:rPr>
          <w:rFonts w:hint="eastAsia" w:ascii="微软雅黑" w:hAnsi="微软雅黑" w:eastAsia="微软雅黑" w:cs="微软雅黑"/>
          <w:i w:val="0"/>
          <w:caps w:val="0"/>
          <w:color w:val="062D3C"/>
          <w:spacing w:val="0"/>
          <w:sz w:val="24"/>
          <w:szCs w:val="24"/>
        </w:rPr>
      </w:pPr>
      <w:r>
        <w:rPr>
          <w:rFonts w:hint="eastAsia" w:ascii="仿宋" w:hAnsi="仿宋" w:eastAsia="仿宋" w:cs="仿宋"/>
          <w:b/>
          <w:i w:val="0"/>
          <w:caps w:val="0"/>
          <w:color w:val="062D3C"/>
          <w:spacing w:val="0"/>
          <w:kern w:val="0"/>
          <w:sz w:val="32"/>
          <w:szCs w:val="32"/>
          <w:shd w:val="clear" w:fill="FFFFFF"/>
          <w:lang w:val="en-US" w:eastAsia="zh-CN" w:bidi="ar"/>
        </w:rPr>
        <w:t>三、经营收入：</w:t>
      </w:r>
      <w:r>
        <w:rPr>
          <w:rFonts w:hint="eastAsia" w:ascii="仿宋" w:hAnsi="仿宋" w:eastAsia="仿宋" w:cs="仿宋"/>
          <w:i w:val="0"/>
          <w:caps w:val="0"/>
          <w:color w:val="062D3C"/>
          <w:spacing w:val="0"/>
          <w:kern w:val="0"/>
          <w:sz w:val="32"/>
          <w:szCs w:val="32"/>
          <w:shd w:val="clear" w:fill="FFFFFF"/>
          <w:lang w:val="en-US" w:eastAsia="zh-CN" w:bidi="ar"/>
        </w:rPr>
        <w:t>指事业单位在专业业务活动及其辅助活动之外开展非独立核算经营活动取得的收入。如：中国财政杂志社广告收入等。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3"/>
        <w:jc w:val="both"/>
        <w:rPr>
          <w:rFonts w:hint="eastAsia" w:ascii="微软雅黑" w:hAnsi="微软雅黑" w:eastAsia="微软雅黑" w:cs="微软雅黑"/>
          <w:i w:val="0"/>
          <w:caps w:val="0"/>
          <w:color w:val="062D3C"/>
          <w:spacing w:val="0"/>
          <w:sz w:val="24"/>
          <w:szCs w:val="24"/>
        </w:rPr>
      </w:pPr>
      <w:r>
        <w:rPr>
          <w:rFonts w:hint="eastAsia" w:ascii="仿宋" w:hAnsi="仿宋" w:eastAsia="仿宋" w:cs="仿宋"/>
          <w:b/>
          <w:i w:val="0"/>
          <w:caps w:val="0"/>
          <w:color w:val="062D3C"/>
          <w:spacing w:val="0"/>
          <w:kern w:val="0"/>
          <w:sz w:val="32"/>
          <w:szCs w:val="32"/>
          <w:shd w:val="clear" w:fill="FFFFFF"/>
          <w:lang w:val="en-US" w:eastAsia="zh-CN" w:bidi="ar"/>
        </w:rPr>
        <w:t>四、其他收入：</w:t>
      </w:r>
      <w:r>
        <w:rPr>
          <w:rFonts w:hint="eastAsia" w:ascii="仿宋" w:hAnsi="仿宋" w:eastAsia="仿宋" w:cs="仿宋"/>
          <w:i w:val="0"/>
          <w:caps w:val="0"/>
          <w:color w:val="062D3C"/>
          <w:spacing w:val="0"/>
          <w:kern w:val="0"/>
          <w:sz w:val="32"/>
          <w:szCs w:val="32"/>
          <w:shd w:val="clear" w:fill="FFFFFF"/>
          <w:lang w:val="en-US" w:eastAsia="zh-CN" w:bidi="ar"/>
        </w:rPr>
        <w:t>指除上述“财政拨款收入” 、 “事业收入” 、“经营收入”等以外的收入。主要是按规定动用的售房收入、存款利息收入等。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3"/>
        <w:jc w:val="both"/>
        <w:rPr>
          <w:rFonts w:hint="eastAsia" w:ascii="微软雅黑" w:hAnsi="微软雅黑" w:eastAsia="微软雅黑" w:cs="微软雅黑"/>
          <w:i w:val="0"/>
          <w:caps w:val="0"/>
          <w:color w:val="062D3C"/>
          <w:spacing w:val="0"/>
          <w:sz w:val="24"/>
          <w:szCs w:val="24"/>
        </w:rPr>
      </w:pPr>
      <w:r>
        <w:rPr>
          <w:rFonts w:hint="eastAsia" w:ascii="仿宋" w:hAnsi="仿宋" w:eastAsia="仿宋" w:cs="仿宋"/>
          <w:b/>
          <w:i w:val="0"/>
          <w:caps w:val="0"/>
          <w:color w:val="062D3C"/>
          <w:spacing w:val="0"/>
          <w:kern w:val="0"/>
          <w:sz w:val="32"/>
          <w:szCs w:val="32"/>
          <w:shd w:val="clear" w:fill="FFFFFF"/>
          <w:lang w:val="en-US" w:eastAsia="zh-CN" w:bidi="ar"/>
        </w:rPr>
        <w:t>五、用事业基金弥补收支差额：</w:t>
      </w:r>
      <w:r>
        <w:rPr>
          <w:rFonts w:hint="eastAsia" w:ascii="仿宋" w:hAnsi="仿宋" w:eastAsia="仿宋" w:cs="仿宋"/>
          <w:i w:val="0"/>
          <w:caps w:val="0"/>
          <w:color w:val="062D3C"/>
          <w:spacing w:val="0"/>
          <w:kern w:val="0"/>
          <w:sz w:val="32"/>
          <w:szCs w:val="32"/>
          <w:shd w:val="clear" w:fill="FFFFFF"/>
          <w:lang w:val="en-US" w:eastAsia="zh-CN" w:bidi="ar"/>
        </w:rPr>
        <w:t>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3"/>
        <w:jc w:val="both"/>
        <w:rPr>
          <w:rFonts w:hint="eastAsia" w:ascii="微软雅黑" w:hAnsi="微软雅黑" w:eastAsia="微软雅黑" w:cs="微软雅黑"/>
          <w:i w:val="0"/>
          <w:caps w:val="0"/>
          <w:color w:val="062D3C"/>
          <w:spacing w:val="0"/>
          <w:sz w:val="24"/>
          <w:szCs w:val="24"/>
        </w:rPr>
      </w:pPr>
      <w:r>
        <w:rPr>
          <w:rFonts w:hint="eastAsia" w:ascii="仿宋" w:hAnsi="仿宋" w:eastAsia="仿宋" w:cs="仿宋"/>
          <w:b/>
          <w:i w:val="0"/>
          <w:caps w:val="0"/>
          <w:color w:val="062D3C"/>
          <w:spacing w:val="0"/>
          <w:kern w:val="0"/>
          <w:sz w:val="32"/>
          <w:szCs w:val="32"/>
          <w:shd w:val="clear" w:fill="FFFFFF"/>
          <w:lang w:val="en-US" w:eastAsia="zh-CN" w:bidi="ar"/>
        </w:rPr>
        <w:t>六、年初结转和结余：</w:t>
      </w:r>
      <w:r>
        <w:rPr>
          <w:rFonts w:hint="eastAsia" w:ascii="仿宋" w:hAnsi="仿宋" w:eastAsia="仿宋" w:cs="仿宋"/>
          <w:i w:val="0"/>
          <w:caps w:val="0"/>
          <w:color w:val="062D3C"/>
          <w:spacing w:val="0"/>
          <w:kern w:val="0"/>
          <w:sz w:val="32"/>
          <w:szCs w:val="32"/>
          <w:shd w:val="clear" w:fill="FFFFFF"/>
          <w:lang w:val="en-US" w:eastAsia="zh-CN" w:bidi="ar"/>
        </w:rPr>
        <w:t>指以前年度尚未完成、结转到本年按有关规定继续使用的资金。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3"/>
        <w:jc w:val="both"/>
        <w:rPr>
          <w:rFonts w:hint="eastAsia" w:ascii="微软雅黑" w:hAnsi="微软雅黑" w:eastAsia="微软雅黑" w:cs="微软雅黑"/>
          <w:i w:val="0"/>
          <w:caps w:val="0"/>
          <w:color w:val="062D3C"/>
          <w:spacing w:val="0"/>
          <w:sz w:val="24"/>
          <w:szCs w:val="24"/>
        </w:rPr>
      </w:pPr>
      <w:r>
        <w:rPr>
          <w:rFonts w:hint="eastAsia" w:ascii="仿宋" w:hAnsi="仿宋" w:eastAsia="仿宋" w:cs="仿宋"/>
          <w:b/>
          <w:i w:val="0"/>
          <w:caps w:val="0"/>
          <w:color w:val="062D3C"/>
          <w:spacing w:val="0"/>
          <w:kern w:val="0"/>
          <w:sz w:val="32"/>
          <w:szCs w:val="32"/>
          <w:shd w:val="clear" w:fill="FFFFFF"/>
          <w:lang w:val="en-US" w:eastAsia="zh-CN" w:bidi="ar"/>
        </w:rPr>
        <w:t>七、结余分配：</w:t>
      </w:r>
      <w:r>
        <w:rPr>
          <w:rFonts w:hint="eastAsia" w:ascii="仿宋" w:hAnsi="仿宋" w:eastAsia="仿宋" w:cs="仿宋"/>
          <w:i w:val="0"/>
          <w:caps w:val="0"/>
          <w:color w:val="062D3C"/>
          <w:spacing w:val="0"/>
          <w:kern w:val="0"/>
          <w:sz w:val="32"/>
          <w:szCs w:val="32"/>
          <w:shd w:val="clear" w:fill="FFFFFF"/>
          <w:lang w:val="en-US" w:eastAsia="zh-CN" w:bidi="ar"/>
        </w:rPr>
        <w:t>指事业单位按规定提取的职工福利基金、事业基金和缴纳的所得税，以及建设单位按规定应交回的基本建设竣工项目结余资金。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3"/>
        <w:jc w:val="both"/>
        <w:rPr>
          <w:rFonts w:hint="eastAsia" w:ascii="微软雅黑" w:hAnsi="微软雅黑" w:eastAsia="微软雅黑" w:cs="微软雅黑"/>
          <w:i w:val="0"/>
          <w:caps w:val="0"/>
          <w:color w:val="062D3C"/>
          <w:spacing w:val="0"/>
          <w:sz w:val="24"/>
          <w:szCs w:val="24"/>
        </w:rPr>
      </w:pPr>
      <w:r>
        <w:rPr>
          <w:rFonts w:hint="eastAsia" w:ascii="仿宋" w:hAnsi="仿宋" w:eastAsia="仿宋" w:cs="仿宋"/>
          <w:b/>
          <w:i w:val="0"/>
          <w:caps w:val="0"/>
          <w:color w:val="062D3C"/>
          <w:spacing w:val="0"/>
          <w:kern w:val="0"/>
          <w:sz w:val="32"/>
          <w:szCs w:val="32"/>
          <w:shd w:val="clear" w:fill="FFFFFF"/>
          <w:lang w:val="en-US" w:eastAsia="zh-CN" w:bidi="ar"/>
        </w:rPr>
        <w:t>八、年末结转和结余：</w:t>
      </w:r>
      <w:r>
        <w:rPr>
          <w:rFonts w:hint="eastAsia" w:ascii="仿宋" w:hAnsi="仿宋" w:eastAsia="仿宋" w:cs="仿宋"/>
          <w:i w:val="0"/>
          <w:caps w:val="0"/>
          <w:color w:val="062D3C"/>
          <w:spacing w:val="0"/>
          <w:kern w:val="0"/>
          <w:sz w:val="32"/>
          <w:szCs w:val="32"/>
          <w:shd w:val="clear" w:fill="FFFFFF"/>
          <w:lang w:val="en-US" w:eastAsia="zh-CN" w:bidi="ar"/>
        </w:rPr>
        <w:t>指本年度或以前年度预算安排、因客观条件发生变化无法按原计划实施，需要延迟到以后年度按有关规定继续使用的资金。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3"/>
        <w:jc w:val="both"/>
        <w:rPr>
          <w:rFonts w:hint="eastAsia" w:ascii="微软雅黑" w:hAnsi="微软雅黑" w:eastAsia="微软雅黑" w:cs="微软雅黑"/>
          <w:i w:val="0"/>
          <w:caps w:val="0"/>
          <w:color w:val="062D3C"/>
          <w:spacing w:val="0"/>
          <w:sz w:val="24"/>
          <w:szCs w:val="24"/>
        </w:rPr>
      </w:pPr>
      <w:r>
        <w:rPr>
          <w:rFonts w:hint="eastAsia" w:ascii="仿宋" w:hAnsi="仿宋" w:eastAsia="仿宋" w:cs="仿宋"/>
          <w:b/>
          <w:i w:val="0"/>
          <w:caps w:val="0"/>
          <w:color w:val="062D3C"/>
          <w:spacing w:val="0"/>
          <w:kern w:val="0"/>
          <w:sz w:val="32"/>
          <w:szCs w:val="32"/>
          <w:shd w:val="clear" w:fill="FFFFFF"/>
          <w:lang w:val="en-US" w:eastAsia="zh-CN" w:bidi="ar"/>
        </w:rPr>
        <w:t>九、基本支出：</w:t>
      </w:r>
      <w:r>
        <w:rPr>
          <w:rFonts w:hint="eastAsia" w:ascii="仿宋" w:hAnsi="仿宋" w:eastAsia="仿宋" w:cs="仿宋"/>
          <w:i w:val="0"/>
          <w:caps w:val="0"/>
          <w:color w:val="062D3C"/>
          <w:spacing w:val="0"/>
          <w:kern w:val="0"/>
          <w:sz w:val="32"/>
          <w:szCs w:val="32"/>
          <w:shd w:val="clear" w:fill="FFFFFF"/>
          <w:lang w:val="en-US" w:eastAsia="zh-CN" w:bidi="ar"/>
        </w:rPr>
        <w:t>指为保障机构正常运转、完成日常工作任务而发生的人员支出和公用支出。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3"/>
        <w:jc w:val="both"/>
        <w:rPr>
          <w:rFonts w:hint="eastAsia" w:ascii="微软雅黑" w:hAnsi="微软雅黑" w:eastAsia="微软雅黑" w:cs="微软雅黑"/>
          <w:i w:val="0"/>
          <w:caps w:val="0"/>
          <w:color w:val="062D3C"/>
          <w:spacing w:val="0"/>
          <w:sz w:val="24"/>
          <w:szCs w:val="24"/>
        </w:rPr>
      </w:pPr>
      <w:r>
        <w:rPr>
          <w:rFonts w:hint="eastAsia" w:ascii="仿宋" w:hAnsi="仿宋" w:eastAsia="仿宋" w:cs="仿宋"/>
          <w:b/>
          <w:i w:val="0"/>
          <w:caps w:val="0"/>
          <w:color w:val="062D3C"/>
          <w:spacing w:val="0"/>
          <w:kern w:val="0"/>
          <w:sz w:val="32"/>
          <w:szCs w:val="32"/>
          <w:shd w:val="clear" w:fill="FFFFFF"/>
          <w:lang w:val="en-US" w:eastAsia="zh-CN" w:bidi="ar"/>
        </w:rPr>
        <w:t>十、项目支出：</w:t>
      </w:r>
      <w:r>
        <w:rPr>
          <w:rFonts w:hint="eastAsia" w:ascii="仿宋" w:hAnsi="仿宋" w:eastAsia="仿宋" w:cs="仿宋"/>
          <w:i w:val="0"/>
          <w:caps w:val="0"/>
          <w:color w:val="062D3C"/>
          <w:spacing w:val="0"/>
          <w:kern w:val="0"/>
          <w:sz w:val="32"/>
          <w:szCs w:val="32"/>
          <w:shd w:val="clear" w:fill="FFFFFF"/>
          <w:lang w:val="en-US" w:eastAsia="zh-CN" w:bidi="ar"/>
        </w:rPr>
        <w:t>指在基本支出之外为完成特定行政任务和事业发展目标所发生的支出。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3"/>
        <w:jc w:val="both"/>
        <w:rPr>
          <w:rFonts w:hint="eastAsia" w:ascii="微软雅黑" w:hAnsi="微软雅黑" w:eastAsia="微软雅黑" w:cs="微软雅黑"/>
          <w:i w:val="0"/>
          <w:caps w:val="0"/>
          <w:color w:val="062D3C"/>
          <w:spacing w:val="0"/>
          <w:sz w:val="24"/>
          <w:szCs w:val="24"/>
        </w:rPr>
      </w:pPr>
      <w:r>
        <w:rPr>
          <w:rFonts w:hint="eastAsia" w:ascii="仿宋" w:hAnsi="仿宋" w:eastAsia="仿宋" w:cs="仿宋"/>
          <w:b/>
          <w:i w:val="0"/>
          <w:caps w:val="0"/>
          <w:color w:val="062D3C"/>
          <w:spacing w:val="0"/>
          <w:kern w:val="0"/>
          <w:sz w:val="32"/>
          <w:szCs w:val="32"/>
          <w:shd w:val="clear" w:fill="FFFFFF"/>
          <w:lang w:val="en-US" w:eastAsia="zh-CN" w:bidi="ar"/>
        </w:rPr>
        <w:t>十一、经营支出：</w:t>
      </w:r>
      <w:r>
        <w:rPr>
          <w:rFonts w:hint="eastAsia" w:ascii="仿宋" w:hAnsi="仿宋" w:eastAsia="仿宋" w:cs="仿宋"/>
          <w:i w:val="0"/>
          <w:caps w:val="0"/>
          <w:color w:val="062D3C"/>
          <w:spacing w:val="0"/>
          <w:kern w:val="0"/>
          <w:sz w:val="32"/>
          <w:szCs w:val="32"/>
          <w:shd w:val="clear" w:fill="FFFFFF"/>
          <w:lang w:val="en-US" w:eastAsia="zh-CN" w:bidi="ar"/>
        </w:rPr>
        <w:t>指事业单位在专业业务活动及其辅助活动之外开展非独立核算经营活动发生的支出。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3"/>
        <w:jc w:val="both"/>
        <w:rPr>
          <w:rFonts w:hint="eastAsia" w:ascii="微软雅黑" w:hAnsi="微软雅黑" w:eastAsia="微软雅黑" w:cs="微软雅黑"/>
          <w:i w:val="0"/>
          <w:caps w:val="0"/>
          <w:color w:val="062D3C"/>
          <w:spacing w:val="0"/>
          <w:sz w:val="24"/>
          <w:szCs w:val="24"/>
        </w:rPr>
      </w:pPr>
      <w:r>
        <w:rPr>
          <w:rFonts w:hint="eastAsia" w:ascii="仿宋" w:hAnsi="仿宋" w:eastAsia="仿宋" w:cs="仿宋"/>
          <w:b/>
          <w:i w:val="0"/>
          <w:caps w:val="0"/>
          <w:color w:val="062D3C"/>
          <w:spacing w:val="0"/>
          <w:kern w:val="0"/>
          <w:sz w:val="32"/>
          <w:szCs w:val="32"/>
          <w:shd w:val="clear" w:fill="FFFFFF"/>
          <w:lang w:val="en-US" w:eastAsia="zh-CN" w:bidi="ar"/>
        </w:rPr>
        <w:t>十二、“三公”经费：</w:t>
      </w:r>
      <w:r>
        <w:rPr>
          <w:rFonts w:hint="eastAsia" w:ascii="仿宋" w:hAnsi="仿宋" w:eastAsia="仿宋" w:cs="仿宋"/>
          <w:i w:val="0"/>
          <w:caps w:val="0"/>
          <w:color w:val="062D3C"/>
          <w:spacing w:val="0"/>
          <w:kern w:val="0"/>
          <w:sz w:val="32"/>
          <w:szCs w:val="32"/>
          <w:shd w:val="clear" w:fill="FFFFFF"/>
          <w:lang w:val="en-US" w:eastAsia="zh-CN" w:bidi="ar"/>
        </w:rPr>
        <w:t>纳入中央财政预决算管理的“三公”经费，是指中央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3"/>
        <w:jc w:val="both"/>
        <w:rPr>
          <w:rFonts w:hint="eastAsia" w:ascii="微软雅黑" w:hAnsi="微软雅黑" w:eastAsia="微软雅黑" w:cs="微软雅黑"/>
          <w:i w:val="0"/>
          <w:caps w:val="0"/>
          <w:color w:val="062D3C"/>
          <w:spacing w:val="0"/>
          <w:sz w:val="24"/>
          <w:szCs w:val="24"/>
        </w:rPr>
      </w:pPr>
      <w:r>
        <w:rPr>
          <w:rFonts w:hint="eastAsia" w:ascii="仿宋" w:hAnsi="仿宋" w:eastAsia="仿宋" w:cs="仿宋"/>
          <w:b/>
          <w:i w:val="0"/>
          <w:caps w:val="0"/>
          <w:color w:val="062D3C"/>
          <w:spacing w:val="0"/>
          <w:kern w:val="0"/>
          <w:sz w:val="32"/>
          <w:szCs w:val="32"/>
          <w:shd w:val="clear" w:fill="FFFFFF"/>
          <w:lang w:val="en-US" w:eastAsia="zh-CN" w:bidi="ar"/>
        </w:rPr>
        <w:t>十三、机关运行经费：</w:t>
      </w:r>
      <w:r>
        <w:rPr>
          <w:rFonts w:hint="eastAsia" w:ascii="仿宋" w:hAnsi="仿宋" w:eastAsia="仿宋" w:cs="仿宋"/>
          <w:i w:val="0"/>
          <w:caps w:val="0"/>
          <w:color w:val="062D3C"/>
          <w:spacing w:val="0"/>
          <w:kern w:val="0"/>
          <w:sz w:val="32"/>
          <w:szCs w:val="32"/>
          <w:shd w:val="clear" w:fill="FFFFFF"/>
          <w:lang w:val="en-US" w:eastAsia="zh-CN" w:bidi="ar"/>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B61053F"/>
    <w:rsid w:val="323376B3"/>
    <w:rsid w:val="396D340B"/>
    <w:rsid w:val="409017E6"/>
    <w:rsid w:val="48D2441A"/>
    <w:rsid w:val="537339C8"/>
    <w:rsid w:val="58151DF8"/>
    <w:rsid w:val="69A82B48"/>
    <w:rsid w:val="69B97D38"/>
    <w:rsid w:val="6E9554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2021-05-24T09:05:00Z</dcterms:created>
  <dc:creator>朱朱</dc:creator>
  <cp:lastModifiedBy>Administrator</cp:lastModifiedBy>
  <dcterms:modified xsi:type="dcterms:W3CDTF">2021-06-04T01:47:23Z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