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益阳市生态环境局（汇总）单位概况</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楷体"/>
          <w:sz w:val="32"/>
          <w:szCs w:val="32"/>
        </w:rPr>
      </w:pPr>
      <w:r>
        <w:rPr>
          <w:rFonts w:hint="eastAsia" w:ascii="楷体" w:hAnsi="楷体" w:eastAsia="楷体" w:cs="楷体"/>
          <w:sz w:val="32"/>
          <w:szCs w:val="32"/>
        </w:rPr>
        <w:t>三、部门决算单位构成</w:t>
      </w:r>
      <w:r>
        <w:rPr>
          <w:rFonts w:ascii="楷体" w:hAnsi="楷体" w:eastAsia="楷体" w:cs="楷体"/>
          <w:sz w:val="32"/>
          <w:szCs w:val="32"/>
        </w:rPr>
        <w:t xml:space="preserve"> </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第二部分益阳市生态环境局（汇总）</w:t>
      </w:r>
      <w:r>
        <w:rPr>
          <w:rFonts w:ascii="黑体" w:hAnsi="黑体" w:eastAsia="黑体" w:cs="黑体"/>
          <w:sz w:val="32"/>
          <w:szCs w:val="32"/>
        </w:rPr>
        <w:t>201</w:t>
      </w:r>
      <w:r>
        <w:rPr>
          <w:rFonts w:hint="eastAsia" w:ascii="黑体" w:hAnsi="黑体" w:eastAsia="黑体" w:cs="黑体"/>
          <w:sz w:val="32"/>
          <w:szCs w:val="32"/>
        </w:rPr>
        <w:t>9</w:t>
      </w:r>
      <w:r>
        <w:rPr>
          <w:rFonts w:ascii="黑体" w:hAnsi="黑体" w:eastAsia="黑体" w:cs="黑体"/>
          <w:sz w:val="32"/>
          <w:szCs w:val="32"/>
        </w:rPr>
        <w:t xml:space="preserve">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第三部分益阳市生态环境局（汇总）</w:t>
      </w:r>
      <w:r>
        <w:rPr>
          <w:rFonts w:ascii="黑体" w:hAnsi="黑体" w:eastAsia="黑体" w:cs="黑体"/>
          <w:sz w:val="32"/>
          <w:szCs w:val="32"/>
        </w:rPr>
        <w:t>201</w:t>
      </w:r>
      <w:r>
        <w:rPr>
          <w:rFonts w:hint="eastAsia" w:ascii="黑体" w:hAnsi="黑体" w:eastAsia="黑体" w:cs="黑体"/>
          <w:sz w:val="32"/>
          <w:szCs w:val="32"/>
        </w:rPr>
        <w:t>9年度部门决算情况说明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rPr>
          <w:rFonts w:ascii="黑体" w:hAnsi="黑体" w:eastAsia="黑体" w:cs="黑体"/>
          <w:sz w:val="32"/>
        </w:rPr>
      </w:pPr>
      <w:r>
        <w:rPr>
          <w:rFonts w:hint="eastAsia" w:ascii="黑体" w:hAnsi="黑体" w:eastAsia="黑体" w:cs="黑体"/>
          <w:sz w:val="32"/>
        </w:rPr>
        <w:t>第五部分 附件</w:t>
      </w:r>
    </w:p>
    <w:p>
      <w:pPr>
        <w:rPr>
          <w:rFonts w:ascii="黑体" w:hAnsi="黑体" w:eastAsia="黑体" w:cs="Times New Roman"/>
          <w:sz w:val="32"/>
          <w:szCs w:val="32"/>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spacing w:line="700" w:lineRule="exact"/>
        <w:jc w:val="center"/>
        <w:rPr>
          <w:rFonts w:ascii="仿宋" w:hAnsi="仿宋" w:eastAsia="仿宋" w:cs="方正小标宋_GBK"/>
          <w:sz w:val="44"/>
        </w:rPr>
      </w:pPr>
      <w:r>
        <w:rPr>
          <w:rFonts w:ascii="仿宋" w:hAnsi="仿宋" w:eastAsia="仿宋" w:cs="宋体"/>
          <w:sz w:val="44"/>
        </w:rPr>
        <w:t>第一部分</w:t>
      </w:r>
      <w:r>
        <w:rPr>
          <w:rFonts w:ascii="仿宋" w:hAnsi="仿宋" w:eastAsia="仿宋" w:cs="方正小标宋_GBK"/>
          <w:sz w:val="44"/>
        </w:rPr>
        <w:t xml:space="preserve"> </w:t>
      </w:r>
    </w:p>
    <w:p>
      <w:pPr>
        <w:spacing w:line="700" w:lineRule="exact"/>
        <w:jc w:val="center"/>
        <w:rPr>
          <w:rFonts w:ascii="仿宋" w:hAnsi="仿宋" w:eastAsia="仿宋" w:cs="宋体"/>
          <w:sz w:val="44"/>
        </w:rPr>
      </w:pPr>
      <w:r>
        <w:rPr>
          <w:rFonts w:hint="eastAsia" w:ascii="仿宋" w:hAnsi="仿宋" w:eastAsia="仿宋" w:cs="方正小标宋_GBK"/>
          <w:sz w:val="44"/>
        </w:rPr>
        <w:t>益阳市生态环境局（汇总）</w:t>
      </w:r>
      <w:r>
        <w:rPr>
          <w:rFonts w:ascii="仿宋" w:hAnsi="仿宋" w:eastAsia="仿宋" w:cs="宋体"/>
          <w:sz w:val="44"/>
        </w:rPr>
        <w:t>概况</w:t>
      </w:r>
    </w:p>
    <w:p>
      <w:pPr>
        <w:jc w:val="left"/>
        <w:rPr>
          <w:rFonts w:ascii="仿宋" w:hAnsi="仿宋" w:eastAsia="仿宋" w:cs="Times New Roman"/>
          <w:sz w:val="44"/>
          <w:szCs w:val="44"/>
        </w:rPr>
      </w:pPr>
    </w:p>
    <w:p>
      <w:pPr>
        <w:numPr>
          <w:ilvl w:val="0"/>
          <w:numId w:val="1"/>
        </w:numPr>
        <w:spacing w:line="600" w:lineRule="exact"/>
        <w:rPr>
          <w:rFonts w:ascii="黑体" w:hAnsi="黑体" w:eastAsia="黑体" w:cs="黑体"/>
          <w:sz w:val="32"/>
        </w:rPr>
      </w:pPr>
      <w:r>
        <w:rPr>
          <w:rFonts w:hint="eastAsia" w:ascii="黑体" w:hAnsi="黑体" w:eastAsia="黑体" w:cs="黑体"/>
          <w:sz w:val="32"/>
        </w:rPr>
        <w:t>部门职责</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益阳市生态环境局是市人民政府组成单位，在市人民政府的领导下负责本辖区的环境保护工作。其主要职责职能：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一）在同级人民政府领导下，贯彻执行国家环境保护的方针、政策和法律、法规，建立健全本行政区域环境保护法规和制度，对本级人民政府相关部门和下级人民政府、企事业单位履行环境保护职责进行综合协调和统一监督管理。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二）监督管理本行政区域环境保护管理制度的实施。结合本地实际，建立健全排污许可、环境影响评价、环保“三同时”、排污收费、总量控制、污染减排、区域限批、企业环境行为监管等环境保护管理制度，并组织和监督实施。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三）负责编制本行政区域环境功能区划、环境保护规划和计划，编制本行政区域重点区域、流域污染防治规划和饮用水水源地环境保护规划等专项规划，报同级人民政府批准后组织实施。参与编制主体功能区规划，配合相关部门实施。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（四）负责本行政区域生态环境保护工作。拟订生态保护规划，指导、协调、监督各种类型的自然保护区域的保护和环境管理。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五）负责本行政区域环境保护行政执法监管。制定执法计划，开展执法检查，查处环境违法行为；监督其他负有环境保护职责的部门依法履行职责，依法对各类环境保护责任主体履行环境保护义务的情况进行监督。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（六）负责本行政区域环境监测管理工作。依法制定环境监测规划，规划建设环境监测网络，按照国家相关规范，统一规划环境质量监测站（点）的设置，组织实施环境质量监测和污染源监督性监测。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（七）负责本行政区域环境污染防治监督管理工作，加强对包括核与辐射、危险废物在内的各类污染源的监督管理。会同有关部门加强饮用水水源地环境保护、城乡环境综合整治等工作。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（八）负责编制环境应急预案报同级人民政府批准后实施。在同级人民政府领导下，会同有关部门依法调查处理本行政区域环境污染事故，协调处理污染纠纷。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九）拟定本行政区域环境保护经济政策，提出环境保护领域固定资产投资规模和方向、财政性资金安排建议，报同级人民政府批准后实施。组织指导排污权有偿使用和交易工作，建立健全企事业单位环境行为信用评价管理制度。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（十）会同有关部门采取措施，指导和推动本行政区域环境科进步和环保产业发展，开展环境保护对外合作与交流。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（十一）组织、指导和协调本行政区域环境保护法制建设、环境保护宣传教育工作，推动社会公众和社会组织广泛参与环境保护。 </w:t>
      </w:r>
    </w:p>
    <w:p>
      <w:pPr>
        <w:spacing w:line="600" w:lineRule="exact"/>
        <w:ind w:firstLine="480" w:firstLineChars="150"/>
        <w:rPr>
          <w:rStyle w:val="14"/>
          <w:rFonts w:ascii="仿宋" w:hAnsi="仿宋" w:eastAsia="仿宋"/>
          <w:b w:val="0"/>
        </w:rPr>
      </w:pPr>
      <w:r>
        <w:rPr>
          <w:rStyle w:val="14"/>
          <w:rFonts w:hint="eastAsia" w:ascii="仿宋" w:hAnsi="仿宋" w:eastAsia="仿宋"/>
          <w:b w:val="0"/>
        </w:rPr>
        <w:t xml:space="preserve">（十二）负责本行政区域环境信息发布工作，编制并发布环境量状况报告、重点污染源监督性监测报告，发布重大环境事件处置情况信息，依法公开环境信息，指导并监督重点污染企业环境信息公开。 </w:t>
      </w:r>
    </w:p>
    <w:p>
      <w:pPr>
        <w:spacing w:line="600" w:lineRule="exact"/>
        <w:ind w:firstLine="480" w:firstLineChars="150"/>
        <w:rPr>
          <w:rStyle w:val="14"/>
          <w:rFonts w:ascii="仿宋" w:hAnsi="仿宋" w:eastAsia="仿宋" w:cs="黑体"/>
          <w:b w:val="0"/>
          <w:bCs w:val="0"/>
        </w:rPr>
      </w:pPr>
      <w:r>
        <w:rPr>
          <w:rStyle w:val="14"/>
          <w:rFonts w:hint="eastAsia" w:ascii="仿宋" w:hAnsi="仿宋" w:eastAsia="仿宋"/>
          <w:b w:val="0"/>
        </w:rPr>
        <w:t>（十三）制定并组织实施本行政区域环境保护目标责任制。受同级人民政府委托，将本行政区域环境保护重点工作任务分解落实到同级政府相关部门、下级人民政府、相关企业，并组织对工作目标完成情况进行监督。</w:t>
      </w:r>
    </w:p>
    <w:p>
      <w:pPr>
        <w:spacing w:line="600" w:lineRule="exact"/>
        <w:jc w:val="left"/>
        <w:rPr>
          <w:rFonts w:ascii="黑体" w:hAnsi="黑体" w:eastAsia="黑体" w:cs="黑体"/>
          <w:sz w:val="32"/>
        </w:rPr>
      </w:pPr>
    </w:p>
    <w:p>
      <w:pPr>
        <w:numPr>
          <w:ilvl w:val="0"/>
          <w:numId w:val="1"/>
        </w:numPr>
        <w:spacing w:line="600" w:lineRule="exact"/>
        <w:rPr>
          <w:rFonts w:ascii="仿宋" w:hAnsi="仿宋" w:eastAsia="仿宋" w:cs="黑体"/>
          <w:b/>
          <w:sz w:val="32"/>
          <w:szCs w:val="32"/>
        </w:rPr>
      </w:pPr>
      <w:r>
        <w:rPr>
          <w:rFonts w:hint="eastAsia" w:ascii="仿宋" w:hAnsi="仿宋" w:eastAsia="仿宋" w:cs="黑体"/>
          <w:b/>
          <w:sz w:val="32"/>
          <w:szCs w:val="32"/>
        </w:rPr>
        <w:t>机构设置</w:t>
      </w:r>
    </w:p>
    <w:p>
      <w:pPr>
        <w:spacing w:line="600" w:lineRule="exact"/>
        <w:ind w:firstLine="640" w:firstLineChars="200"/>
        <w:rPr>
          <w:rStyle w:val="14"/>
          <w:rFonts w:ascii="仿宋" w:hAnsi="仿宋" w:eastAsia="仿宋"/>
          <w:b w:val="0"/>
        </w:rPr>
      </w:pPr>
      <w:r>
        <w:rPr>
          <w:rStyle w:val="14"/>
          <w:rFonts w:hint="eastAsia" w:ascii="仿宋" w:hAnsi="仿宋" w:eastAsia="仿宋"/>
          <w:b w:val="0"/>
        </w:rPr>
        <w:t>益阳市生态环境局内设14个</w:t>
      </w:r>
      <w:r>
        <w:rPr>
          <w:rFonts w:hint="eastAsia" w:ascii="仿宋" w:hAnsi="仿宋" w:eastAsia="仿宋"/>
          <w:sz w:val="32"/>
          <w:szCs w:val="32"/>
        </w:rPr>
        <w:t>职能科室</w:t>
      </w:r>
      <w:r>
        <w:rPr>
          <w:rStyle w:val="14"/>
          <w:rFonts w:hint="eastAsia" w:ascii="仿宋" w:hAnsi="仿宋" w:eastAsia="仿宋"/>
          <w:b w:val="0"/>
        </w:rPr>
        <w:t>，分别是办公室、污染管理科、自然生态保护科、减排与总量控制科、环境影响评价科（行政审批协调科）、核与辐射管理科（市核事故应急管理办公室）、固体废物管理科、法制宣教、科技监测科、财务科、人事科、纪检监察室和机关党委和机关工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局属二级单位4个和3个派出机构。其中独立核算的单位有1个：益阳市环境监测站；非独立核算的单位有6个：益阳市环境监察支队、益阳市环境保护信息中心、益阳市主要污染物排污权储备中心、益阳市生态环境局资阳分局、益阳市生态环境局赫山分局、益阳市生态环境局高新区分局。</w:t>
      </w:r>
    </w:p>
    <w:p>
      <w:pPr>
        <w:spacing w:line="600" w:lineRule="exact"/>
        <w:ind w:left="105" w:leftChars="50" w:firstLine="321" w:firstLineChars="100"/>
        <w:rPr>
          <w:rFonts w:ascii="仿宋" w:hAnsi="仿宋" w:eastAsia="仿宋" w:cs="Times New Roman"/>
          <w:b/>
          <w:sz w:val="32"/>
          <w:szCs w:val="32"/>
        </w:rPr>
      </w:pPr>
    </w:p>
    <w:p>
      <w:pPr>
        <w:spacing w:line="600" w:lineRule="exact"/>
        <w:ind w:left="795" w:hanging="795"/>
        <w:jc w:val="left"/>
        <w:rPr>
          <w:rFonts w:ascii="仿宋" w:hAnsi="仿宋" w:eastAsia="仿宋" w:cs="Times New Roman"/>
          <w:b/>
          <w:sz w:val="32"/>
          <w:szCs w:val="32"/>
        </w:rPr>
      </w:pPr>
      <w:r>
        <w:rPr>
          <w:rFonts w:hint="eastAsia" w:ascii="仿宋" w:hAnsi="仿宋" w:eastAsia="仿宋" w:cs="黑体"/>
          <w:b/>
          <w:sz w:val="32"/>
          <w:szCs w:val="32"/>
        </w:rPr>
        <w:t>三、部门决算单位构成</w:t>
      </w:r>
    </w:p>
    <w:p>
      <w:pPr>
        <w:spacing w:line="600" w:lineRule="exact"/>
        <w:ind w:firstLine="640"/>
        <w:rPr>
          <w:rFonts w:ascii="仿宋" w:hAnsi="仿宋" w:eastAsia="仿宋" w:cs="Times New Roman"/>
          <w:sz w:val="32"/>
          <w:szCs w:val="32"/>
        </w:rPr>
      </w:pPr>
      <w:r>
        <w:rPr>
          <w:rFonts w:hint="eastAsia" w:ascii="仿宋" w:hAnsi="仿宋" w:eastAsia="仿宋" w:cs="仿宋"/>
          <w:sz w:val="32"/>
          <w:szCs w:val="32"/>
        </w:rPr>
        <w:t>从决算单位构成看，益阳市生态环境局（汇总）部门决算包括：益阳市生态环境局局机关部门决算、益阳市环境监察支队部门决算、益阳市环境信息中心部门决算、</w:t>
      </w:r>
      <w:r>
        <w:rPr>
          <w:rFonts w:hint="eastAsia" w:ascii="仿宋" w:hAnsi="仿宋" w:eastAsia="仿宋"/>
          <w:sz w:val="32"/>
          <w:szCs w:val="32"/>
        </w:rPr>
        <w:t>益阳市生态环境局资阳分局</w:t>
      </w:r>
      <w:r>
        <w:rPr>
          <w:rFonts w:hint="eastAsia" w:ascii="仿宋" w:hAnsi="仿宋" w:eastAsia="仿宋" w:cs="仿宋"/>
          <w:sz w:val="32"/>
          <w:szCs w:val="32"/>
        </w:rPr>
        <w:t>部门决算、</w:t>
      </w:r>
      <w:r>
        <w:rPr>
          <w:rFonts w:hint="eastAsia" w:ascii="仿宋" w:hAnsi="仿宋" w:eastAsia="仿宋"/>
          <w:sz w:val="32"/>
          <w:szCs w:val="32"/>
        </w:rPr>
        <w:t>益阳市生态环境局赫山分局</w:t>
      </w:r>
      <w:r>
        <w:rPr>
          <w:rFonts w:hint="eastAsia" w:ascii="仿宋" w:hAnsi="仿宋" w:eastAsia="仿宋" w:cs="仿宋"/>
          <w:sz w:val="32"/>
          <w:szCs w:val="32"/>
        </w:rPr>
        <w:t>部门决算、</w:t>
      </w:r>
      <w:r>
        <w:rPr>
          <w:rFonts w:hint="eastAsia" w:ascii="仿宋" w:hAnsi="仿宋" w:eastAsia="仿宋"/>
          <w:sz w:val="32"/>
          <w:szCs w:val="32"/>
        </w:rPr>
        <w:t>益阳市生态环境局高新区分局</w:t>
      </w:r>
      <w:r>
        <w:rPr>
          <w:rFonts w:hint="eastAsia" w:ascii="仿宋" w:hAnsi="仿宋" w:eastAsia="仿宋" w:cs="仿宋"/>
          <w:sz w:val="32"/>
          <w:szCs w:val="32"/>
        </w:rPr>
        <w:t>部门决算、益阳市主要污染物排污权储备中心决算、益阳市环境监测站决算。</w:t>
      </w:r>
    </w:p>
    <w:tbl>
      <w:tblPr>
        <w:tblStyle w:val="8"/>
        <w:tblW w:w="0" w:type="auto"/>
        <w:tblInd w:w="-8" w:type="dxa"/>
        <w:tblLayout w:type="autofit"/>
        <w:tblCellMar>
          <w:top w:w="0" w:type="dxa"/>
          <w:left w:w="10" w:type="dxa"/>
          <w:bottom w:w="0" w:type="dxa"/>
          <w:right w:w="10" w:type="dxa"/>
        </w:tblCellMar>
      </w:tblPr>
      <w:tblGrid>
        <w:gridCol w:w="2235"/>
        <w:gridCol w:w="6287"/>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hint="eastAsia" w:ascii="仿宋" w:hAnsi="仿宋" w:eastAsia="仿宋" w:cs="仿宋"/>
                <w:b/>
                <w:bCs/>
                <w:sz w:val="28"/>
                <w:szCs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hint="eastAsia" w:ascii="仿宋" w:hAnsi="仿宋" w:eastAsia="仿宋" w:cs="仿宋"/>
                <w:b/>
                <w:bCs/>
                <w:sz w:val="28"/>
                <w:szCs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益阳市生态环境局局机关</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益阳市环境监察支队</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益阳市环境信息中心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益阳市生态环境局资阳分局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益阳市生态环境局赫山分局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益阳市生态环境局高新区分局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仿宋"/>
                <w:sz w:val="32"/>
                <w:szCs w:val="32"/>
              </w:rPr>
            </w:pPr>
            <w:r>
              <w:rPr>
                <w:rFonts w:hint="eastAsia" w:ascii="仿宋" w:hAnsi="仿宋" w:eastAsia="仿宋" w:cs="仿宋"/>
                <w:sz w:val="32"/>
                <w:szCs w:val="32"/>
              </w:rPr>
              <w:t>益阳市主要污染物排污权储备中心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8</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仿宋"/>
                <w:sz w:val="32"/>
                <w:szCs w:val="32"/>
              </w:rPr>
            </w:pPr>
            <w:r>
              <w:rPr>
                <w:rFonts w:hint="eastAsia" w:ascii="仿宋" w:hAnsi="仿宋" w:eastAsia="仿宋" w:cs="仿宋"/>
                <w:sz w:val="32"/>
                <w:szCs w:val="32"/>
              </w:rPr>
              <w:t>益阳市环境监测站</w:t>
            </w:r>
          </w:p>
        </w:tc>
      </w:tr>
    </w:tbl>
    <w:p>
      <w:pPr>
        <w:spacing w:line="700" w:lineRule="exact"/>
        <w:jc w:val="center"/>
        <w:rPr>
          <w:rFonts w:ascii="仿宋" w:hAnsi="仿宋" w:eastAsia="仿宋" w:cs="Times New Roman"/>
          <w:sz w:val="44"/>
          <w:szCs w:val="44"/>
        </w:rPr>
      </w:pPr>
      <w:r>
        <w:rPr>
          <w:rFonts w:hint="eastAsia" w:ascii="仿宋" w:hAnsi="仿宋" w:eastAsia="仿宋" w:cs="宋体"/>
          <w:sz w:val="44"/>
          <w:szCs w:val="44"/>
        </w:rPr>
        <w:t>第二部分</w:t>
      </w:r>
    </w:p>
    <w:p>
      <w:pPr>
        <w:spacing w:line="700" w:lineRule="exact"/>
        <w:jc w:val="center"/>
        <w:rPr>
          <w:rFonts w:ascii="仿宋" w:hAnsi="仿宋" w:eastAsia="仿宋" w:cs="Times New Roman"/>
          <w:sz w:val="44"/>
          <w:szCs w:val="44"/>
        </w:rPr>
      </w:pPr>
      <w:r>
        <w:rPr>
          <w:rFonts w:ascii="仿宋" w:hAnsi="仿宋" w:eastAsia="仿宋" w:cs="方正小标宋_GBK"/>
          <w:sz w:val="44"/>
          <w:szCs w:val="44"/>
        </w:rPr>
        <w:t xml:space="preserve"> </w:t>
      </w:r>
      <w:r>
        <w:rPr>
          <w:rFonts w:hint="eastAsia" w:ascii="仿宋" w:hAnsi="仿宋" w:eastAsia="仿宋" w:cs="方正小标宋_GBK"/>
          <w:sz w:val="44"/>
          <w:szCs w:val="44"/>
        </w:rPr>
        <w:t>益阳市生态环境局（汇总）</w:t>
      </w:r>
    </w:p>
    <w:p>
      <w:pPr>
        <w:spacing w:line="700" w:lineRule="exact"/>
        <w:jc w:val="center"/>
        <w:rPr>
          <w:rFonts w:ascii="仿宋" w:hAnsi="仿宋" w:eastAsia="仿宋" w:cs="Times New Roman"/>
          <w:sz w:val="44"/>
          <w:szCs w:val="44"/>
        </w:rPr>
      </w:pPr>
      <w:r>
        <w:rPr>
          <w:rFonts w:ascii="仿宋" w:hAnsi="仿宋" w:eastAsia="仿宋" w:cs="方正小标宋_GBK"/>
          <w:sz w:val="44"/>
          <w:szCs w:val="44"/>
        </w:rPr>
        <w:t>201</w:t>
      </w:r>
      <w:r>
        <w:rPr>
          <w:rFonts w:hint="eastAsia" w:ascii="仿宋" w:hAnsi="仿宋" w:eastAsia="仿宋" w:cs="方正小标宋_GBK"/>
          <w:sz w:val="44"/>
          <w:szCs w:val="44"/>
        </w:rPr>
        <w:t>9</w:t>
      </w:r>
      <w:r>
        <w:rPr>
          <w:rFonts w:hint="eastAsia" w:ascii="仿宋" w:hAnsi="仿宋" w:eastAsia="仿宋" w:cs="宋体"/>
          <w:sz w:val="44"/>
          <w:szCs w:val="44"/>
        </w:rPr>
        <w:t>年度部门决算表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w:t>
      </w:r>
    </w:p>
    <w:p>
      <w:pPr>
        <w:ind w:firstLine="482" w:firstLineChars="150"/>
        <w:jc w:val="left"/>
        <w:rPr>
          <w:rFonts w:ascii="仿宋" w:hAnsi="仿宋" w:eastAsia="仿宋" w:cs="Times New Roman"/>
          <w:sz w:val="32"/>
          <w:szCs w:val="32"/>
        </w:rPr>
      </w:pPr>
      <w:r>
        <w:rPr>
          <w:rFonts w:hint="eastAsia" w:ascii="仿宋" w:hAnsi="仿宋" w:eastAsia="仿宋" w:cs="仿宋"/>
          <w:b/>
          <w:bCs/>
          <w:sz w:val="32"/>
          <w:szCs w:val="32"/>
        </w:rPr>
        <w:t>另说明：</w:t>
      </w: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无数据，益阳市生态环境局（汇总）没有政府性基金收入，也没有政府性基金安排的支出，故本表无数据。</w:t>
      </w:r>
    </w:p>
    <w:p>
      <w:pPr>
        <w:rPr>
          <w:rFonts w:ascii="仿宋" w:hAnsi="仿宋" w:eastAsia="仿宋" w:cs="Times New Roman"/>
          <w:sz w:val="32"/>
          <w:szCs w:val="32"/>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宋体"/>
          <w:sz w:val="44"/>
          <w:szCs w:val="44"/>
        </w:rPr>
      </w:pPr>
    </w:p>
    <w:p>
      <w:pPr>
        <w:spacing w:line="700" w:lineRule="exact"/>
        <w:ind w:firstLine="3080" w:firstLineChars="700"/>
        <w:rPr>
          <w:rFonts w:ascii="仿宋" w:hAnsi="仿宋" w:eastAsia="仿宋" w:cs="Times New Roman"/>
          <w:sz w:val="44"/>
          <w:szCs w:val="44"/>
        </w:rPr>
      </w:pPr>
      <w:r>
        <w:rPr>
          <w:rFonts w:hint="eastAsia" w:ascii="仿宋" w:hAnsi="仿宋" w:eastAsia="仿宋" w:cs="宋体"/>
          <w:sz w:val="44"/>
          <w:szCs w:val="44"/>
        </w:rPr>
        <w:t>第三部分</w:t>
      </w:r>
    </w:p>
    <w:p>
      <w:pPr>
        <w:spacing w:line="700" w:lineRule="exact"/>
        <w:jc w:val="center"/>
        <w:rPr>
          <w:rFonts w:ascii="仿宋" w:hAnsi="仿宋" w:eastAsia="仿宋" w:cs="Times New Roman"/>
          <w:sz w:val="44"/>
          <w:szCs w:val="44"/>
        </w:rPr>
      </w:pPr>
      <w:r>
        <w:rPr>
          <w:rFonts w:hint="eastAsia" w:ascii="仿宋" w:hAnsi="仿宋" w:eastAsia="仿宋" w:cs="方正小标宋_GBK"/>
          <w:sz w:val="44"/>
          <w:szCs w:val="44"/>
        </w:rPr>
        <w:t>益阳市生态环境局（汇总）</w:t>
      </w:r>
    </w:p>
    <w:p>
      <w:pPr>
        <w:spacing w:line="700" w:lineRule="exact"/>
        <w:jc w:val="center"/>
        <w:rPr>
          <w:rFonts w:ascii="仿宋" w:hAnsi="仿宋" w:eastAsia="仿宋" w:cs="Times New Roman"/>
          <w:sz w:val="44"/>
          <w:szCs w:val="44"/>
        </w:rPr>
      </w:pPr>
      <w:r>
        <w:rPr>
          <w:rFonts w:ascii="仿宋" w:hAnsi="仿宋" w:eastAsia="仿宋" w:cs="方正小标宋_GBK"/>
          <w:sz w:val="44"/>
          <w:szCs w:val="44"/>
        </w:rPr>
        <w:t>201</w:t>
      </w:r>
      <w:r>
        <w:rPr>
          <w:rFonts w:hint="eastAsia" w:ascii="仿宋" w:hAnsi="仿宋" w:eastAsia="仿宋" w:cs="方正小标宋_GBK"/>
          <w:sz w:val="44"/>
          <w:szCs w:val="44"/>
        </w:rPr>
        <w:t>9</w:t>
      </w:r>
      <w:r>
        <w:rPr>
          <w:rFonts w:ascii="仿宋" w:hAnsi="仿宋" w:eastAsia="仿宋" w:cs="方正小标宋_GBK"/>
          <w:sz w:val="44"/>
          <w:szCs w:val="44"/>
        </w:rPr>
        <w:t xml:space="preserve"> </w:t>
      </w:r>
      <w:r>
        <w:rPr>
          <w:rFonts w:hint="eastAsia" w:ascii="仿宋" w:hAnsi="仿宋" w:eastAsia="仿宋" w:cs="宋体"/>
          <w:sz w:val="44"/>
          <w:szCs w:val="44"/>
        </w:rPr>
        <w:t>年度部门决算情况说明</w:t>
      </w:r>
    </w:p>
    <w:p>
      <w:pPr>
        <w:spacing w:line="600" w:lineRule="exact"/>
        <w:ind w:firstLine="643" w:firstLineChars="200"/>
        <w:rPr>
          <w:rFonts w:ascii="仿宋" w:hAnsi="仿宋" w:eastAsia="仿宋" w:cs="Times New Roman"/>
          <w:b/>
          <w:sz w:val="32"/>
          <w:szCs w:val="32"/>
        </w:rPr>
      </w:pPr>
      <w:r>
        <w:rPr>
          <w:rFonts w:hint="eastAsia" w:ascii="仿宋" w:hAnsi="仿宋" w:eastAsia="仿宋" w:cs="黑体"/>
          <w:b/>
          <w:sz w:val="32"/>
          <w:szCs w:val="32"/>
        </w:rPr>
        <w:t>一、关于益阳市生态环境局（汇总）</w:t>
      </w:r>
      <w:r>
        <w:rPr>
          <w:rFonts w:ascii="仿宋" w:hAnsi="仿宋" w:eastAsia="仿宋" w:cs="黑体"/>
          <w:b/>
          <w:sz w:val="32"/>
          <w:szCs w:val="32"/>
        </w:rPr>
        <w:t>201</w:t>
      </w:r>
      <w:r>
        <w:rPr>
          <w:rFonts w:hint="eastAsia" w:ascii="仿宋" w:hAnsi="仿宋" w:eastAsia="仿宋" w:cs="黑体"/>
          <w:b/>
          <w:sz w:val="32"/>
          <w:szCs w:val="32"/>
        </w:rPr>
        <w:t>9年度收入支出决算总体情况说明</w:t>
      </w:r>
    </w:p>
    <w:p>
      <w:pPr>
        <w:spacing w:line="600" w:lineRule="exact"/>
        <w:ind w:firstLine="641"/>
        <w:rPr>
          <w:rFonts w:ascii="仿宋" w:hAnsi="仿宋" w:eastAsia="仿宋" w:cs="仿宋"/>
          <w:sz w:val="32"/>
          <w:szCs w:val="32"/>
        </w:rPr>
      </w:pPr>
      <w:r>
        <w:rPr>
          <w:rFonts w:hint="eastAsia" w:ascii="仿宋" w:hAnsi="仿宋" w:eastAsia="仿宋" w:cs="仿宋"/>
          <w:sz w:val="32"/>
          <w:szCs w:val="32"/>
        </w:rPr>
        <w:t>益阳市生态环境局（汇总）</w:t>
      </w:r>
      <w:r>
        <w:rPr>
          <w:rFonts w:ascii="仿宋" w:hAnsi="仿宋" w:eastAsia="仿宋" w:cs="仿宋"/>
          <w:sz w:val="32"/>
          <w:szCs w:val="32"/>
        </w:rPr>
        <w:t>20</w:t>
      </w:r>
      <w:r>
        <w:rPr>
          <w:rFonts w:hint="eastAsia" w:ascii="仿宋" w:hAnsi="仿宋" w:eastAsia="仿宋" w:cs="仿宋"/>
          <w:sz w:val="32"/>
          <w:szCs w:val="32"/>
        </w:rPr>
        <w:t>19年度收入总计11228.42万元，比上年同期增加5003.12万元，增加80.37</w:t>
      </w:r>
      <w:r>
        <w:rPr>
          <w:rFonts w:ascii="仿宋" w:hAnsi="仿宋" w:eastAsia="仿宋" w:cs="仿宋"/>
          <w:sz w:val="32"/>
          <w:szCs w:val="32"/>
        </w:rPr>
        <w:t>%</w:t>
      </w:r>
      <w:r>
        <w:rPr>
          <w:rFonts w:hint="eastAsia" w:ascii="仿宋" w:hAnsi="仿宋" w:eastAsia="仿宋" w:cs="仿宋"/>
          <w:sz w:val="32"/>
          <w:szCs w:val="32"/>
        </w:rPr>
        <w:t>；支出总计5700.7万元，比上年同期减少1779.8万元，减少23.79</w:t>
      </w:r>
      <w:r>
        <w:rPr>
          <w:rFonts w:ascii="仿宋" w:hAnsi="仿宋" w:eastAsia="仿宋" w:cs="仿宋"/>
          <w:sz w:val="32"/>
          <w:szCs w:val="32"/>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643" w:firstLineChars="200"/>
        <w:jc w:val="left"/>
        <w:rPr>
          <w:rFonts w:ascii="仿宋" w:hAnsi="仿宋" w:eastAsia="仿宋" w:cs="Times New Roman"/>
          <w:b/>
          <w:sz w:val="32"/>
          <w:szCs w:val="32"/>
        </w:rPr>
      </w:pPr>
      <w:r>
        <w:rPr>
          <w:rFonts w:hint="eastAsia" w:ascii="仿宋" w:hAnsi="仿宋" w:eastAsia="仿宋" w:cs="黑体"/>
          <w:b/>
          <w:sz w:val="32"/>
          <w:szCs w:val="32"/>
        </w:rPr>
        <w:t>二、关于益阳市生态环境局（汇总）</w:t>
      </w:r>
      <w:r>
        <w:rPr>
          <w:rFonts w:ascii="仿宋" w:hAnsi="仿宋" w:eastAsia="仿宋" w:cs="黑体"/>
          <w:b/>
          <w:sz w:val="32"/>
          <w:szCs w:val="32"/>
        </w:rPr>
        <w:t>201</w:t>
      </w:r>
      <w:r>
        <w:rPr>
          <w:rFonts w:hint="eastAsia" w:ascii="仿宋" w:hAnsi="仿宋" w:eastAsia="仿宋" w:cs="黑体"/>
          <w:b/>
          <w:sz w:val="32"/>
          <w:szCs w:val="32"/>
        </w:rPr>
        <w:t>9年度收入决算情况说明</w:t>
      </w:r>
    </w:p>
    <w:p>
      <w:pPr>
        <w:spacing w:line="600" w:lineRule="exact"/>
        <w:ind w:firstLine="641"/>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9年度收入合计11228.42万元，其中：财政拨款收入11045.77万元，占98.37</w:t>
      </w:r>
      <w:r>
        <w:rPr>
          <w:rFonts w:ascii="仿宋" w:hAnsi="仿宋" w:eastAsia="仿宋" w:cs="仿宋"/>
          <w:sz w:val="32"/>
          <w:szCs w:val="32"/>
        </w:rPr>
        <w:t xml:space="preserve"> %</w:t>
      </w:r>
      <w:r>
        <w:rPr>
          <w:rFonts w:hint="eastAsia" w:ascii="仿宋" w:hAnsi="仿宋" w:eastAsia="仿宋" w:cs="仿宋"/>
          <w:sz w:val="32"/>
          <w:szCs w:val="32"/>
        </w:rPr>
        <w:t>；上级补助收入91.65万元，占0.82</w:t>
      </w:r>
      <w:r>
        <w:rPr>
          <w:rFonts w:ascii="仿宋" w:hAnsi="仿宋" w:eastAsia="仿宋" w:cs="仿宋"/>
          <w:sz w:val="32"/>
          <w:szCs w:val="32"/>
        </w:rPr>
        <w:t xml:space="preserve"> %</w:t>
      </w:r>
      <w:r>
        <w:rPr>
          <w:rFonts w:hint="eastAsia" w:ascii="仿宋" w:hAnsi="仿宋" w:eastAsia="仿宋" w:cs="仿宋"/>
          <w:sz w:val="32"/>
          <w:szCs w:val="32"/>
        </w:rPr>
        <w:t>；其他收入91万元，占0.81</w:t>
      </w:r>
      <w:r>
        <w:rPr>
          <w:rFonts w:ascii="仿宋" w:hAnsi="仿宋" w:eastAsia="仿宋" w:cs="仿宋"/>
          <w:sz w:val="32"/>
          <w:szCs w:val="32"/>
        </w:rPr>
        <w:t>%</w:t>
      </w:r>
      <w:r>
        <w:rPr>
          <w:rFonts w:hint="eastAsia" w:ascii="仿宋" w:hAnsi="仿宋" w:eastAsia="仿宋" w:cs="仿宋"/>
          <w:sz w:val="32"/>
          <w:szCs w:val="32"/>
        </w:rPr>
        <w:t>。</w:t>
      </w:r>
    </w:p>
    <w:p>
      <w:pPr>
        <w:spacing w:line="600" w:lineRule="exact"/>
        <w:ind w:firstLine="643" w:firstLineChars="200"/>
        <w:jc w:val="left"/>
        <w:rPr>
          <w:rFonts w:ascii="仿宋" w:hAnsi="仿宋" w:eastAsia="仿宋" w:cs="Times New Roman"/>
          <w:b/>
          <w:sz w:val="32"/>
          <w:szCs w:val="32"/>
        </w:rPr>
      </w:pPr>
      <w:r>
        <w:rPr>
          <w:rFonts w:hint="eastAsia" w:ascii="仿宋" w:hAnsi="仿宋" w:eastAsia="仿宋" w:cs="黑体"/>
          <w:b/>
          <w:sz w:val="32"/>
          <w:szCs w:val="32"/>
        </w:rPr>
        <w:t>三、关于益阳市生态环境局（汇总）</w:t>
      </w:r>
      <w:r>
        <w:rPr>
          <w:rFonts w:ascii="仿宋" w:hAnsi="仿宋" w:eastAsia="仿宋" w:cs="黑体"/>
          <w:b/>
          <w:sz w:val="32"/>
          <w:szCs w:val="32"/>
        </w:rPr>
        <w:t>201</w:t>
      </w:r>
      <w:r>
        <w:rPr>
          <w:rFonts w:hint="eastAsia" w:ascii="仿宋" w:hAnsi="仿宋" w:eastAsia="仿宋" w:cs="黑体"/>
          <w:b/>
          <w:sz w:val="32"/>
          <w:szCs w:val="32"/>
        </w:rPr>
        <w:t>9</w:t>
      </w:r>
      <w:r>
        <w:rPr>
          <w:rFonts w:ascii="仿宋" w:hAnsi="仿宋" w:eastAsia="仿宋" w:cs="黑体"/>
          <w:b/>
          <w:sz w:val="32"/>
          <w:szCs w:val="32"/>
        </w:rPr>
        <w:t xml:space="preserve"> </w:t>
      </w:r>
      <w:r>
        <w:rPr>
          <w:rFonts w:hint="eastAsia" w:ascii="仿宋" w:hAnsi="仿宋" w:eastAsia="仿宋" w:cs="黑体"/>
          <w:b/>
          <w:sz w:val="32"/>
          <w:szCs w:val="32"/>
        </w:rPr>
        <w:t>年度支出决算情况说明</w:t>
      </w:r>
    </w:p>
    <w:p>
      <w:pPr>
        <w:spacing w:line="500" w:lineRule="exact"/>
        <w:ind w:firstLine="641"/>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9年度支出合计5700.7万元，其中：基本支出3893.64万元，占68.3</w:t>
      </w:r>
      <w:r>
        <w:rPr>
          <w:rFonts w:ascii="仿宋" w:hAnsi="仿宋" w:eastAsia="仿宋" w:cs="仿宋"/>
          <w:sz w:val="32"/>
          <w:szCs w:val="32"/>
        </w:rPr>
        <w:t xml:space="preserve"> %</w:t>
      </w:r>
      <w:r>
        <w:rPr>
          <w:rFonts w:hint="eastAsia" w:ascii="仿宋" w:hAnsi="仿宋" w:eastAsia="仿宋" w:cs="仿宋"/>
          <w:sz w:val="32"/>
          <w:szCs w:val="32"/>
        </w:rPr>
        <w:t>；项目支出1807.06万元，占31.7</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xml:space="preserve"> </w:t>
      </w:r>
    </w:p>
    <w:p>
      <w:pPr>
        <w:spacing w:line="600" w:lineRule="exact"/>
        <w:ind w:firstLine="640"/>
        <w:jc w:val="left"/>
        <w:rPr>
          <w:rFonts w:ascii="仿宋" w:hAnsi="仿宋" w:eastAsia="仿宋" w:cs="Times New Roman"/>
          <w:b/>
          <w:sz w:val="32"/>
          <w:szCs w:val="32"/>
        </w:rPr>
      </w:pPr>
      <w:r>
        <w:rPr>
          <w:rFonts w:ascii="仿宋" w:hAnsi="仿宋" w:eastAsia="仿宋" w:cs="黑体"/>
          <w:b/>
          <w:sz w:val="32"/>
          <w:szCs w:val="32"/>
        </w:rPr>
        <w:t xml:space="preserve"> </w:t>
      </w:r>
      <w:r>
        <w:rPr>
          <w:rFonts w:hint="eastAsia" w:ascii="仿宋" w:hAnsi="仿宋" w:eastAsia="仿宋" w:cs="黑体"/>
          <w:b/>
          <w:sz w:val="32"/>
          <w:szCs w:val="32"/>
        </w:rPr>
        <w:t>四、关于益阳市生态环境局（汇总）</w:t>
      </w:r>
      <w:r>
        <w:rPr>
          <w:rFonts w:ascii="仿宋" w:hAnsi="仿宋" w:eastAsia="仿宋" w:cs="黑体"/>
          <w:b/>
          <w:sz w:val="32"/>
          <w:szCs w:val="32"/>
        </w:rPr>
        <w:t>201</w:t>
      </w:r>
      <w:r>
        <w:rPr>
          <w:rFonts w:hint="eastAsia" w:ascii="仿宋" w:hAnsi="仿宋" w:eastAsia="仿宋" w:cs="黑体"/>
          <w:b/>
          <w:sz w:val="32"/>
          <w:szCs w:val="32"/>
        </w:rPr>
        <w:t>9年度财政拨款收入支出决算总体情况说明</w:t>
      </w:r>
    </w:p>
    <w:p>
      <w:pPr>
        <w:spacing w:line="600" w:lineRule="exact"/>
        <w:ind w:firstLine="641"/>
        <w:rPr>
          <w:rFonts w:ascii="仿宋" w:hAnsi="仿宋" w:eastAsia="仿宋" w:cs="仿宋"/>
          <w:sz w:val="32"/>
          <w:szCs w:val="32"/>
        </w:rPr>
      </w:pPr>
      <w:r>
        <w:rPr>
          <w:rFonts w:ascii="仿宋" w:hAnsi="仿宋" w:eastAsia="仿宋" w:cs="仿宋"/>
          <w:color w:val="FF0000"/>
          <w:sz w:val="32"/>
          <w:szCs w:val="32"/>
        </w:rPr>
        <w:t xml:space="preserve"> </w:t>
      </w:r>
      <w:r>
        <w:rPr>
          <w:rFonts w:ascii="仿宋" w:hAnsi="仿宋" w:eastAsia="仿宋" w:cs="仿宋"/>
          <w:sz w:val="32"/>
          <w:szCs w:val="32"/>
        </w:rPr>
        <w:t>201</w:t>
      </w:r>
      <w:r>
        <w:rPr>
          <w:rFonts w:hint="eastAsia" w:ascii="仿宋" w:hAnsi="仿宋" w:eastAsia="仿宋" w:cs="仿宋"/>
          <w:sz w:val="32"/>
          <w:szCs w:val="32"/>
        </w:rPr>
        <w:t>9年度财政拨款收入总计11045.77万元，比上年同期增加5287.77万元，增长91.83</w:t>
      </w:r>
      <w:r>
        <w:rPr>
          <w:rFonts w:ascii="仿宋" w:hAnsi="仿宋" w:eastAsia="仿宋" w:cs="仿宋"/>
          <w:sz w:val="32"/>
          <w:szCs w:val="32"/>
        </w:rPr>
        <w:t>%</w:t>
      </w:r>
      <w:r>
        <w:rPr>
          <w:rFonts w:hint="eastAsia" w:ascii="仿宋" w:hAnsi="仿宋" w:eastAsia="仿宋" w:cs="仿宋"/>
          <w:sz w:val="32"/>
          <w:szCs w:val="32"/>
        </w:rPr>
        <w:t>；财政拨款支出总计5504.8万元，比上年同期减少1288.4万元，减少</w:t>
      </w:r>
      <w:r>
        <w:rPr>
          <w:rFonts w:hint="eastAsia" w:ascii="仿宋" w:hAnsi="仿宋" w:eastAsia="仿宋" w:cs="仿宋"/>
          <w:sz w:val="30"/>
          <w:szCs w:val="30"/>
        </w:rPr>
        <w:t>18.97</w:t>
      </w:r>
      <w:r>
        <w:rPr>
          <w:rFonts w:ascii="仿宋" w:hAnsi="仿宋" w:eastAsia="仿宋" w:cs="仿宋"/>
          <w:sz w:val="30"/>
          <w:szCs w:val="30"/>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640"/>
        <w:jc w:val="left"/>
        <w:rPr>
          <w:rFonts w:ascii="仿宋" w:hAnsi="仿宋" w:eastAsia="仿宋" w:cs="Times New Roman"/>
          <w:b/>
          <w:sz w:val="32"/>
          <w:szCs w:val="32"/>
        </w:rPr>
      </w:pPr>
      <w:r>
        <w:rPr>
          <w:rFonts w:hint="eastAsia" w:ascii="仿宋" w:hAnsi="仿宋" w:eastAsia="仿宋" w:cs="黑体"/>
          <w:b/>
          <w:sz w:val="32"/>
          <w:szCs w:val="32"/>
        </w:rPr>
        <w:t>五、关于益阳市生态环境局（汇总）</w:t>
      </w:r>
      <w:r>
        <w:rPr>
          <w:rFonts w:ascii="仿宋" w:hAnsi="仿宋" w:eastAsia="仿宋" w:cs="黑体"/>
          <w:b/>
          <w:sz w:val="32"/>
          <w:szCs w:val="32"/>
        </w:rPr>
        <w:t>201</w:t>
      </w:r>
      <w:r>
        <w:rPr>
          <w:rFonts w:hint="eastAsia" w:ascii="仿宋" w:hAnsi="仿宋" w:eastAsia="仿宋" w:cs="黑体"/>
          <w:b/>
          <w:sz w:val="32"/>
          <w:szCs w:val="32"/>
        </w:rPr>
        <w:t>9年度一般公共预算财政拨款收入支出决算情况说明</w:t>
      </w:r>
    </w:p>
    <w:p>
      <w:pPr>
        <w:spacing w:line="600" w:lineRule="exact"/>
        <w:ind w:firstLine="320"/>
        <w:jc w:val="left"/>
        <w:rPr>
          <w:rFonts w:ascii="仿宋" w:hAnsi="仿宋" w:eastAsia="仿宋" w:cs="Times New Roman"/>
          <w:sz w:val="32"/>
          <w:szCs w:val="32"/>
        </w:rPr>
      </w:pPr>
      <w:r>
        <w:rPr>
          <w:rFonts w:hint="eastAsia" w:ascii="仿宋" w:hAnsi="仿宋" w:eastAsia="仿宋" w:cs="楷体"/>
          <w:sz w:val="32"/>
          <w:szCs w:val="32"/>
        </w:rPr>
        <w:t>（一）一般公共预算财政拨款收入支出决算总体情况。</w:t>
      </w:r>
    </w:p>
    <w:p>
      <w:pPr>
        <w:spacing w:line="600" w:lineRule="exact"/>
        <w:ind w:firstLine="641"/>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9年度一般公共预算财政拨款收入总计11045.77万元，比上年同期增加5287.77万元，增长91.83</w:t>
      </w:r>
      <w:r>
        <w:rPr>
          <w:rFonts w:ascii="仿宋" w:hAnsi="仿宋" w:eastAsia="仿宋" w:cs="仿宋"/>
          <w:sz w:val="32"/>
          <w:szCs w:val="32"/>
        </w:rPr>
        <w:t>%</w:t>
      </w:r>
      <w:r>
        <w:rPr>
          <w:rFonts w:hint="eastAsia" w:ascii="仿宋" w:hAnsi="仿宋" w:eastAsia="仿宋" w:cs="仿宋"/>
          <w:sz w:val="32"/>
          <w:szCs w:val="32"/>
        </w:rPr>
        <w:t>；一般公共预算财政拨款支出总计5504.8万元，比上年同期减少1288.4万元，减少18.97</w:t>
      </w:r>
      <w:r>
        <w:rPr>
          <w:rFonts w:ascii="仿宋" w:hAnsi="仿宋" w:eastAsia="仿宋" w:cs="仿宋"/>
          <w:sz w:val="32"/>
          <w:szCs w:val="32"/>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320"/>
        <w:jc w:val="left"/>
        <w:rPr>
          <w:rFonts w:ascii="仿宋" w:hAnsi="仿宋" w:eastAsia="仿宋" w:cs="Times New Roman"/>
          <w:sz w:val="32"/>
          <w:szCs w:val="32"/>
        </w:rPr>
      </w:pPr>
      <w:r>
        <w:rPr>
          <w:rFonts w:hint="eastAsia" w:ascii="仿宋" w:hAnsi="仿宋" w:eastAsia="仿宋" w:cs="楷体"/>
          <w:sz w:val="32"/>
          <w:szCs w:val="32"/>
        </w:rPr>
        <w:t>（二）一般公共预算财政拨款支出决算构成情况。</w:t>
      </w:r>
    </w:p>
    <w:p>
      <w:pPr>
        <w:spacing w:line="600" w:lineRule="exact"/>
        <w:rPr>
          <w:rFonts w:ascii="仿宋" w:hAnsi="仿宋" w:eastAsia="仿宋" w:cs="宋体"/>
          <w:sz w:val="32"/>
          <w:szCs w:val="32"/>
        </w:rPr>
      </w:pPr>
      <w:r>
        <w:rPr>
          <w:rFonts w:ascii="仿宋" w:hAnsi="仿宋" w:eastAsia="仿宋" w:cs="仿宋"/>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2019年度财政拨款支出</w:t>
      </w:r>
      <w:r>
        <w:rPr>
          <w:rFonts w:hint="eastAsia" w:ascii="仿宋" w:hAnsi="仿宋" w:eastAsia="仿宋" w:cs="仿宋"/>
          <w:sz w:val="32"/>
          <w:szCs w:val="32"/>
        </w:rPr>
        <w:t>5504.8</w:t>
      </w:r>
      <w:r>
        <w:rPr>
          <w:rFonts w:hint="eastAsia" w:ascii="仿宋" w:hAnsi="仿宋" w:eastAsia="仿宋" w:cs="宋体"/>
          <w:sz w:val="32"/>
          <w:szCs w:val="32"/>
        </w:rPr>
        <w:t>万元，主要用于以下方面：一般公共服务支出33.05万元，占0.6</w:t>
      </w:r>
      <w:r>
        <w:rPr>
          <w:rFonts w:ascii="仿宋" w:hAnsi="仿宋" w:eastAsia="仿宋" w:cs="宋体"/>
          <w:sz w:val="32"/>
          <w:szCs w:val="32"/>
        </w:rPr>
        <w:t>%</w:t>
      </w:r>
      <w:r>
        <w:rPr>
          <w:rFonts w:hint="eastAsia" w:ascii="仿宋" w:hAnsi="仿宋" w:eastAsia="仿宋" w:cs="宋体"/>
          <w:sz w:val="32"/>
          <w:szCs w:val="32"/>
        </w:rPr>
        <w:t>；教育支出33.31万元，占0.61%；社会保障和就业支出7.78万元，占0.14</w:t>
      </w:r>
      <w:r>
        <w:rPr>
          <w:rFonts w:ascii="仿宋" w:hAnsi="仿宋" w:eastAsia="仿宋" w:cs="宋体"/>
          <w:sz w:val="32"/>
          <w:szCs w:val="32"/>
        </w:rPr>
        <w:t xml:space="preserve"> %</w:t>
      </w:r>
      <w:r>
        <w:rPr>
          <w:rFonts w:hint="eastAsia" w:ascii="仿宋" w:hAnsi="仿宋" w:eastAsia="仿宋" w:cs="宋体"/>
          <w:sz w:val="32"/>
          <w:szCs w:val="32"/>
        </w:rPr>
        <w:t>；卫生健康支出424.16万元，占7.7</w:t>
      </w:r>
      <w:r>
        <w:rPr>
          <w:rFonts w:ascii="仿宋" w:hAnsi="仿宋" w:eastAsia="仿宋" w:cs="宋体"/>
          <w:sz w:val="32"/>
          <w:szCs w:val="32"/>
        </w:rPr>
        <w:t>%</w:t>
      </w:r>
      <w:r>
        <w:rPr>
          <w:rFonts w:hint="eastAsia" w:ascii="仿宋" w:hAnsi="仿宋" w:eastAsia="仿宋" w:cs="宋体"/>
          <w:sz w:val="32"/>
          <w:szCs w:val="32"/>
        </w:rPr>
        <w:t>；节能环保支出4831.13万元，占87.76</w:t>
      </w:r>
      <w:r>
        <w:rPr>
          <w:rFonts w:ascii="仿宋" w:hAnsi="仿宋" w:eastAsia="仿宋" w:cs="宋体"/>
          <w:sz w:val="32"/>
          <w:szCs w:val="32"/>
        </w:rPr>
        <w:t>%</w:t>
      </w:r>
      <w:r>
        <w:rPr>
          <w:rFonts w:hint="eastAsia" w:ascii="仿宋" w:hAnsi="仿宋" w:eastAsia="仿宋" w:cs="宋体"/>
          <w:sz w:val="32"/>
          <w:szCs w:val="32"/>
        </w:rPr>
        <w:t>；商业服务业等支出0.48万元，占0.01</w:t>
      </w:r>
      <w:r>
        <w:rPr>
          <w:rFonts w:ascii="仿宋" w:hAnsi="仿宋" w:eastAsia="仿宋" w:cs="宋体"/>
          <w:sz w:val="32"/>
          <w:szCs w:val="32"/>
        </w:rPr>
        <w:t>%</w:t>
      </w:r>
      <w:r>
        <w:rPr>
          <w:rFonts w:hint="eastAsia" w:ascii="仿宋" w:hAnsi="仿宋" w:eastAsia="仿宋" w:cs="宋体"/>
          <w:sz w:val="32"/>
          <w:szCs w:val="32"/>
        </w:rPr>
        <w:t>；住房保障支出174.89万元，占3.18</w:t>
      </w:r>
      <w:r>
        <w:rPr>
          <w:rFonts w:ascii="仿宋" w:hAnsi="仿宋" w:eastAsia="仿宋" w:cs="宋体"/>
          <w:sz w:val="32"/>
          <w:szCs w:val="32"/>
        </w:rPr>
        <w:t>%</w:t>
      </w:r>
      <w:r>
        <w:rPr>
          <w:rFonts w:hint="eastAsia" w:ascii="仿宋" w:hAnsi="仿宋" w:eastAsia="仿宋" w:cs="宋体"/>
          <w:sz w:val="32"/>
          <w:szCs w:val="32"/>
        </w:rPr>
        <w:t>。</w:t>
      </w:r>
    </w:p>
    <w:p>
      <w:pPr>
        <w:spacing w:line="600" w:lineRule="exact"/>
        <w:ind w:firstLine="320" w:firstLineChars="100"/>
        <w:jc w:val="left"/>
        <w:rPr>
          <w:rFonts w:ascii="仿宋" w:hAnsi="仿宋" w:eastAsia="仿宋" w:cs="Times New Roman"/>
          <w:sz w:val="32"/>
          <w:szCs w:val="32"/>
        </w:rPr>
      </w:pPr>
      <w:r>
        <w:rPr>
          <w:rFonts w:hint="eastAsia" w:ascii="仿宋" w:hAnsi="仿宋" w:eastAsia="仿宋" w:cs="楷体"/>
          <w:sz w:val="32"/>
          <w:szCs w:val="32"/>
        </w:rPr>
        <w:t>（三）一般公共预算财政拨款支出决算具体情况。</w:t>
      </w:r>
    </w:p>
    <w:p>
      <w:pPr>
        <w:spacing w:line="600" w:lineRule="exact"/>
        <w:ind w:firstLine="480" w:firstLineChars="150"/>
        <w:outlineLvl w:val="1"/>
        <w:rPr>
          <w:rFonts w:ascii="仿宋" w:hAnsi="仿宋" w:eastAsia="仿宋" w:cs="仿宋"/>
          <w:sz w:val="32"/>
          <w:szCs w:val="32"/>
        </w:rPr>
      </w:pPr>
      <w:r>
        <w:rPr>
          <w:rFonts w:hint="eastAsia" w:ascii="仿宋" w:hAnsi="仿宋" w:eastAsia="仿宋" w:cs="仿宋"/>
          <w:sz w:val="32"/>
          <w:szCs w:val="32"/>
        </w:rPr>
        <w:t>2019年度财政拨款支出年初预算为3465.07万元，支出决算为5504.8万元，完成年初预算的158.87%。其中：</w:t>
      </w:r>
    </w:p>
    <w:p>
      <w:pPr>
        <w:spacing w:line="600" w:lineRule="exact"/>
        <w:ind w:firstLine="480" w:firstLineChars="150"/>
        <w:outlineLvl w:val="1"/>
        <w:rPr>
          <w:rFonts w:ascii="仿宋" w:hAnsi="仿宋" w:eastAsia="仿宋" w:cs="宋体"/>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宋体"/>
          <w:sz w:val="32"/>
          <w:szCs w:val="32"/>
        </w:rPr>
        <w:t>一般公共服务支出</w:t>
      </w:r>
      <w:r>
        <w:rPr>
          <w:rFonts w:hint="eastAsia" w:ascii="仿宋" w:hAnsi="仿宋" w:eastAsia="仿宋" w:cs="仿宋"/>
          <w:sz w:val="32"/>
          <w:szCs w:val="32"/>
        </w:rPr>
        <w:t>财政拨款支出年初预算为0万元，支出决算为33.05万元，其中</w:t>
      </w:r>
      <w:r>
        <w:rPr>
          <w:rFonts w:hint="eastAsia" w:ascii="仿宋" w:hAnsi="仿宋" w:eastAsia="仿宋" w:cs="宋体"/>
          <w:sz w:val="32"/>
          <w:szCs w:val="32"/>
        </w:rPr>
        <w:t>30万元</w:t>
      </w:r>
      <w:r>
        <w:rPr>
          <w:rFonts w:hint="eastAsia" w:ascii="仿宋" w:hAnsi="仿宋" w:eastAsia="仿宋" w:cs="仿宋"/>
          <w:sz w:val="32"/>
          <w:szCs w:val="32"/>
        </w:rPr>
        <w:t>主要用于益阳市环境保护局</w:t>
      </w:r>
      <w:r>
        <w:rPr>
          <w:rFonts w:hint="eastAsia" w:ascii="仿宋" w:hAnsi="仿宋" w:eastAsia="仿宋" w:cs="宋体"/>
          <w:sz w:val="32"/>
          <w:szCs w:val="32"/>
        </w:rPr>
        <w:t>市直责任招商单位</w:t>
      </w:r>
      <w:r>
        <w:rPr>
          <w:rFonts w:ascii="仿宋" w:hAnsi="仿宋" w:eastAsia="仿宋"/>
          <w:sz w:val="32"/>
          <w:szCs w:val="32"/>
        </w:rPr>
        <w:t>201</w:t>
      </w:r>
      <w:r>
        <w:rPr>
          <w:rFonts w:hint="eastAsia" w:ascii="仿宋" w:hAnsi="仿宋" w:eastAsia="仿宋"/>
          <w:sz w:val="32"/>
          <w:szCs w:val="32"/>
        </w:rPr>
        <w:t>9</w:t>
      </w:r>
      <w:r>
        <w:rPr>
          <w:rFonts w:hint="eastAsia" w:ascii="仿宋" w:hAnsi="仿宋" w:eastAsia="仿宋" w:cs="宋体"/>
          <w:sz w:val="32"/>
          <w:szCs w:val="32"/>
        </w:rPr>
        <w:t>年招商引资专项经费及2018年招商引资先进奖励，2.4万元主要用于引进高层次人才生活补助，0.65万元主要用于2018年省绩效考核奖金。</w:t>
      </w:r>
    </w:p>
    <w:p>
      <w:pPr>
        <w:spacing w:line="600" w:lineRule="exact"/>
        <w:ind w:firstLine="480" w:firstLineChars="150"/>
        <w:outlineLvl w:val="1"/>
        <w:rPr>
          <w:rFonts w:ascii="仿宋" w:hAnsi="仿宋" w:eastAsia="仿宋" w:cs="Times New Roman"/>
          <w:sz w:val="32"/>
          <w:szCs w:val="32"/>
        </w:rPr>
      </w:pPr>
      <w:r>
        <w:rPr>
          <w:rFonts w:hint="eastAsia" w:ascii="仿宋" w:hAnsi="仿宋" w:eastAsia="仿宋" w:cs="Times New Roman"/>
          <w:sz w:val="32"/>
          <w:szCs w:val="32"/>
        </w:rPr>
        <w:t>2.教育支出财政拨款支出年初预算为0万元，支出决算为33.31万元，主要用于基层党组织活动经费。</w:t>
      </w:r>
    </w:p>
    <w:p>
      <w:pPr>
        <w:spacing w:line="600" w:lineRule="exact"/>
        <w:ind w:firstLine="480" w:firstLineChars="150"/>
        <w:outlineLvl w:val="1"/>
        <w:rPr>
          <w:rFonts w:ascii="仿宋" w:hAnsi="仿宋" w:eastAsia="仿宋" w:cs="宋体"/>
          <w:kern w:val="0"/>
          <w:sz w:val="18"/>
          <w:szCs w:val="18"/>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宋体"/>
          <w:sz w:val="32"/>
          <w:szCs w:val="32"/>
        </w:rPr>
        <w:t xml:space="preserve"> 社会保障和就业支出</w:t>
      </w:r>
      <w:r>
        <w:rPr>
          <w:rFonts w:hint="eastAsia" w:ascii="仿宋" w:hAnsi="仿宋" w:eastAsia="仿宋" w:cs="仿宋"/>
          <w:sz w:val="32"/>
          <w:szCs w:val="32"/>
        </w:rPr>
        <w:t>财政拨款支出年初预算为0万元，支出决算为7.78万元，主要用于局机关离退休人员2018年度绩效评估奖金。</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3</w:t>
      </w:r>
      <w:r>
        <w:rPr>
          <w:rFonts w:ascii="仿宋" w:hAnsi="仿宋" w:eastAsia="仿宋" w:cs="仿宋"/>
          <w:sz w:val="32"/>
          <w:szCs w:val="32"/>
        </w:rPr>
        <w:t>.</w:t>
      </w:r>
      <w:r>
        <w:rPr>
          <w:rFonts w:ascii="仿宋" w:hAnsi="仿宋" w:eastAsia="仿宋"/>
          <w:sz w:val="32"/>
          <w:szCs w:val="32"/>
        </w:rPr>
        <w:t xml:space="preserve"> </w:t>
      </w:r>
      <w:r>
        <w:rPr>
          <w:rFonts w:hint="eastAsia" w:ascii="仿宋" w:hAnsi="仿宋" w:eastAsia="仿宋" w:cs="宋体"/>
          <w:sz w:val="32"/>
          <w:szCs w:val="32"/>
        </w:rPr>
        <w:t>卫生健康支出</w:t>
      </w:r>
      <w:r>
        <w:rPr>
          <w:rFonts w:hint="eastAsia" w:ascii="仿宋" w:hAnsi="仿宋" w:eastAsia="仿宋" w:cs="仿宋"/>
          <w:sz w:val="32"/>
          <w:szCs w:val="32"/>
        </w:rPr>
        <w:t>财政拨款支出年初预算为141.87万元，支出决算为</w:t>
      </w:r>
      <w:r>
        <w:rPr>
          <w:rFonts w:hint="eastAsia" w:ascii="仿宋" w:hAnsi="仿宋" w:eastAsia="仿宋" w:cs="宋体"/>
          <w:sz w:val="32"/>
          <w:szCs w:val="32"/>
        </w:rPr>
        <w:t>424.16</w:t>
      </w:r>
      <w:r>
        <w:rPr>
          <w:rFonts w:hint="eastAsia" w:ascii="仿宋" w:hAnsi="仿宋" w:eastAsia="仿宋" w:cs="仿宋"/>
          <w:sz w:val="32"/>
          <w:szCs w:val="32"/>
        </w:rPr>
        <w:t>万元，主要用于缴纳职工医疗保险金。</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ascii="仿宋" w:hAnsi="仿宋" w:eastAsia="仿宋"/>
          <w:sz w:val="32"/>
          <w:szCs w:val="32"/>
        </w:rPr>
        <w:t xml:space="preserve">  </w:t>
      </w:r>
      <w:r>
        <w:rPr>
          <w:rFonts w:hint="eastAsia" w:ascii="仿宋" w:hAnsi="仿宋" w:eastAsia="仿宋" w:cs="宋体"/>
          <w:sz w:val="32"/>
          <w:szCs w:val="32"/>
        </w:rPr>
        <w:t>节能环保支出</w:t>
      </w:r>
      <w:r>
        <w:rPr>
          <w:rFonts w:hint="eastAsia" w:ascii="仿宋" w:hAnsi="仿宋" w:eastAsia="仿宋" w:cs="仿宋"/>
          <w:sz w:val="32"/>
          <w:szCs w:val="32"/>
        </w:rPr>
        <w:t>财政拨款支出年初预算为3148.31万元，支出决算为</w:t>
      </w:r>
      <w:r>
        <w:rPr>
          <w:rFonts w:hint="eastAsia" w:ascii="仿宋" w:hAnsi="仿宋" w:eastAsia="仿宋" w:cs="宋体"/>
          <w:sz w:val="32"/>
          <w:szCs w:val="32"/>
        </w:rPr>
        <w:t>4831.13万元，其中：行政运行</w:t>
      </w:r>
      <w:r>
        <w:rPr>
          <w:rFonts w:hint="eastAsia" w:ascii="仿宋" w:hAnsi="仿宋" w:eastAsia="仿宋" w:cs="仿宋"/>
          <w:sz w:val="32"/>
          <w:szCs w:val="32"/>
        </w:rPr>
        <w:t>财政拨款支出2218.75</w:t>
      </w:r>
      <w:r>
        <w:rPr>
          <w:rFonts w:hint="eastAsia" w:ascii="仿宋" w:hAnsi="仿宋" w:eastAsia="仿宋" w:cs="宋体"/>
          <w:sz w:val="32"/>
          <w:szCs w:val="32"/>
        </w:rPr>
        <w:t>万元，</w:t>
      </w:r>
      <w:r>
        <w:rPr>
          <w:rFonts w:hint="eastAsia" w:ascii="仿宋" w:hAnsi="仿宋" w:eastAsia="仿宋" w:cs="仿宋"/>
          <w:sz w:val="32"/>
          <w:szCs w:val="32"/>
        </w:rPr>
        <w:t>主要用于局机关和各分局职工工资福利支出和机关运行费用以及市环境监测站2019年综合治理奖金支出；一般行政管理事物财政拨款支出21万元，主要用于二（三）水厂饮用水水源地保护区隔离防护设施建设、局机关创文明卫生城市专项工作经费；生态</w:t>
      </w:r>
      <w:r>
        <w:rPr>
          <w:rFonts w:hint="eastAsia" w:ascii="仿宋" w:hAnsi="仿宋" w:eastAsia="仿宋" w:cs="宋体"/>
          <w:sz w:val="32"/>
          <w:szCs w:val="32"/>
        </w:rPr>
        <w:t>环境保护宣传</w:t>
      </w:r>
      <w:r>
        <w:rPr>
          <w:rFonts w:hint="eastAsia" w:ascii="仿宋" w:hAnsi="仿宋" w:eastAsia="仿宋" w:cs="仿宋"/>
          <w:sz w:val="32"/>
          <w:szCs w:val="32"/>
        </w:rPr>
        <w:t>财政拨款支出71万元，主要用于全市环境宣教能力建设；</w:t>
      </w:r>
      <w:r>
        <w:rPr>
          <w:rFonts w:hint="eastAsia" w:ascii="仿宋" w:hAnsi="仿宋" w:eastAsia="仿宋" w:cs="宋体"/>
          <w:sz w:val="32"/>
          <w:szCs w:val="32"/>
        </w:rPr>
        <w:t>其他环境保护管理事务支出</w:t>
      </w:r>
      <w:r>
        <w:rPr>
          <w:rFonts w:hint="eastAsia" w:ascii="仿宋" w:hAnsi="仿宋" w:eastAsia="仿宋" w:cs="仿宋"/>
          <w:sz w:val="32"/>
          <w:szCs w:val="32"/>
        </w:rPr>
        <w:t>财政拨款支出1001.3万元，</w:t>
      </w:r>
      <w:r>
        <w:rPr>
          <w:rFonts w:hint="eastAsia" w:ascii="仿宋" w:hAnsi="仿宋" w:eastAsia="仿宋" w:cs="宋体"/>
          <w:sz w:val="32"/>
          <w:szCs w:val="32"/>
        </w:rPr>
        <w:t>主要用于局机关和各分局大通湖水环境治理专项、环保督查专项、生态环境保护委员会工作经费、环境保护宣传专项、污染防治（综合）专项、第二次污染源普查专项、创文明卫生城市专项工作经费、网格化空气质量监控微型站建设专项、益阳市长江经济带战略环评“三线一单”编制项目、建设项目环评审查与监督以及市环境监测站行政运行费用；环境监测与监察支出907.68万元，主要用于环保督查专项、建设项目环评审查与监督以及市环境监测站职工工资福利支出和站运行费用支出；</w:t>
      </w:r>
      <w:r>
        <w:rPr>
          <w:rFonts w:hint="eastAsia" w:ascii="仿宋" w:hAnsi="仿宋" w:eastAsia="仿宋" w:cs="仿宋"/>
          <w:sz w:val="32"/>
          <w:szCs w:val="32"/>
        </w:rPr>
        <w:t>大气污染防治财政拨款支出109.57万元，主要用于大气污染防治专项、机动车尾气排放监控平台运行费用、石煤矿污染防治专项；水体污染防治财政拨款支出106.37万元，主要用于水质自动站站房建设支出以及市环境监测站水质自动站仪器设备支出；其他污染防治财政拨款支出228.17万元，主要用于环保督查专项、大通湖水环境治理专项、土壤污染防治专项、污染防治（综合）专项、与发改委合资建食堂部分支出、市级排污权专项资金、市环境监测站环境质量网络运行经费支出；农村环境保护支出22万元，主要用于自然生态、农村环境保护（综合）专项；污染减排支出42.3万元，主要用于环保督查专项支出、市环境监测站环境质量网络运行经费支出；其他</w:t>
      </w:r>
      <w:r>
        <w:rPr>
          <w:rFonts w:hint="eastAsia" w:ascii="仿宋" w:hAnsi="仿宋" w:eastAsia="仿宋" w:cs="宋体"/>
          <w:sz w:val="32"/>
          <w:szCs w:val="32"/>
        </w:rPr>
        <w:t>节能环保支出</w:t>
      </w:r>
      <w:r>
        <w:rPr>
          <w:rFonts w:hint="eastAsia" w:ascii="仿宋" w:hAnsi="仿宋" w:eastAsia="仿宋" w:cs="仿宋"/>
          <w:sz w:val="32"/>
          <w:szCs w:val="32"/>
        </w:rPr>
        <w:t>财政拨款支出</w:t>
      </w:r>
      <w:r>
        <w:rPr>
          <w:rFonts w:hint="eastAsia" w:ascii="仿宋" w:hAnsi="仿宋" w:eastAsia="仿宋" w:cs="宋体"/>
          <w:sz w:val="32"/>
          <w:szCs w:val="32"/>
        </w:rPr>
        <w:t>103万元，</w:t>
      </w:r>
      <w:r>
        <w:rPr>
          <w:rFonts w:hint="eastAsia" w:ascii="仿宋" w:hAnsi="仿宋" w:eastAsia="仿宋" w:cs="仿宋"/>
          <w:sz w:val="32"/>
          <w:szCs w:val="32"/>
        </w:rPr>
        <w:t>主要用于市环境监测站监测能力建设（2018年结余专项）。</w:t>
      </w:r>
    </w:p>
    <w:p>
      <w:pPr>
        <w:spacing w:line="600" w:lineRule="exact"/>
        <w:ind w:firstLine="640" w:firstLineChars="200"/>
        <w:rPr>
          <w:rFonts w:ascii="仿宋" w:hAnsi="仿宋" w:eastAsia="仿宋" w:cs="仿宋"/>
          <w:sz w:val="32"/>
          <w:szCs w:val="32"/>
        </w:rPr>
      </w:pP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商业服务业等</w:t>
      </w:r>
      <w:r>
        <w:rPr>
          <w:rFonts w:hint="eastAsia" w:ascii="仿宋" w:hAnsi="仿宋" w:eastAsia="仿宋" w:cs="仿宋"/>
          <w:sz w:val="32"/>
          <w:szCs w:val="32"/>
        </w:rPr>
        <w:t>支出年初预算为0万元，支出决算为0.48万元，主要用于2018年度真抓实干成效明显奖金。</w:t>
      </w:r>
    </w:p>
    <w:p>
      <w:pPr>
        <w:spacing w:line="600" w:lineRule="exact"/>
        <w:ind w:firstLine="640" w:firstLineChars="200"/>
        <w:rPr>
          <w:rFonts w:ascii="仿宋" w:hAnsi="仿宋" w:eastAsia="仿宋" w:cs="Times New Roman"/>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cs="宋体"/>
          <w:sz w:val="32"/>
          <w:szCs w:val="32"/>
        </w:rPr>
        <w:t>住房保障支出</w:t>
      </w:r>
      <w:r>
        <w:rPr>
          <w:rFonts w:hint="eastAsia" w:ascii="仿宋" w:hAnsi="仿宋" w:eastAsia="仿宋" w:cs="仿宋"/>
          <w:sz w:val="32"/>
          <w:szCs w:val="32"/>
        </w:rPr>
        <w:t>财政拨款支出年初预算为174.89万元，支出决算为174.89万元，主要用于缴纳职工住房公积金单位部分。</w:t>
      </w:r>
    </w:p>
    <w:p>
      <w:pPr>
        <w:spacing w:line="600" w:lineRule="exact"/>
        <w:ind w:firstLine="640"/>
        <w:jc w:val="left"/>
        <w:rPr>
          <w:rFonts w:ascii="仿宋" w:hAnsi="仿宋" w:eastAsia="仿宋" w:cs="Times New Roman"/>
          <w:b/>
          <w:sz w:val="32"/>
          <w:szCs w:val="32"/>
        </w:rPr>
      </w:pPr>
      <w:r>
        <w:rPr>
          <w:rFonts w:hint="eastAsia" w:ascii="仿宋" w:hAnsi="仿宋" w:eastAsia="仿宋" w:cs="黑体"/>
          <w:b/>
          <w:sz w:val="32"/>
          <w:szCs w:val="32"/>
        </w:rPr>
        <w:t>六、关于益阳市生态环境局（汇总）</w:t>
      </w:r>
      <w:r>
        <w:rPr>
          <w:rFonts w:ascii="仿宋" w:hAnsi="仿宋" w:eastAsia="仿宋" w:cs="黑体"/>
          <w:b/>
          <w:sz w:val="32"/>
          <w:szCs w:val="32"/>
        </w:rPr>
        <w:t>201</w:t>
      </w:r>
      <w:r>
        <w:rPr>
          <w:rFonts w:hint="eastAsia" w:ascii="仿宋" w:hAnsi="仿宋" w:eastAsia="仿宋" w:cs="黑体"/>
          <w:b/>
          <w:sz w:val="32"/>
          <w:szCs w:val="32"/>
        </w:rPr>
        <w:t>9</w:t>
      </w:r>
      <w:r>
        <w:rPr>
          <w:rFonts w:ascii="仿宋" w:hAnsi="仿宋" w:eastAsia="仿宋" w:cs="黑体"/>
          <w:b/>
          <w:sz w:val="32"/>
          <w:szCs w:val="32"/>
        </w:rPr>
        <w:t xml:space="preserve"> </w:t>
      </w:r>
      <w:r>
        <w:rPr>
          <w:rFonts w:hint="eastAsia" w:ascii="仿宋" w:hAnsi="仿宋" w:eastAsia="仿宋" w:cs="黑体"/>
          <w:b/>
          <w:sz w:val="32"/>
          <w:szCs w:val="32"/>
        </w:rPr>
        <w:t>年度一般公共预算财政拨款基本支出决算情况说明</w:t>
      </w:r>
    </w:p>
    <w:p>
      <w:pPr>
        <w:spacing w:line="600" w:lineRule="exact"/>
        <w:ind w:firstLine="640" w:firstLineChars="200"/>
        <w:rPr>
          <w:rFonts w:ascii="仿宋" w:hAnsi="仿宋" w:eastAsia="仿宋" w:cs="Times New Roman"/>
          <w:sz w:val="32"/>
          <w:szCs w:val="32"/>
        </w:rPr>
      </w:pPr>
      <w:r>
        <w:rPr>
          <w:rFonts w:ascii="仿宋" w:hAnsi="仿宋" w:eastAsia="仿宋" w:cs="宋体"/>
          <w:sz w:val="32"/>
          <w:szCs w:val="32"/>
        </w:rPr>
        <w:t>201</w:t>
      </w:r>
      <w:r>
        <w:rPr>
          <w:rFonts w:hint="eastAsia" w:ascii="仿宋" w:hAnsi="仿宋" w:eastAsia="仿宋" w:cs="宋体"/>
          <w:sz w:val="32"/>
          <w:szCs w:val="32"/>
        </w:rPr>
        <w:t>9</w:t>
      </w:r>
      <w:r>
        <w:rPr>
          <w:rFonts w:ascii="仿宋" w:hAnsi="仿宋" w:eastAsia="仿宋" w:cs="宋体"/>
          <w:sz w:val="32"/>
          <w:szCs w:val="32"/>
        </w:rPr>
        <w:t xml:space="preserve"> </w:t>
      </w:r>
      <w:r>
        <w:rPr>
          <w:rFonts w:hint="eastAsia" w:ascii="仿宋" w:hAnsi="仿宋" w:eastAsia="仿宋" w:cs="宋体"/>
          <w:sz w:val="32"/>
          <w:szCs w:val="32"/>
        </w:rPr>
        <w:t>年度一般公共预算财政拨款基本支出3863.16万元，其中人员经费支出2983.24万元，主要包括：基本工资、津贴补贴、奖金、其他社会保障缴费、其他工资福利支出、离休费、退休费、抚恤金、生活补助、医疗费、奖励金、住房公积金、其他对个人和家庭的补助支出；公用经费支出879.92万元。主要包括：办公费、印刷费、咨询费、水费、电费、邮电费、物业管理费、差旅费、维修（护）费、租赁费、培训费、公务接待费、劳务费、工会经费、福利费、公务用车运行维护费、其他交通费用、其他商品和服务支出。</w:t>
      </w:r>
    </w:p>
    <w:p>
      <w:pPr>
        <w:spacing w:line="600" w:lineRule="exact"/>
        <w:ind w:firstLine="640"/>
        <w:jc w:val="left"/>
        <w:rPr>
          <w:rFonts w:ascii="仿宋" w:hAnsi="仿宋" w:eastAsia="仿宋" w:cs="Times New Roman"/>
          <w:b/>
          <w:sz w:val="32"/>
          <w:szCs w:val="32"/>
        </w:rPr>
      </w:pPr>
      <w:r>
        <w:rPr>
          <w:rFonts w:hint="eastAsia" w:ascii="仿宋" w:hAnsi="仿宋" w:eastAsia="仿宋" w:cs="黑体"/>
          <w:b/>
          <w:sz w:val="32"/>
          <w:szCs w:val="32"/>
        </w:rPr>
        <w:t>七、关于益阳市生态环境局（汇总）</w:t>
      </w:r>
      <w:r>
        <w:rPr>
          <w:rFonts w:ascii="仿宋" w:hAnsi="仿宋" w:eastAsia="仿宋" w:cs="黑体"/>
          <w:b/>
          <w:sz w:val="32"/>
          <w:szCs w:val="32"/>
        </w:rPr>
        <w:t>201</w:t>
      </w:r>
      <w:r>
        <w:rPr>
          <w:rFonts w:hint="eastAsia" w:ascii="仿宋" w:hAnsi="仿宋" w:eastAsia="仿宋" w:cs="黑体"/>
          <w:b/>
          <w:sz w:val="32"/>
          <w:szCs w:val="32"/>
        </w:rPr>
        <w:t>9年度政府性基金预算财政拨款支出决算情况说明</w:t>
      </w:r>
    </w:p>
    <w:p>
      <w:pPr>
        <w:spacing w:line="600" w:lineRule="exact"/>
        <w:ind w:firstLine="640"/>
        <w:jc w:val="left"/>
        <w:rPr>
          <w:rFonts w:ascii="仿宋" w:hAnsi="仿宋" w:eastAsia="仿宋" w:cs="Times New Roman"/>
          <w:sz w:val="32"/>
          <w:szCs w:val="32"/>
        </w:rPr>
      </w:pPr>
      <w:r>
        <w:rPr>
          <w:rFonts w:hint="eastAsia" w:ascii="仿宋" w:hAnsi="仿宋" w:eastAsia="仿宋" w:cs="仿宋"/>
          <w:sz w:val="32"/>
          <w:szCs w:val="32"/>
        </w:rPr>
        <w:t>2019年度益阳市生态环境局（汇总）没有政府性基金收入，也没有政府性基金安排的支出。</w:t>
      </w:r>
    </w:p>
    <w:p>
      <w:pPr>
        <w:spacing w:line="600" w:lineRule="exact"/>
        <w:ind w:firstLine="640"/>
        <w:jc w:val="left"/>
        <w:rPr>
          <w:rFonts w:ascii="仿宋" w:hAnsi="仿宋" w:eastAsia="仿宋" w:cs="Times New Roman"/>
          <w:b/>
          <w:sz w:val="32"/>
          <w:szCs w:val="32"/>
        </w:rPr>
      </w:pPr>
      <w:r>
        <w:rPr>
          <w:rFonts w:hint="eastAsia" w:ascii="仿宋" w:hAnsi="仿宋" w:eastAsia="仿宋" w:cs="黑体"/>
          <w:b/>
          <w:sz w:val="32"/>
          <w:szCs w:val="32"/>
        </w:rPr>
        <w:t>八、关于益阳市生态环境局（汇总）</w:t>
      </w:r>
      <w:r>
        <w:rPr>
          <w:rFonts w:ascii="仿宋" w:hAnsi="仿宋" w:eastAsia="仿宋" w:cs="黑体"/>
          <w:b/>
          <w:sz w:val="32"/>
          <w:szCs w:val="32"/>
        </w:rPr>
        <w:t>201</w:t>
      </w:r>
      <w:r>
        <w:rPr>
          <w:rFonts w:hint="eastAsia" w:ascii="仿宋" w:hAnsi="仿宋" w:eastAsia="仿宋" w:cs="黑体"/>
          <w:b/>
          <w:sz w:val="32"/>
          <w:szCs w:val="32"/>
        </w:rPr>
        <w:t>9年度一般公共预算财政拨款“三公”经费支出决算情况说明</w:t>
      </w:r>
    </w:p>
    <w:p>
      <w:pPr>
        <w:spacing w:line="600" w:lineRule="exact"/>
        <w:ind w:firstLine="640"/>
        <w:jc w:val="left"/>
        <w:rPr>
          <w:rFonts w:ascii="仿宋" w:hAnsi="仿宋" w:eastAsia="仿宋" w:cs="Times New Roman"/>
          <w:sz w:val="32"/>
          <w:szCs w:val="32"/>
        </w:rPr>
      </w:pPr>
      <w:r>
        <w:rPr>
          <w:rFonts w:hint="eastAsia" w:ascii="仿宋" w:hAnsi="仿宋" w:eastAsia="仿宋" w:cs="楷体"/>
          <w:sz w:val="32"/>
          <w:szCs w:val="32"/>
        </w:rPr>
        <w:t>（一）“三公”经费财政拨款支出决算总体情况说明。</w:t>
      </w:r>
    </w:p>
    <w:p>
      <w:pPr>
        <w:spacing w:line="600" w:lineRule="exact"/>
        <w:ind w:firstLine="641"/>
        <w:rPr>
          <w:rFonts w:ascii="仿宋" w:hAnsi="仿宋" w:eastAsia="仿宋" w:cs="Times New Roman"/>
          <w:color w:val="FF0000"/>
          <w:sz w:val="32"/>
          <w:szCs w:val="32"/>
        </w:rPr>
      </w:pP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年度“三公”经费财政拨款支出预算为84万元，支出决算为69.81万元，完成预算的83.1</w:t>
      </w:r>
      <w:r>
        <w:rPr>
          <w:rFonts w:ascii="仿宋" w:hAnsi="仿宋" w:eastAsia="仿宋" w:cs="仿宋"/>
          <w:sz w:val="32"/>
          <w:szCs w:val="32"/>
        </w:rPr>
        <w:t>%</w:t>
      </w:r>
      <w:r>
        <w:rPr>
          <w:rFonts w:hint="eastAsia" w:ascii="仿宋" w:hAnsi="仿宋" w:eastAsia="仿宋" w:cs="仿宋"/>
          <w:sz w:val="32"/>
          <w:szCs w:val="32"/>
        </w:rPr>
        <w:t>，其中：因公出国（境）费支出决算为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万元；公务用车购置及运行费支出决算为24.78万元；公务接待费支出决算为45.03万元。</w:t>
      </w:r>
      <w:r>
        <w:rPr>
          <w:rFonts w:ascii="仿宋" w:hAnsi="仿宋" w:eastAsia="仿宋" w:cs="仿宋"/>
          <w:sz w:val="32"/>
          <w:szCs w:val="32"/>
        </w:rPr>
        <w:t>201</w:t>
      </w:r>
      <w:r>
        <w:rPr>
          <w:rFonts w:hint="eastAsia" w:ascii="仿宋" w:hAnsi="仿宋" w:eastAsia="仿宋" w:cs="仿宋"/>
          <w:sz w:val="32"/>
          <w:szCs w:val="32"/>
        </w:rPr>
        <w:t>9年度“三公”经费支出决算数小于预算数的主要原因：加强内部控制，减少公务接待费支出。</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（二）“三公”经费财政拨款支出决算具体情况说明。</w:t>
      </w:r>
    </w:p>
    <w:p>
      <w:pPr>
        <w:spacing w:line="600" w:lineRule="exact"/>
        <w:ind w:firstLine="640"/>
        <w:rPr>
          <w:rFonts w:ascii="仿宋" w:hAnsi="仿宋" w:eastAsia="仿宋" w:cs="Times New Roman"/>
          <w:sz w:val="32"/>
          <w:szCs w:val="32"/>
        </w:rPr>
      </w:pPr>
      <w:r>
        <w:rPr>
          <w:rFonts w:ascii="仿宋" w:hAnsi="仿宋" w:eastAsia="仿宋" w:cs="楷体"/>
          <w:sz w:val="32"/>
          <w:szCs w:val="32"/>
        </w:rPr>
        <w:t xml:space="preserve"> </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年度“三公”经费财政拨款支出决算为69.81万元，其中：因公出国（境）费支出决算为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；公务用车购置及运行费支出决算为24.78万元，占35.5</w:t>
      </w:r>
      <w:r>
        <w:rPr>
          <w:rFonts w:ascii="仿宋" w:hAnsi="仿宋" w:eastAsia="仿宋" w:cs="仿宋"/>
          <w:sz w:val="32"/>
          <w:szCs w:val="32"/>
        </w:rPr>
        <w:t>%</w:t>
      </w:r>
      <w:r>
        <w:rPr>
          <w:rFonts w:hint="eastAsia" w:ascii="仿宋" w:hAnsi="仿宋" w:eastAsia="仿宋" w:cs="仿宋"/>
          <w:sz w:val="32"/>
          <w:szCs w:val="32"/>
        </w:rPr>
        <w:t>；公务接待费支出决算为45.03万元，占64.5</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年度“三公”经费支出决算数小于上年决算数的主要原因：加强内部控制，减少公务接待费和公车运行费支出。</w:t>
      </w:r>
    </w:p>
    <w:p>
      <w:pPr>
        <w:spacing w:line="600" w:lineRule="exact"/>
        <w:ind w:firstLine="480" w:firstLineChars="150"/>
        <w:rPr>
          <w:rFonts w:ascii="仿宋" w:hAnsi="仿宋" w:eastAsia="仿宋" w:cs="Times New Roman"/>
          <w:sz w:val="32"/>
          <w:szCs w:val="32"/>
        </w:rPr>
      </w:pPr>
      <w:r>
        <w:rPr>
          <w:rFonts w:ascii="仿宋" w:hAnsi="仿宋" w:eastAsia="仿宋" w:cs="楷体"/>
          <w:sz w:val="32"/>
          <w:szCs w:val="32"/>
        </w:rPr>
        <w:t>1</w:t>
      </w:r>
      <w:r>
        <w:rPr>
          <w:rFonts w:hint="eastAsia" w:ascii="仿宋" w:hAnsi="仿宋" w:eastAsia="仿宋" w:cs="楷体"/>
          <w:sz w:val="32"/>
          <w:szCs w:val="32"/>
        </w:rPr>
        <w:t>、因公出国（境）情况说明</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因公出国（境）团组数</w:t>
      </w:r>
      <w:r>
        <w:rPr>
          <w:rFonts w:ascii="仿宋" w:hAnsi="仿宋" w:eastAsia="仿宋" w:cs="仿宋"/>
          <w:sz w:val="32"/>
          <w:szCs w:val="32"/>
        </w:rPr>
        <w:t>0</w:t>
      </w:r>
      <w:r>
        <w:rPr>
          <w:rFonts w:hint="eastAsia" w:ascii="仿宋" w:hAnsi="仿宋" w:eastAsia="仿宋" w:cs="仿宋"/>
          <w:sz w:val="32"/>
          <w:szCs w:val="32"/>
        </w:rPr>
        <w:t>个，</w:t>
      </w:r>
      <w:r>
        <w:rPr>
          <w:rFonts w:ascii="仿宋" w:hAnsi="仿宋" w:eastAsia="仿宋" w:cs="仿宋"/>
          <w:sz w:val="32"/>
          <w:szCs w:val="32"/>
        </w:rPr>
        <w:t>0</w:t>
      </w:r>
      <w:r>
        <w:rPr>
          <w:rFonts w:hint="eastAsia" w:ascii="仿宋" w:hAnsi="仿宋" w:eastAsia="仿宋" w:cs="仿宋"/>
          <w:sz w:val="32"/>
          <w:szCs w:val="32"/>
        </w:rPr>
        <w:t>人。</w:t>
      </w:r>
    </w:p>
    <w:p>
      <w:pPr>
        <w:spacing w:line="600" w:lineRule="exact"/>
        <w:ind w:firstLine="480" w:firstLineChars="150"/>
        <w:rPr>
          <w:rFonts w:ascii="仿宋" w:hAnsi="仿宋" w:eastAsia="仿宋" w:cs="Times New Roman"/>
          <w:sz w:val="32"/>
          <w:szCs w:val="32"/>
        </w:rPr>
      </w:pPr>
      <w:r>
        <w:rPr>
          <w:rFonts w:ascii="仿宋" w:hAnsi="仿宋" w:eastAsia="仿宋" w:cs="楷体"/>
          <w:sz w:val="32"/>
          <w:szCs w:val="32"/>
        </w:rPr>
        <w:t>2</w:t>
      </w:r>
      <w:r>
        <w:rPr>
          <w:rFonts w:hint="eastAsia" w:ascii="仿宋" w:hAnsi="仿宋" w:eastAsia="仿宋" w:cs="楷体"/>
          <w:sz w:val="32"/>
          <w:szCs w:val="32"/>
        </w:rPr>
        <w:t>、公务用车购置及运行经费情况说明</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万元，购置数</w:t>
      </w:r>
      <w:r>
        <w:rPr>
          <w:rFonts w:ascii="仿宋" w:hAnsi="仿宋" w:eastAsia="仿宋" w:cs="仿宋"/>
          <w:sz w:val="32"/>
          <w:szCs w:val="32"/>
        </w:rPr>
        <w:t>0</w:t>
      </w:r>
      <w:r>
        <w:rPr>
          <w:rFonts w:hint="eastAsia" w:ascii="仿宋" w:hAnsi="仿宋" w:eastAsia="仿宋" w:cs="仿宋"/>
          <w:sz w:val="32"/>
          <w:szCs w:val="32"/>
        </w:rPr>
        <w:t>台，保有量</w:t>
      </w:r>
      <w:r>
        <w:rPr>
          <w:rFonts w:ascii="仿宋" w:hAnsi="仿宋" w:eastAsia="仿宋" w:cs="仿宋"/>
          <w:sz w:val="32"/>
          <w:szCs w:val="32"/>
        </w:rPr>
        <w:t>6</w:t>
      </w:r>
      <w:r>
        <w:rPr>
          <w:rFonts w:hint="eastAsia" w:ascii="仿宋" w:hAnsi="仿宋" w:eastAsia="仿宋" w:cs="仿宋"/>
          <w:sz w:val="32"/>
          <w:szCs w:val="32"/>
        </w:rPr>
        <w:t>台；公车运行经费支出：24.78万元，主要用于车辆的燃料费和修理费以及保险费。</w:t>
      </w:r>
    </w:p>
    <w:p>
      <w:pPr>
        <w:spacing w:line="600" w:lineRule="exact"/>
        <w:ind w:firstLine="640"/>
        <w:rPr>
          <w:rFonts w:ascii="仿宋" w:hAnsi="仿宋" w:eastAsia="仿宋" w:cs="Times New Roman"/>
          <w:sz w:val="32"/>
          <w:szCs w:val="32"/>
        </w:rPr>
      </w:pPr>
      <w:r>
        <w:rPr>
          <w:rFonts w:ascii="仿宋" w:hAnsi="仿宋" w:eastAsia="仿宋" w:cs="楷体"/>
          <w:sz w:val="32"/>
          <w:szCs w:val="32"/>
        </w:rPr>
        <w:t>3</w:t>
      </w:r>
      <w:r>
        <w:rPr>
          <w:rFonts w:hint="eastAsia" w:ascii="仿宋" w:hAnsi="仿宋" w:eastAsia="仿宋" w:cs="楷体"/>
          <w:sz w:val="32"/>
          <w:szCs w:val="32"/>
        </w:rPr>
        <w:t>、公务接待情况说明</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1"/>
        <w:textAlignment w:val="auto"/>
        <w:rPr>
          <w:rFonts w:ascii="仿宋" w:hAnsi="仿宋" w:eastAsia="仿宋" w:cs="Times New Roman"/>
          <w:sz w:val="32"/>
          <w:szCs w:val="32"/>
        </w:rPr>
      </w:pPr>
      <w:r>
        <w:rPr>
          <w:rFonts w:hint="eastAsia" w:ascii="仿宋" w:hAnsi="仿宋" w:eastAsia="仿宋" w:cs="仿宋"/>
          <w:sz w:val="32"/>
          <w:szCs w:val="32"/>
        </w:rPr>
        <w:t>公务接待支出45.03万元，国内公务接待</w:t>
      </w:r>
      <w:r>
        <w:rPr>
          <w:rFonts w:hint="eastAsia" w:ascii="仿宋" w:hAnsi="仿宋" w:eastAsia="仿宋" w:cs="仿宋"/>
          <w:sz w:val="32"/>
          <w:szCs w:val="32"/>
          <w:lang w:eastAsia="zh-CN"/>
        </w:rPr>
        <w:t>实际</w:t>
      </w:r>
      <w:r>
        <w:rPr>
          <w:rFonts w:hint="eastAsia" w:ascii="仿宋" w:hAnsi="仿宋" w:eastAsia="仿宋" w:cs="仿宋"/>
          <w:color w:val="auto"/>
          <w:sz w:val="32"/>
          <w:szCs w:val="32"/>
          <w:lang w:val="en-US" w:eastAsia="zh-CN"/>
        </w:rPr>
        <w:t>352</w:t>
      </w:r>
      <w:r>
        <w:rPr>
          <w:rFonts w:hint="eastAsia" w:ascii="仿宋" w:hAnsi="仿宋" w:eastAsia="仿宋" w:cs="仿宋"/>
          <w:sz w:val="32"/>
          <w:szCs w:val="32"/>
        </w:rPr>
        <w:t>批次，接待3520人</w:t>
      </w:r>
      <w:r>
        <w:rPr>
          <w:rFonts w:hint="eastAsia" w:ascii="仿宋" w:hAnsi="仿宋" w:eastAsia="仿宋" w:cs="仿宋"/>
          <w:sz w:val="32"/>
          <w:szCs w:val="32"/>
          <w:lang w:eastAsia="zh-CN"/>
        </w:rPr>
        <w:t>，</w:t>
      </w:r>
      <w:r>
        <w:rPr>
          <w:rFonts w:hint="eastAsia" w:ascii="仿宋" w:hAnsi="仿宋" w:eastAsia="仿宋" w:cs="仿宋"/>
          <w:sz w:val="32"/>
          <w:szCs w:val="32"/>
        </w:rPr>
        <w:t>公务接待支出主要用于机关</w:t>
      </w:r>
      <w:r>
        <w:rPr>
          <w:rFonts w:hint="eastAsia" w:ascii="仿宋" w:hAnsi="仿宋" w:eastAsia="仿宋" w:cs="仿宋"/>
          <w:sz w:val="32"/>
          <w:szCs w:val="32"/>
          <w:lang w:eastAsia="zh-CN"/>
        </w:rPr>
        <w:t>和下属</w:t>
      </w:r>
      <w:r>
        <w:rPr>
          <w:rFonts w:hint="eastAsia" w:ascii="仿宋" w:hAnsi="仿宋" w:eastAsia="仿宋" w:cs="仿宋"/>
          <w:sz w:val="32"/>
          <w:szCs w:val="32"/>
          <w:lang w:val="en-US" w:eastAsia="zh-CN"/>
        </w:rPr>
        <w:t>7个二级机构（益阳市环境监察支队、益阳市环境保护信息中心、益阳市主要污染物排污权储备中心、益阳市资阳区环保分局、益阳市赫山区环保分局、益阳市高新区环保分局、益阳市环境监测站）</w:t>
      </w:r>
      <w:r>
        <w:rPr>
          <w:rFonts w:hint="eastAsia" w:ascii="仿宋" w:hAnsi="仿宋" w:eastAsia="仿宋" w:cs="仿宋"/>
          <w:sz w:val="32"/>
          <w:szCs w:val="32"/>
        </w:rPr>
        <w:t>各项公务接待和会议接待费用以及机关招商引资专项接待费用。</w:t>
      </w:r>
      <w:bookmarkStart w:id="0" w:name="_GoBack"/>
      <w:bookmarkEnd w:id="0"/>
    </w:p>
    <w:p>
      <w:pPr>
        <w:spacing w:line="600" w:lineRule="exact"/>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spacing w:line="600" w:lineRule="exact"/>
        <w:ind w:firstLine="640"/>
        <w:jc w:val="left"/>
        <w:rPr>
          <w:rFonts w:ascii="仿宋" w:hAnsi="仿宋" w:eastAsia="仿宋" w:cs="黑体"/>
          <w:sz w:val="32"/>
        </w:rPr>
      </w:pPr>
      <w:r>
        <w:rPr>
          <w:rFonts w:hint="eastAsia" w:ascii="仿宋" w:hAnsi="仿宋" w:eastAsia="仿宋" w:cs="黑体"/>
          <w:sz w:val="32"/>
        </w:rPr>
        <w:t>（一）绩效管理工作开展情况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益阳市生态环境局对绩效管理工作高度重视，根据益阳市财政局《关于开展</w:t>
      </w:r>
      <w:r>
        <w:rPr>
          <w:rFonts w:ascii="仿宋" w:hAnsi="仿宋" w:eastAsia="仿宋" w:cs="仿宋"/>
          <w:sz w:val="32"/>
          <w:szCs w:val="32"/>
        </w:rPr>
        <w:t>201</w:t>
      </w:r>
      <w:r>
        <w:rPr>
          <w:rFonts w:hint="eastAsia" w:ascii="仿宋" w:hAnsi="仿宋" w:eastAsia="仿宋" w:cs="仿宋"/>
          <w:sz w:val="32"/>
          <w:szCs w:val="32"/>
        </w:rPr>
        <w:t>9年度预算绩效自评工作的通知》（</w:t>
      </w:r>
      <w:r>
        <w:rPr>
          <w:rFonts w:hint="eastAsia" w:ascii="仿宋" w:hAnsi="仿宋" w:eastAsia="仿宋" w:cs="楷体"/>
          <w:sz w:val="32"/>
          <w:szCs w:val="32"/>
        </w:rPr>
        <w:t>益财绩〔2020〕70号</w:t>
      </w:r>
      <w:r>
        <w:rPr>
          <w:rFonts w:hint="eastAsia" w:ascii="仿宋" w:hAnsi="仿宋" w:eastAsia="仿宋" w:cs="仿宋"/>
          <w:sz w:val="32"/>
          <w:szCs w:val="32"/>
        </w:rPr>
        <w:t>）文件精神，我局认真组织开展了</w:t>
      </w:r>
      <w:r>
        <w:rPr>
          <w:rFonts w:ascii="仿宋" w:hAnsi="仿宋" w:eastAsia="仿宋" w:cs="仿宋"/>
          <w:sz w:val="32"/>
          <w:szCs w:val="32"/>
        </w:rPr>
        <w:t>201</w:t>
      </w:r>
      <w:r>
        <w:rPr>
          <w:rFonts w:hint="eastAsia" w:ascii="仿宋" w:hAnsi="仿宋" w:eastAsia="仿宋" w:cs="仿宋"/>
          <w:sz w:val="32"/>
          <w:szCs w:val="32"/>
        </w:rPr>
        <w:t>9年度预算绩效评价工作</w:t>
      </w:r>
      <w:r>
        <w:rPr>
          <w:rFonts w:ascii="仿宋" w:hAnsi="仿宋" w:eastAsia="仿宋" w:cs="仿宋"/>
          <w:sz w:val="32"/>
          <w:szCs w:val="32"/>
        </w:rPr>
        <w:t>,</w:t>
      </w:r>
      <w:r>
        <w:rPr>
          <w:rFonts w:hint="eastAsia" w:ascii="仿宋" w:hAnsi="仿宋" w:eastAsia="仿宋" w:cs="Times New Roman"/>
          <w:sz w:val="32"/>
          <w:szCs w:val="32"/>
        </w:rPr>
        <w:t>通过分析相关文件和部门预算决算报表、核实数据、查阅资料、实地询问查看、归纳汇总、评价组对各项评价指标进行分析讨论、形成绩效评价报告等步骤对益阳市生态环境局2019年整体支出、</w:t>
      </w:r>
      <w:r>
        <w:rPr>
          <w:rFonts w:hint="eastAsia" w:ascii="仿宋" w:hAnsi="仿宋" w:eastAsia="仿宋" w:cs="仿宋"/>
          <w:sz w:val="32"/>
          <w:szCs w:val="32"/>
        </w:rPr>
        <w:t>大通湖水环境治理专项、第二次全国污染源普查专项、长江经济带战略环境影响评价益阳市“三线一单”编制专项、建设项目环境影响评价技术评审专项、招商引资专项、生环委办环保督查专项进行了绩效评价。从评价情况来看，项目立项程序完整、规范，预算执行及时、有效，为上级有关部门决策提供了较为有力的支撑，绩效目标得到较好实现，绩效管理水平不断提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pStyle w:val="6"/>
        <w:spacing w:before="0" w:beforeAutospacing="0" w:after="0" w:afterAutospacing="0" w:line="600" w:lineRule="exact"/>
        <w:ind w:firstLine="600"/>
        <w:jc w:val="both"/>
        <w:rPr>
          <w:rFonts w:ascii="仿宋" w:hAnsi="仿宋" w:eastAsia="仿宋" w:cs="仿宋"/>
          <w:kern w:val="2"/>
          <w:sz w:val="32"/>
          <w:szCs w:val="32"/>
        </w:rPr>
      </w:pPr>
      <w:r>
        <w:rPr>
          <w:rFonts w:hint="eastAsia" w:ascii="仿宋" w:hAnsi="仿宋" w:eastAsia="仿宋" w:cs="仿宋"/>
          <w:kern w:val="2"/>
          <w:sz w:val="32"/>
          <w:szCs w:val="32"/>
        </w:rPr>
        <w:t>益阳市生态环境局组织了在2019年度部门决算中反映的</w:t>
      </w:r>
      <w:r>
        <w:rPr>
          <w:rFonts w:hint="eastAsia" w:ascii="仿宋" w:hAnsi="仿宋" w:eastAsia="仿宋" w:cs="Times New Roman"/>
          <w:sz w:val="32"/>
          <w:szCs w:val="32"/>
        </w:rPr>
        <w:t>益阳市生态环境局2019年整体支出、</w:t>
      </w:r>
      <w:r>
        <w:rPr>
          <w:rFonts w:hint="eastAsia" w:ascii="仿宋" w:hAnsi="仿宋" w:eastAsia="仿宋" w:cs="仿宋"/>
          <w:sz w:val="32"/>
          <w:szCs w:val="32"/>
        </w:rPr>
        <w:t>大通湖水环境治理专项、第二次全国污染源普查专项、长江经济带战略环境影响评价益阳市“三线一单”编制专项、建设项目环境影响评价技术评审专项、招商引资专项、生环委办环保督查专项</w:t>
      </w:r>
      <w:r>
        <w:rPr>
          <w:rFonts w:hint="eastAsia" w:ascii="仿宋" w:hAnsi="仿宋" w:eastAsia="仿宋" w:cs="仿宋"/>
          <w:kern w:val="2"/>
          <w:sz w:val="32"/>
          <w:szCs w:val="32"/>
        </w:rPr>
        <w:t>的绩效评价。经评价小组综合评价，我局2019年度项目绩效自评均为“优良”。</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十、其他重要事项的情况说明</w:t>
      </w:r>
    </w:p>
    <w:p>
      <w:pPr>
        <w:spacing w:line="600" w:lineRule="exact"/>
        <w:ind w:firstLine="640" w:firstLineChars="200"/>
        <w:rPr>
          <w:rFonts w:ascii="仿宋" w:hAnsi="仿宋" w:eastAsia="仿宋" w:cs="Times New Roman"/>
          <w:sz w:val="32"/>
          <w:szCs w:val="32"/>
        </w:rPr>
      </w:pPr>
      <w:r>
        <w:rPr>
          <w:rFonts w:hint="eastAsia" w:ascii="仿宋" w:hAnsi="仿宋" w:eastAsia="仿宋" w:cs="楷体"/>
          <w:sz w:val="32"/>
          <w:szCs w:val="32"/>
        </w:rPr>
        <w:t>（一）预决算收支增减变化情况</w:t>
      </w:r>
    </w:p>
    <w:p>
      <w:pPr>
        <w:spacing w:line="600" w:lineRule="exact"/>
        <w:ind w:firstLine="640"/>
        <w:rPr>
          <w:rFonts w:ascii="仿宋" w:hAnsi="仿宋" w:eastAsia="仿宋" w:cs="仿宋"/>
          <w:sz w:val="32"/>
          <w:szCs w:val="32"/>
        </w:rPr>
      </w:pPr>
      <w:r>
        <w:rPr>
          <w:rFonts w:ascii="仿宋" w:hAnsi="仿宋" w:eastAsia="仿宋" w:cs="楷体"/>
          <w:sz w:val="32"/>
          <w:szCs w:val="32"/>
        </w:rPr>
        <w:t>201</w:t>
      </w:r>
      <w:r>
        <w:rPr>
          <w:rFonts w:hint="eastAsia" w:ascii="仿宋" w:hAnsi="仿宋" w:eastAsia="仿宋" w:cs="楷体"/>
          <w:sz w:val="32"/>
          <w:szCs w:val="32"/>
        </w:rPr>
        <w:t>9年预算收入为</w:t>
      </w:r>
      <w:r>
        <w:rPr>
          <w:rFonts w:hint="eastAsia" w:ascii="仿宋" w:hAnsi="仿宋" w:eastAsia="仿宋"/>
          <w:sz w:val="32"/>
          <w:szCs w:val="32"/>
        </w:rPr>
        <w:t>2734.85</w:t>
      </w:r>
      <w:r>
        <w:rPr>
          <w:rFonts w:hint="eastAsia" w:ascii="仿宋" w:hAnsi="仿宋" w:eastAsia="仿宋" w:cs="楷体"/>
          <w:sz w:val="32"/>
          <w:szCs w:val="32"/>
        </w:rPr>
        <w:t>万元，支出为</w:t>
      </w:r>
      <w:r>
        <w:rPr>
          <w:rFonts w:hint="eastAsia" w:ascii="仿宋" w:hAnsi="仿宋" w:eastAsia="仿宋"/>
          <w:sz w:val="32"/>
          <w:szCs w:val="32"/>
        </w:rPr>
        <w:t>2734.85</w:t>
      </w:r>
      <w:r>
        <w:rPr>
          <w:rFonts w:hint="eastAsia" w:ascii="仿宋" w:hAnsi="仿宋" w:eastAsia="仿宋" w:cs="楷体"/>
          <w:sz w:val="32"/>
          <w:szCs w:val="32"/>
        </w:rPr>
        <w:t>万元。决算收入为10079.13万元，支出为4278.1万元。</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800" w:firstLineChars="250"/>
        <w:rPr>
          <w:rFonts w:ascii="仿宋" w:hAnsi="仿宋" w:eastAsia="仿宋" w:cs="Times New Roman"/>
          <w:color w:val="FF0000"/>
          <w:sz w:val="32"/>
          <w:szCs w:val="32"/>
        </w:rPr>
      </w:pPr>
      <w:r>
        <w:rPr>
          <w:rFonts w:hint="eastAsia" w:ascii="仿宋" w:hAnsi="仿宋" w:eastAsia="仿宋" w:cs="楷体"/>
          <w:sz w:val="32"/>
          <w:szCs w:val="32"/>
        </w:rPr>
        <w:t>（二）机关运行经费支出情况</w:t>
      </w:r>
    </w:p>
    <w:p>
      <w:pPr>
        <w:spacing w:line="600" w:lineRule="exact"/>
        <w:ind w:firstLine="640"/>
        <w:rPr>
          <w:rFonts w:ascii="仿宋" w:hAnsi="仿宋" w:eastAsia="仿宋" w:cs="仿宋"/>
          <w:sz w:val="32"/>
          <w:szCs w:val="32"/>
        </w:rPr>
      </w:pPr>
      <w:r>
        <w:rPr>
          <w:rFonts w:ascii="仿宋" w:hAnsi="仿宋" w:eastAsia="仿宋" w:cs="楷体"/>
          <w:color w:val="FF0000"/>
          <w:sz w:val="32"/>
          <w:szCs w:val="32"/>
        </w:rPr>
        <w:t xml:space="preserve"> </w:t>
      </w:r>
      <w:r>
        <w:rPr>
          <w:rFonts w:hint="eastAsia" w:ascii="仿宋" w:hAnsi="仿宋" w:eastAsia="仿宋" w:cs="楷体"/>
          <w:sz w:val="32"/>
          <w:szCs w:val="32"/>
        </w:rPr>
        <w:t>益阳市生态环境局（汇总）2019年度</w:t>
      </w:r>
      <w:r>
        <w:rPr>
          <w:rFonts w:hint="eastAsia" w:ascii="仿宋" w:hAnsi="仿宋" w:eastAsia="仿宋" w:cs="仿宋"/>
          <w:sz w:val="32"/>
          <w:szCs w:val="32"/>
        </w:rPr>
        <w:t>机关运行经费支出787.96万元，较上年增加471.06万元，增加148.65</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sz w:val="32"/>
          <w:szCs w:val="32"/>
        </w:rPr>
        <w:t>是国家大幅度加大环保执法力度，相应地增加了机关运行经费支出。</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（三）政府采购支出情况</w:t>
      </w:r>
    </w:p>
    <w:p>
      <w:pPr>
        <w:spacing w:line="600" w:lineRule="exact"/>
        <w:ind w:firstLine="640"/>
        <w:rPr>
          <w:rFonts w:hint="eastAsia" w:ascii="仿宋" w:hAnsi="仿宋" w:eastAsia="仿宋" w:cs="仿宋"/>
          <w:color w:val="auto"/>
          <w:sz w:val="32"/>
          <w:szCs w:val="32"/>
          <w:lang w:val="en-US" w:eastAsia="zh-CN"/>
        </w:rPr>
      </w:pPr>
      <w:r>
        <w:rPr>
          <w:rFonts w:hint="eastAsia" w:ascii="仿宋" w:hAnsi="仿宋" w:eastAsia="仿宋" w:cs="楷体"/>
          <w:sz w:val="32"/>
          <w:szCs w:val="32"/>
        </w:rPr>
        <w:t>益阳市生态环境局（汇总）2019年度政府采购</w:t>
      </w:r>
      <w:r>
        <w:rPr>
          <w:rFonts w:hint="eastAsia" w:ascii="仿宋" w:hAnsi="仿宋" w:eastAsia="仿宋" w:cs="仿宋"/>
          <w:sz w:val="32"/>
          <w:szCs w:val="32"/>
        </w:rPr>
        <w:t>2967.22万元，其中政府采购工程支出60万元，</w:t>
      </w:r>
      <w:r>
        <w:rPr>
          <w:rFonts w:hint="eastAsia" w:ascii="仿宋" w:hAnsi="仿宋" w:eastAsia="仿宋" w:cs="仿宋"/>
          <w:sz w:val="32"/>
        </w:rPr>
        <w:t>占政府采购支出总额的2.02%，</w:t>
      </w:r>
      <w:r>
        <w:rPr>
          <w:rFonts w:hint="eastAsia" w:ascii="仿宋" w:hAnsi="仿宋" w:eastAsia="仿宋" w:cs="仿宋"/>
          <w:sz w:val="32"/>
          <w:szCs w:val="32"/>
        </w:rPr>
        <w:t>政府采购服务支出2907.22万元，</w:t>
      </w:r>
      <w:r>
        <w:rPr>
          <w:rFonts w:hint="eastAsia" w:ascii="仿宋" w:hAnsi="仿宋" w:eastAsia="仿宋" w:cs="仿宋"/>
          <w:sz w:val="32"/>
        </w:rPr>
        <w:t>占政府采购支出总额的97.98%</w:t>
      </w:r>
      <w:r>
        <w:rPr>
          <w:rFonts w:hint="eastAsia" w:ascii="仿宋" w:hAnsi="仿宋" w:eastAsia="仿宋" w:cs="仿宋"/>
          <w:sz w:val="32"/>
          <w:szCs w:val="32"/>
        </w:rPr>
        <w:t>。</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中小企业的合同金额</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188..62</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rPr>
        <w:t>政府采购支出总额的</w:t>
      </w:r>
      <w:r>
        <w:rPr>
          <w:rFonts w:hint="eastAsia" w:ascii="仿宋" w:hAnsi="仿宋" w:eastAsia="仿宋" w:cs="仿宋"/>
          <w:color w:val="auto"/>
          <w:sz w:val="32"/>
          <w:szCs w:val="32"/>
          <w:lang w:val="en-US" w:eastAsia="zh-CN"/>
        </w:rPr>
        <w:t>6.36%。</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（四）国有资产占用情况</w:t>
      </w:r>
    </w:p>
    <w:p>
      <w:pPr>
        <w:spacing w:line="600" w:lineRule="exact"/>
        <w:ind w:firstLine="480" w:firstLineChars="150"/>
        <w:rPr>
          <w:rFonts w:ascii="仿宋" w:hAnsi="仿宋" w:eastAsia="仿宋" w:cs="仿宋"/>
          <w:sz w:val="32"/>
        </w:rPr>
      </w:pPr>
      <w:r>
        <w:rPr>
          <w:rFonts w:hint="eastAsia" w:ascii="仿宋" w:hAnsi="仿宋" w:eastAsia="仿宋" w:cs="楷体"/>
          <w:sz w:val="32"/>
          <w:szCs w:val="32"/>
        </w:rPr>
        <w:t>截止到</w:t>
      </w:r>
      <w:r>
        <w:rPr>
          <w:rFonts w:ascii="仿宋" w:hAnsi="仿宋" w:eastAsia="仿宋" w:cs="楷体"/>
          <w:sz w:val="32"/>
          <w:szCs w:val="32"/>
        </w:rPr>
        <w:t>201</w:t>
      </w:r>
      <w:r>
        <w:rPr>
          <w:rFonts w:hint="eastAsia" w:ascii="仿宋" w:hAnsi="仿宋" w:eastAsia="仿宋" w:cs="楷体"/>
          <w:sz w:val="32"/>
          <w:szCs w:val="32"/>
        </w:rPr>
        <w:t>9年12月31日，益阳市生态环境局（本级）</w:t>
      </w:r>
      <w:r>
        <w:rPr>
          <w:rFonts w:hint="eastAsia" w:ascii="仿宋" w:hAnsi="仿宋" w:eastAsia="仿宋" w:cs="仿宋"/>
          <w:sz w:val="32"/>
        </w:rPr>
        <w:t>共有车辆6辆，其中机要通信用车1辆、一般执法执勤用车4辆、特种专业技术用车1辆；单位价值</w:t>
      </w:r>
      <w:r>
        <w:rPr>
          <w:rFonts w:ascii="仿宋" w:hAnsi="仿宋" w:eastAsia="仿宋" w:cs="仿宋"/>
          <w:sz w:val="32"/>
        </w:rPr>
        <w:t>50</w:t>
      </w:r>
      <w:r>
        <w:rPr>
          <w:rFonts w:hint="eastAsia" w:ascii="仿宋" w:hAnsi="仿宋" w:eastAsia="仿宋" w:cs="仿宋"/>
          <w:sz w:val="32"/>
        </w:rPr>
        <w:t>万元以上通用设备1台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万元以上专用设备1台。</w:t>
      </w:r>
    </w:p>
    <w:p>
      <w:pPr>
        <w:rPr>
          <w:rFonts w:ascii="仿宋" w:hAnsi="仿宋" w:eastAsia="仿宋" w:cs="仿宋"/>
          <w:sz w:val="32"/>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r>
        <w:rPr>
          <w:rFonts w:hint="eastAsia" w:ascii="仿宋" w:hAnsi="仿宋" w:eastAsia="仿宋" w:cs="宋体"/>
          <w:sz w:val="44"/>
          <w:szCs w:val="44"/>
        </w:rPr>
        <w:t>第四部分</w:t>
      </w:r>
      <w:r>
        <w:rPr>
          <w:rFonts w:ascii="仿宋" w:hAnsi="仿宋" w:eastAsia="仿宋" w:cs="方正小标宋_GBK"/>
          <w:sz w:val="44"/>
          <w:szCs w:val="44"/>
        </w:rPr>
        <w:t xml:space="preserve"> </w:t>
      </w:r>
      <w:r>
        <w:rPr>
          <w:rFonts w:hint="eastAsia" w:ascii="仿宋" w:hAnsi="仿宋" w:eastAsia="仿宋" w:cs="宋体"/>
          <w:sz w:val="44"/>
          <w:szCs w:val="44"/>
        </w:rPr>
        <w:t>名词解释</w:t>
      </w:r>
    </w:p>
    <w:p>
      <w:pPr>
        <w:ind w:firstLine="1980" w:firstLineChars="450"/>
        <w:rPr>
          <w:rFonts w:ascii="仿宋" w:hAnsi="仿宋" w:eastAsia="仿宋" w:cs="宋体"/>
          <w:sz w:val="44"/>
          <w:szCs w:val="44"/>
        </w:rPr>
      </w:pP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spacing w:line="560" w:lineRule="exact"/>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imes New Roman"/>
          <w:sz w:val="44"/>
          <w:szCs w:val="44"/>
        </w:rPr>
      </w:pPr>
    </w:p>
    <w:p>
      <w:pPr>
        <w:ind w:firstLine="2420" w:firstLineChars="550"/>
        <w:rPr>
          <w:rFonts w:hint="eastAsia" w:ascii="仿宋" w:hAnsi="仿宋" w:eastAsia="仿宋" w:cs="Times New Roman"/>
          <w:sz w:val="44"/>
          <w:szCs w:val="44"/>
        </w:rPr>
      </w:pPr>
      <w:r>
        <w:rPr>
          <w:rFonts w:hint="eastAsia" w:ascii="仿宋" w:hAnsi="仿宋" w:eastAsia="仿宋" w:cs="Times New Roman"/>
          <w:sz w:val="44"/>
          <w:szCs w:val="44"/>
        </w:rPr>
        <w:t>第五部分  附件</w:t>
      </w:r>
    </w:p>
    <w:p>
      <w:pPr>
        <w:ind w:firstLine="2420" w:firstLineChars="550"/>
        <w:rPr>
          <w:rFonts w:ascii="仿宋" w:hAnsi="仿宋" w:eastAsia="仿宋" w:cs="Times New Roman"/>
          <w:sz w:val="44"/>
          <w:szCs w:val="44"/>
        </w:rPr>
      </w:pPr>
    </w:p>
    <w:tbl>
      <w:tblPr>
        <w:tblStyle w:val="8"/>
        <w:tblW w:w="0" w:type="auto"/>
        <w:jc w:val="center"/>
        <w:tblLayout w:type="autofit"/>
        <w:tblCellMar>
          <w:top w:w="15" w:type="dxa"/>
          <w:left w:w="15" w:type="dxa"/>
          <w:bottom w:w="15" w:type="dxa"/>
          <w:right w:w="15" w:type="dxa"/>
        </w:tblCellMar>
      </w:tblPr>
      <w:tblGrid>
        <w:gridCol w:w="7620"/>
      </w:tblGrid>
      <w:tr>
        <w:tblPrEx>
          <w:tblCellMar>
            <w:top w:w="15" w:type="dxa"/>
            <w:left w:w="15" w:type="dxa"/>
            <w:bottom w:w="15" w:type="dxa"/>
            <w:right w:w="15" w:type="dxa"/>
          </w:tblCellMar>
        </w:tblPrEx>
        <w:trPr>
          <w:trHeight w:val="450" w:hRule="atLeast"/>
          <w:jc w:val="center"/>
        </w:trPr>
        <w:tc>
          <w:tcPr>
            <w:tcW w:w="0" w:type="auto"/>
            <w:shd w:val="clear" w:color="auto" w:fill="auto"/>
            <w:vAlign w:val="center"/>
          </w:tcPr>
          <w:p>
            <w:pPr>
              <w:widowControl/>
              <w:spacing w:line="450" w:lineRule="atLeast"/>
              <w:jc w:val="left"/>
              <w:rPr>
                <w:rFonts w:ascii="宋体" w:hAnsi="宋体" w:cs="宋体"/>
                <w:b/>
                <w:kern w:val="0"/>
                <w:sz w:val="27"/>
                <w:szCs w:val="27"/>
              </w:rPr>
            </w:pPr>
            <w:r>
              <w:rPr>
                <w:rFonts w:hint="eastAsia" w:ascii="宋体" w:hAnsi="宋体" w:cs="宋体"/>
                <w:b/>
                <w:kern w:val="0"/>
                <w:sz w:val="27"/>
                <w:szCs w:val="27"/>
              </w:rPr>
              <w:t>《</w:t>
            </w:r>
            <w:r>
              <w:rPr>
                <w:rFonts w:ascii="宋体" w:hAnsi="宋体" w:cs="宋体"/>
                <w:b/>
                <w:kern w:val="0"/>
                <w:sz w:val="27"/>
                <w:szCs w:val="27"/>
              </w:rPr>
              <w:t>益阳市生态环境局大通湖水环境治理项目支出绩效评价报</w:t>
            </w:r>
            <w:r>
              <w:rPr>
                <w:rFonts w:hint="eastAsia" w:ascii="宋体" w:hAnsi="宋体" w:cs="宋体"/>
                <w:b/>
                <w:kern w:val="0"/>
                <w:sz w:val="27"/>
                <w:szCs w:val="27"/>
              </w:rPr>
              <w:t>告》</w:t>
            </w:r>
          </w:p>
        </w:tc>
      </w:tr>
      <w:tr>
        <w:tblPrEx>
          <w:tblCellMar>
            <w:top w:w="15" w:type="dxa"/>
            <w:left w:w="15" w:type="dxa"/>
            <w:bottom w:w="15" w:type="dxa"/>
            <w:right w:w="15" w:type="dxa"/>
          </w:tblCellMar>
        </w:tblPrEx>
        <w:trPr>
          <w:trHeight w:val="150" w:hRule="atLeast"/>
          <w:jc w:val="center"/>
        </w:trPr>
        <w:tc>
          <w:tcPr>
            <w:tcW w:w="0" w:type="auto"/>
            <w:shd w:val="clear" w:color="auto" w:fill="auto"/>
            <w:vAlign w:val="center"/>
          </w:tcPr>
          <w:p>
            <w:pPr>
              <w:widowControl/>
              <w:jc w:val="left"/>
              <w:rPr>
                <w:rFonts w:ascii="宋体" w:hAnsi="宋体" w:cs="宋体"/>
                <w:b/>
                <w:kern w:val="0"/>
                <w:sz w:val="16"/>
                <w:szCs w:val="18"/>
              </w:rPr>
            </w:pP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大通湖流域水环境治理1000万专项资金奖补分配方案》中做了如下分配：南县重点项目290万元，大通湖区重点项目230万元，沅江市重点项目100万元，水生植被恢复期生态监测评估与恢复后生态系统调控评估200万元，每月对考核断面进行水质监测80万元，对任务完成较好的单位奖励100万元。</w:t>
      </w:r>
    </w:p>
    <w:p>
      <w:pPr>
        <w:widowControl/>
        <w:spacing w:line="500" w:lineRule="exact"/>
        <w:ind w:firstLine="480"/>
        <w:rPr>
          <w:rFonts w:ascii="宋体" w:hAnsi="宋体" w:cs="宋体"/>
          <w:color w:val="2B2B2B"/>
          <w:kern w:val="0"/>
        </w:rPr>
      </w:pPr>
      <w:r>
        <w:rPr>
          <w:rFonts w:hint="eastAsia" w:ascii="宋体" w:hAnsi="宋体" w:cs="宋体"/>
          <w:color w:val="2B2B2B"/>
          <w:kern w:val="0"/>
        </w:rPr>
        <w:t>其中，市财政在重点项目预算安排市生态环境局600万元生态补偿资金中有300万元用于大通湖水环境治理，一是水生植被恢复期生态监测评估与恢复后生态系统调控评估200万元，用于对大通湖植被恢复工程对水质影响开展3期水文、水质、底质、水生态同步监测，构建大通湖植被恢复期监测评估体系，对截污控源、生态恢复修复、湖滨带整治、水系连通等重点工程综合整治工作成效、水质改善效果以及社会经济与环境效益提出主要结论和建设性意见。二是对任务完成较好的单位奖励100万元。</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水生植被恢复期生态监测评估与恢复后生态系统调控评估项目已完成评估报告的初稿，预计五月份中旬进行专家评审。已完成了大通湖水质达标状况、工程效益资金比、工程进度的评估，提出了大通湖大型水生植物适宜生物量调控方案和大通湖生态系统结构与功能调控方案。对任务完成较好的单位奖励100万元目前暂未进行分配。</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二、绩效评价工作情况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（一）项目资金情况：调控方案的中标总价格198万元，已拨付79.2万元，还剩118.8万元。按照合同要求，通过专家评审再付清余款。</w:t>
      </w:r>
    </w:p>
    <w:p>
      <w:pPr>
        <w:widowControl/>
        <w:spacing w:line="500" w:lineRule="exact"/>
        <w:ind w:firstLine="480"/>
        <w:rPr>
          <w:rFonts w:ascii="宋体" w:hAnsi="宋体" w:cs="宋体"/>
          <w:color w:val="2B2B2B"/>
          <w:kern w:val="0"/>
        </w:rPr>
      </w:pPr>
      <w:r>
        <w:rPr>
          <w:rFonts w:hint="eastAsia" w:ascii="宋体" w:hAnsi="宋体" w:cs="宋体"/>
          <w:color w:val="2B2B2B"/>
          <w:kern w:val="0"/>
        </w:rPr>
        <w:t>对任务完成较好的单位奖励100万元资金，因暂未进行分配，还未使用。</w:t>
      </w:r>
    </w:p>
    <w:p>
      <w:pPr>
        <w:widowControl/>
        <w:spacing w:line="500" w:lineRule="exact"/>
        <w:ind w:firstLine="480"/>
        <w:rPr>
          <w:rFonts w:ascii="宋体" w:hAnsi="宋体" w:cs="宋体"/>
          <w:color w:val="2B2B2B"/>
          <w:kern w:val="0"/>
        </w:rPr>
      </w:pPr>
      <w:r>
        <w:rPr>
          <w:rFonts w:hint="eastAsia" w:ascii="宋体" w:hAnsi="宋体" w:cs="宋体"/>
          <w:color w:val="2B2B2B"/>
          <w:kern w:val="0"/>
        </w:rPr>
        <w:t>（二）项目组织情况：招标文件委托湖南科力招标代理有限公司编制，进行了公开招投标，由中国环境科学研究院与湖南科博检测技术有限公司组成的联合体中标（中标编号：KL-2019ZC-42）.</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（三）项目管理情况：严格执行相关财务制度，确保资金管理制度化、规范化。</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三、项目绩效情况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（一）项目绩效目标完成情况分析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1、项目的经济性分析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300万元2019年实际支出79.2万元，项目实施过程中严格按照项目预算科目及有关政策规定执行。</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（1）项目成本控制情况。严格按照成本预算，坚持项目经费用在刀刃上，社会效益大于投资成本。</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（2）项目成本节约情况。坚持把住经费投入关口，保证项目建设和管理质量。</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2、项目的效率性分析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（1）项目的实施进度。截止2019年底，调控方案项目投资资金已落实79.2万元，100万奖励资金还未进行分配。</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（2）项目完成质量。合理配置了资源，规避项目风险，组织实施，较好保证了项目质量，完成了既定目标。</w:t>
      </w:r>
    </w:p>
    <w:p>
      <w:pPr>
        <w:widowControl/>
        <w:spacing w:line="500" w:lineRule="exact"/>
        <w:ind w:firstLine="480"/>
        <w:rPr>
          <w:rFonts w:ascii="宋体" w:hAnsi="宋体" w:cs="宋体"/>
          <w:color w:val="2B2B2B"/>
          <w:kern w:val="0"/>
        </w:rPr>
      </w:pPr>
      <w:r>
        <w:rPr>
          <w:rFonts w:hint="eastAsia" w:ascii="宋体" w:hAnsi="宋体" w:cs="宋体"/>
          <w:color w:val="2B2B2B"/>
          <w:kern w:val="0"/>
        </w:rPr>
        <w:t>3、项目的效益性分析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（1）项目预期目标完成程度。调控方案项目的实施，做到了早计划，早安排，较好实现项目管理和经费支出预期。</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实施对经济和社会的影响。调控方案项目的实施对大通湖水质达标状况、工程效益资金比、工程进度等进行评估，为大通湖水环境治理已使用项目资金使用和项目管理提供了数据支撑，并提出了下一步治理的建议。</w:t>
      </w:r>
    </w:p>
    <w:p>
      <w:pPr>
        <w:widowControl/>
        <w:spacing w:line="500" w:lineRule="exact"/>
        <w:ind w:firstLine="480"/>
        <w:rPr>
          <w:rFonts w:hint="eastAsia" w:ascii="宋体" w:hAnsi="宋体" w:cs="宋体"/>
          <w:color w:val="2B2B2B"/>
          <w:kern w:val="0"/>
        </w:rPr>
      </w:pPr>
      <w:r>
        <w:rPr>
          <w:rFonts w:hint="eastAsia" w:ascii="宋体" w:hAnsi="宋体" w:cs="宋体"/>
          <w:color w:val="2B2B2B"/>
          <w:kern w:val="0"/>
        </w:rPr>
        <w:t>4、项目的可持续性分析。调控方案项目实施完后，指导了下一步大通湖水环境治理工作。</w:t>
      </w: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ascii="宋体" w:hAnsi="宋体" w:cs="宋体"/>
          <w:color w:val="2B2B2B"/>
          <w:kern w:val="0"/>
        </w:rPr>
      </w:pPr>
    </w:p>
    <w:tbl>
      <w:tblPr>
        <w:tblStyle w:val="8"/>
        <w:tblW w:w="0" w:type="auto"/>
        <w:jc w:val="center"/>
        <w:tblLayout w:type="autofit"/>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450" w:hRule="atLeast"/>
          <w:jc w:val="center"/>
        </w:trPr>
        <w:tc>
          <w:tcPr>
            <w:tcW w:w="0" w:type="auto"/>
            <w:vAlign w:val="center"/>
          </w:tcPr>
          <w:p>
            <w:pPr>
              <w:widowControl/>
              <w:spacing w:line="500" w:lineRule="exact"/>
              <w:jc w:val="left"/>
              <w:rPr>
                <w:rFonts w:ascii="宋体" w:hAnsi="宋体" w:cs="宋体"/>
                <w:b/>
                <w:kern w:val="0"/>
                <w:sz w:val="27"/>
                <w:szCs w:val="27"/>
              </w:rPr>
            </w:pPr>
            <w:r>
              <w:rPr>
                <w:rFonts w:hint="eastAsia" w:ascii="宋体" w:hAnsi="宋体" w:cs="宋体"/>
                <w:b/>
                <w:kern w:val="0"/>
                <w:sz w:val="27"/>
                <w:szCs w:val="27"/>
              </w:rPr>
              <w:t>《</w:t>
            </w:r>
            <w:r>
              <w:rPr>
                <w:rFonts w:ascii="宋体" w:hAnsi="宋体" w:cs="宋体"/>
                <w:b/>
                <w:kern w:val="0"/>
                <w:sz w:val="27"/>
                <w:szCs w:val="27"/>
              </w:rPr>
              <w:t>益阳市生态环境局关于长江经济带战略环境影响评价益阳市“三线一单”编制项目支出绩效评价报告</w:t>
            </w:r>
            <w:r>
              <w:rPr>
                <w:rFonts w:hint="eastAsia" w:ascii="宋体" w:hAnsi="宋体" w:cs="宋体"/>
                <w:b/>
                <w:kern w:val="0"/>
                <w:sz w:val="27"/>
                <w:szCs w:val="27"/>
              </w:rPr>
              <w:t>》</w:t>
            </w:r>
          </w:p>
        </w:tc>
      </w:tr>
      <w:tr>
        <w:tblPrEx>
          <w:tblCellMar>
            <w:top w:w="15" w:type="dxa"/>
            <w:left w:w="15" w:type="dxa"/>
            <w:bottom w:w="15" w:type="dxa"/>
            <w:right w:w="15" w:type="dxa"/>
          </w:tblCellMar>
        </w:tblPrEx>
        <w:trPr>
          <w:trHeight w:val="150" w:hRule="atLeast"/>
          <w:jc w:val="center"/>
        </w:trPr>
        <w:tc>
          <w:tcPr>
            <w:tcW w:w="0" w:type="auto"/>
            <w:vAlign w:val="center"/>
          </w:tcPr>
          <w:p>
            <w:pPr>
              <w:widowControl/>
              <w:spacing w:line="500" w:lineRule="exact"/>
              <w:jc w:val="left"/>
              <w:rPr>
                <w:rFonts w:ascii="宋体" w:hAnsi="宋体" w:cs="宋体"/>
                <w:b/>
                <w:kern w:val="0"/>
                <w:sz w:val="16"/>
                <w:szCs w:val="18"/>
              </w:rPr>
            </w:pP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（一）项目基本情况简介</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1、项目基本性质和用途</w:t>
      </w:r>
    </w:p>
    <w:p>
      <w:pPr>
        <w:widowControl/>
        <w:spacing w:line="500" w:lineRule="exact"/>
        <w:ind w:firstLine="480"/>
        <w:rPr>
          <w:rFonts w:ascii="宋体" w:hAnsi="宋体" w:cs="宋体"/>
          <w:color w:val="2B2B2B"/>
          <w:kern w:val="0"/>
        </w:rPr>
      </w:pPr>
      <w:r>
        <w:rPr>
          <w:rFonts w:hint="eastAsia" w:ascii="宋体" w:hAnsi="宋体" w:cs="宋体"/>
          <w:color w:val="2B2B2B"/>
          <w:kern w:val="0"/>
        </w:rPr>
        <w:t>根据国家生态环境部、发展改革委、水利部联合印发《长江经济带生态环境保护规划》（环规财〔2017〕88号）、生态环境部《关于印发&lt;长江经济带环境影响评价工作方案&gt;的通知》（环办环评〔2017〕83号）和省生环委《关于印发&lt;长江经济带战略环境影响评价“三线一单”编制湖南省工作方案&gt;的通知》（湘生环委办〔2018〕3号）文件要求，全省14个地州市均须编制“三线一单”（即生态保护红线、环境质量底线、资源利用上线、环境管控清单），益阳市于2018年8月正式启动该项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三线一单”编制是推动战略规划环评“划框子、定规则、查落实”的重点任务。党的十八大以来，按照简政放权、转变政府职能的总体要求，环境保护部出台《关于印发〈“十三五”环境影响评价改革实施方案〉的通知》等文件，要求按照“划框子、定规则、查落实”3个环节，加大环评改革力度，以“三线一单”为手段，强化空间、总量、准入环境管理，推动战略规划环评落地。是区域实行绿色发展和推动生态文明建设的重要保障。“三线一单”从区域环境质量、环境功能维护的要求出发，核算清污染源排放强度、种类，搞明白区域允许排放量，兜得住环境风险防范的底线，推动战略规划环评“划框子、定规则”，同时也为项目环评工作提供指导、依据和支持。</w:t>
      </w:r>
    </w:p>
    <w:p>
      <w:pPr>
        <w:widowControl/>
        <w:spacing w:line="500" w:lineRule="exact"/>
        <w:ind w:firstLine="480"/>
        <w:rPr>
          <w:rFonts w:ascii="宋体" w:hAnsi="宋体" w:cs="宋体"/>
          <w:color w:val="2B2B2B"/>
          <w:kern w:val="0"/>
        </w:rPr>
      </w:pPr>
      <w:r>
        <w:rPr>
          <w:rFonts w:hint="eastAsia" w:ascii="宋体" w:hAnsi="宋体" w:cs="宋体"/>
          <w:color w:val="2B2B2B"/>
          <w:kern w:val="0"/>
        </w:rPr>
        <w:t>2、主要内容和涉及范围</w:t>
      </w:r>
    </w:p>
    <w:p>
      <w:pPr>
        <w:widowControl/>
        <w:spacing w:line="500" w:lineRule="exact"/>
        <w:ind w:firstLine="480"/>
        <w:rPr>
          <w:rFonts w:ascii="宋体" w:hAnsi="宋体" w:cs="宋体"/>
          <w:color w:val="2B2B2B"/>
          <w:kern w:val="0"/>
        </w:rPr>
      </w:pPr>
      <w:r>
        <w:rPr>
          <w:rFonts w:hint="eastAsia" w:ascii="宋体" w:hAnsi="宋体" w:cs="宋体"/>
          <w:color w:val="2B2B2B"/>
          <w:kern w:val="0"/>
        </w:rPr>
        <w:t>系统收集整理区域生态环境及经济社会等基础数据，开展综合分析评价，明确生态保护红线、环境质量底线，资源利用上线，确定环境管控单元，提出环境准入负面清单。</w:t>
      </w:r>
    </w:p>
    <w:p>
      <w:pPr>
        <w:widowControl/>
        <w:spacing w:line="500" w:lineRule="exact"/>
        <w:ind w:firstLine="480"/>
        <w:rPr>
          <w:rFonts w:ascii="宋体" w:hAnsi="宋体" w:cs="宋体"/>
          <w:color w:val="2B2B2B"/>
          <w:kern w:val="0"/>
        </w:rPr>
      </w:pPr>
      <w:r>
        <w:rPr>
          <w:rFonts w:hint="eastAsia" w:ascii="宋体" w:hAnsi="宋体" w:cs="宋体"/>
          <w:color w:val="2B2B2B"/>
          <w:kern w:val="0"/>
        </w:rPr>
        <w:t>（1）开展基础分析，建立工作底图。收集整理基础地理、生态环境、国土开发等数据资料，对数据进行标准化处理和可靠性分析，建立基础数据库。对相关规划、区划、战略环评的宏观要求进行梳理分析。开展自然环境状况、资源能源禀赋、社会经济发展和城镇化形势等方面的综合分析，建立统一规范的工作底图。</w:t>
      </w:r>
    </w:p>
    <w:p>
      <w:pPr>
        <w:widowControl/>
        <w:spacing w:line="500" w:lineRule="exact"/>
        <w:ind w:firstLine="480"/>
        <w:rPr>
          <w:rFonts w:ascii="宋体" w:hAnsi="宋体" w:cs="宋体"/>
          <w:color w:val="2B2B2B"/>
          <w:kern w:val="0"/>
        </w:rPr>
      </w:pPr>
      <w:r>
        <w:rPr>
          <w:rFonts w:hint="eastAsia" w:ascii="宋体" w:hAnsi="宋体" w:cs="宋体"/>
          <w:color w:val="2B2B2B"/>
          <w:kern w:val="0"/>
        </w:rPr>
        <w:t>（2）明确生态保护红线，识别生态空间。按照《生态保护红线划定指南》，识别需要严格保护的区域，划定并严守生态保护红线，落实生态空间用途分区和管控要求，形成生态空间与生态保护红线图。</w:t>
      </w:r>
    </w:p>
    <w:p>
      <w:pPr>
        <w:widowControl/>
        <w:spacing w:line="500" w:lineRule="exact"/>
        <w:ind w:firstLine="480"/>
        <w:rPr>
          <w:rFonts w:ascii="宋体" w:hAnsi="宋体" w:cs="宋体"/>
          <w:color w:val="2B2B2B"/>
          <w:kern w:val="0"/>
        </w:rPr>
      </w:pPr>
      <w:r>
        <w:rPr>
          <w:rFonts w:hint="eastAsia" w:ascii="宋体" w:hAnsi="宋体" w:cs="宋体"/>
          <w:color w:val="2B2B2B"/>
          <w:kern w:val="0"/>
        </w:rPr>
        <w:t>（3）确立环境质量底线，测算污染物允许排放量。开展水、大气环境评价，明确各要素空间差异化的环境功能属性，合理确定分区域分阶段的环境质量目标，测算污染物允许排放量和控制情景，识别需要重点管控的区域，形成水环境质量底线、允许排放量及重点管控区图，大气环境质量底线、允许排放量及重点管控区图。开展土壤环境评价，合理确定土壤环境安全利用底线目标，形成土壤环境风险管控底线及土壤污染风险重点管控区图。</w:t>
      </w:r>
    </w:p>
    <w:p>
      <w:pPr>
        <w:widowControl/>
        <w:spacing w:line="500" w:lineRule="exact"/>
        <w:ind w:firstLine="480"/>
        <w:rPr>
          <w:rFonts w:ascii="宋体" w:hAnsi="宋体" w:cs="宋体"/>
          <w:color w:val="2B2B2B"/>
          <w:kern w:val="0"/>
        </w:rPr>
      </w:pPr>
      <w:r>
        <w:rPr>
          <w:rFonts w:hint="eastAsia" w:ascii="宋体" w:hAnsi="宋体" w:cs="宋体"/>
          <w:color w:val="2B2B2B"/>
          <w:kern w:val="0"/>
        </w:rPr>
        <w:t>（4）确定资源利用上线，明确管控要求。从生态环境质量维护改善、自然资源资产“保值增值”等角度，开展自然资源开发利用强度评估，明确水、土地等重点资源开发利用和能源消耗的上线要求，形成自然资源资产负债表、土地资源重点管控区图，生态用水补给区图（可选），地下水开采重点管控区图（可选）、高污染燃料禁燃区图（可选）、其他自然资源重点管控区图（可选）。</w:t>
      </w:r>
    </w:p>
    <w:p>
      <w:pPr>
        <w:widowControl/>
        <w:spacing w:line="500" w:lineRule="exact"/>
        <w:ind w:firstLine="480"/>
        <w:rPr>
          <w:rFonts w:ascii="宋体" w:hAnsi="宋体" w:cs="宋体"/>
          <w:color w:val="2B2B2B"/>
          <w:kern w:val="0"/>
        </w:rPr>
      </w:pPr>
      <w:r>
        <w:rPr>
          <w:rFonts w:hint="eastAsia" w:ascii="宋体" w:hAnsi="宋体" w:cs="宋体"/>
          <w:color w:val="2B2B2B"/>
          <w:kern w:val="0"/>
        </w:rPr>
        <w:t>（5）综合各类分区，确定环境管控单元。结合生态、大气、水、土壤等环境要素及自然资源的分区成果，衔接乡镇街道或区县行政边界，建立功能明确、边界清晰的环境管控单元，统一环境管控单元编码，实施分类管理，形成环境管控单元分类图。</w:t>
      </w:r>
    </w:p>
    <w:p>
      <w:pPr>
        <w:widowControl/>
        <w:spacing w:line="500" w:lineRule="exact"/>
        <w:ind w:firstLine="480"/>
        <w:rPr>
          <w:rFonts w:ascii="宋体" w:hAnsi="宋体" w:cs="宋体"/>
          <w:color w:val="2B2B2B"/>
          <w:kern w:val="0"/>
        </w:rPr>
      </w:pPr>
      <w:r>
        <w:rPr>
          <w:rFonts w:hint="eastAsia" w:ascii="宋体" w:hAnsi="宋体" w:cs="宋体"/>
          <w:color w:val="2B2B2B"/>
          <w:kern w:val="0"/>
        </w:rPr>
        <w:t>（6）统筹分区管控要求，建立环境准入负面清单。基于环境管控单元，统筹生态保护红线、环境质量底线、资源利用上线的分区管控要求，明确空间布局约束、污染物排放管控、风险管控防控、资源开发利用效率等方面禁止和限制的环境准入要求，建立环境准入负面清单及相应治理要求。</w:t>
      </w:r>
    </w:p>
    <w:p>
      <w:pPr>
        <w:widowControl/>
        <w:spacing w:line="500" w:lineRule="exact"/>
        <w:ind w:firstLine="480"/>
        <w:rPr>
          <w:rFonts w:ascii="宋体" w:hAnsi="宋体" w:cs="宋体"/>
          <w:color w:val="2B2B2B"/>
          <w:kern w:val="0"/>
        </w:rPr>
      </w:pPr>
      <w:r>
        <w:rPr>
          <w:rFonts w:hint="eastAsia" w:ascii="宋体" w:hAnsi="宋体" w:cs="宋体"/>
          <w:color w:val="2B2B2B"/>
          <w:kern w:val="0"/>
        </w:rPr>
        <w:t>（7）集成“三线一单”成果，建设信息管理平台。落实“三线一单”管控要求，集成开发数据管理、综合分析和应用服务等功能，实现“三线一单”信息共享及动态管理。</w:t>
      </w:r>
    </w:p>
    <w:p>
      <w:pPr>
        <w:widowControl/>
        <w:spacing w:line="500" w:lineRule="exact"/>
        <w:ind w:firstLine="480"/>
        <w:rPr>
          <w:rFonts w:ascii="宋体" w:hAnsi="宋体" w:cs="宋体"/>
          <w:color w:val="2B2B2B"/>
          <w:kern w:val="0"/>
        </w:rPr>
      </w:pPr>
      <w:r>
        <w:rPr>
          <w:rFonts w:hint="eastAsia" w:ascii="宋体" w:hAnsi="宋体" w:cs="宋体"/>
          <w:color w:val="2B2B2B"/>
          <w:kern w:val="0"/>
        </w:rPr>
        <w:t>益阳市“三线一单”编制范围为益阳市行政管辖范围，包括三县（安化、桃江、南县）、一市（沅江）、两区（赫山、资阳），总面积12323.36平方公里。</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（二）绩效目标设定及指标完成情况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1、项目绩效目标</w:t>
      </w:r>
    </w:p>
    <w:p>
      <w:pPr>
        <w:widowControl/>
        <w:spacing w:line="500" w:lineRule="exact"/>
        <w:ind w:firstLine="480"/>
        <w:rPr>
          <w:rFonts w:ascii="宋体" w:hAnsi="宋体" w:cs="宋体"/>
          <w:color w:val="2B2B2B"/>
          <w:kern w:val="0"/>
        </w:rPr>
      </w:pPr>
      <w:r>
        <w:rPr>
          <w:rFonts w:hint="eastAsia" w:ascii="宋体" w:hAnsi="宋体" w:cs="宋体"/>
          <w:color w:val="2B2B2B"/>
          <w:kern w:val="0"/>
        </w:rPr>
        <w:t>绩效目标主要根据项目内容以及国家、省里要求予以设定，从项目内容来看，需要完成以下六个方面工作。在此基础上，形成项目成果，即1份总报告、1份图集、数据库构建。</w:t>
      </w:r>
    </w:p>
    <w:p>
      <w:pPr>
        <w:widowControl/>
        <w:spacing w:line="500" w:lineRule="exact"/>
        <w:ind w:firstLine="480"/>
        <w:rPr>
          <w:rFonts w:ascii="宋体" w:hAnsi="宋体" w:cs="宋体"/>
          <w:color w:val="2B2B2B"/>
          <w:kern w:val="0"/>
        </w:rPr>
      </w:pPr>
      <w:r>
        <w:rPr>
          <w:rFonts w:hint="eastAsia" w:ascii="宋体" w:hAnsi="宋体" w:cs="宋体"/>
          <w:color w:val="2B2B2B"/>
          <w:kern w:val="0"/>
        </w:rPr>
        <w:t>（1）开展基础分析，建立工作底图</w:t>
      </w:r>
    </w:p>
    <w:p>
      <w:pPr>
        <w:widowControl/>
        <w:spacing w:line="500" w:lineRule="exact"/>
        <w:ind w:firstLine="480"/>
        <w:rPr>
          <w:rFonts w:ascii="宋体" w:hAnsi="宋体" w:cs="宋体"/>
          <w:color w:val="2B2B2B"/>
          <w:kern w:val="0"/>
        </w:rPr>
      </w:pPr>
      <w:r>
        <w:rPr>
          <w:rFonts w:hint="eastAsia" w:ascii="宋体" w:hAnsi="宋体" w:cs="宋体"/>
          <w:color w:val="2B2B2B"/>
          <w:kern w:val="0"/>
        </w:rPr>
        <w:t>（2）明确生态保护红线，划定生态空间</w:t>
      </w:r>
    </w:p>
    <w:p>
      <w:pPr>
        <w:widowControl/>
        <w:spacing w:line="500" w:lineRule="exact"/>
        <w:ind w:firstLine="480"/>
        <w:rPr>
          <w:rFonts w:ascii="宋体" w:hAnsi="宋体" w:cs="宋体"/>
          <w:color w:val="2B2B2B"/>
          <w:kern w:val="0"/>
        </w:rPr>
      </w:pPr>
      <w:r>
        <w:rPr>
          <w:rFonts w:hint="eastAsia" w:ascii="宋体" w:hAnsi="宋体" w:cs="宋体"/>
          <w:color w:val="2B2B2B"/>
          <w:kern w:val="0"/>
        </w:rPr>
        <w:t>（3）确立环境质量目标，提出排放总量限制</w:t>
      </w:r>
    </w:p>
    <w:p>
      <w:pPr>
        <w:widowControl/>
        <w:spacing w:line="500" w:lineRule="exact"/>
        <w:ind w:firstLine="480"/>
        <w:rPr>
          <w:rFonts w:ascii="宋体" w:hAnsi="宋体" w:cs="宋体"/>
          <w:color w:val="2B2B2B"/>
          <w:kern w:val="0"/>
        </w:rPr>
      </w:pPr>
      <w:r>
        <w:rPr>
          <w:rFonts w:hint="eastAsia" w:ascii="宋体" w:hAnsi="宋体" w:cs="宋体"/>
          <w:color w:val="2B2B2B"/>
          <w:kern w:val="0"/>
        </w:rPr>
        <w:t>（4）划定资源利用上线，明确管控要求</w:t>
      </w:r>
    </w:p>
    <w:p>
      <w:pPr>
        <w:widowControl/>
        <w:spacing w:line="500" w:lineRule="exact"/>
        <w:ind w:firstLine="480"/>
        <w:rPr>
          <w:rFonts w:ascii="宋体" w:hAnsi="宋体" w:cs="宋体"/>
          <w:color w:val="2B2B2B"/>
          <w:kern w:val="0"/>
        </w:rPr>
      </w:pPr>
      <w:r>
        <w:rPr>
          <w:rFonts w:hint="eastAsia" w:ascii="宋体" w:hAnsi="宋体" w:cs="宋体"/>
          <w:color w:val="2B2B2B"/>
          <w:kern w:val="0"/>
        </w:rPr>
        <w:t>（5）综合各类分区，确定环境管控单位</w:t>
      </w:r>
    </w:p>
    <w:p>
      <w:pPr>
        <w:widowControl/>
        <w:spacing w:line="500" w:lineRule="exact"/>
        <w:ind w:firstLine="480"/>
        <w:rPr>
          <w:rFonts w:ascii="宋体" w:hAnsi="宋体" w:cs="宋体"/>
          <w:color w:val="2B2B2B"/>
          <w:kern w:val="0"/>
        </w:rPr>
      </w:pPr>
      <w:r>
        <w:rPr>
          <w:rFonts w:hint="eastAsia" w:ascii="宋体" w:hAnsi="宋体" w:cs="宋体"/>
          <w:color w:val="2B2B2B"/>
          <w:kern w:val="0"/>
        </w:rPr>
        <w:t>（6）统筹分区管控要求，建立环境准入负面清单</w:t>
      </w:r>
    </w:p>
    <w:p>
      <w:pPr>
        <w:widowControl/>
        <w:spacing w:line="500" w:lineRule="exact"/>
        <w:ind w:firstLine="480"/>
        <w:rPr>
          <w:rFonts w:ascii="宋体" w:hAnsi="宋体" w:cs="宋体"/>
          <w:color w:val="2B2B2B"/>
          <w:kern w:val="0"/>
        </w:rPr>
      </w:pPr>
      <w:r>
        <w:rPr>
          <w:rFonts w:hint="eastAsia" w:ascii="宋体" w:hAnsi="宋体" w:cs="宋体"/>
          <w:color w:val="2B2B2B"/>
          <w:kern w:val="0"/>
        </w:rPr>
        <w:t>2、指标完成情况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目前，上述6方面内容已经完成，并形成了相应的成果，即1份总报告、1份图集、数据库构建。其中，总报告和图集成果已经提交给了益阳市人民政府。</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二、绩效评价工作情况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（一）绩效评价目的</w:t>
      </w:r>
    </w:p>
    <w:p>
      <w:pPr>
        <w:widowControl/>
        <w:spacing w:line="500" w:lineRule="exact"/>
        <w:ind w:firstLine="480"/>
        <w:rPr>
          <w:rFonts w:ascii="宋体" w:hAnsi="宋体" w:cs="宋体"/>
          <w:color w:val="2B2B2B"/>
          <w:kern w:val="0"/>
        </w:rPr>
      </w:pPr>
      <w:r>
        <w:rPr>
          <w:rFonts w:hint="eastAsia" w:ascii="宋体" w:hAnsi="宋体" w:cs="宋体"/>
          <w:color w:val="2B2B2B"/>
          <w:kern w:val="0"/>
        </w:rPr>
        <w:t>目的是加强预算绩效管理，强化支出责任，建立科学、合理的财政支出绩效评价管理体系，提高财政资金使用效益。</w:t>
      </w:r>
    </w:p>
    <w:p>
      <w:pPr>
        <w:widowControl/>
        <w:spacing w:line="500" w:lineRule="exact"/>
        <w:ind w:firstLine="480"/>
        <w:rPr>
          <w:rFonts w:ascii="宋体" w:hAnsi="宋体" w:cs="宋体"/>
          <w:color w:val="2B2B2B"/>
          <w:kern w:val="0"/>
        </w:rPr>
      </w:pPr>
      <w:r>
        <w:rPr>
          <w:rFonts w:hint="eastAsia" w:ascii="宋体" w:hAnsi="宋体" w:cs="宋体"/>
          <w:color w:val="2B2B2B"/>
          <w:kern w:val="0"/>
        </w:rPr>
        <w:t>（二）项目资金</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中标价为267.9万元，资金由市财政从生态环境局的2019年预算重点项目生态补偿资金中安排。根据《益阳市长江经济带战略环评三一线一单编制项目技术合同》约定，本项目付款分三笔，第一笔为合同签订后15个工作日支付合同额的30%启动资金，即80.97万元；第二笔为完成初步成果并通过审查后15个工作日内支付合同额的40%的编制经费，即107.16万元；第三笔为最终技术审核和成果验收完成后7个工作日支付合同额的30%的编制经费，即80.37万元。截止2019年12月31日，该项目根据合同进展的要求已支付187.53万元，由于目前还省生态环境厅还未组织专家技术审查，还有第三笔款项没有支付。资金到位及时，到位率100%。</w:t>
      </w:r>
    </w:p>
    <w:p>
      <w:pPr>
        <w:widowControl/>
        <w:spacing w:line="500" w:lineRule="exact"/>
        <w:ind w:firstLine="480"/>
        <w:rPr>
          <w:rFonts w:ascii="宋体" w:hAnsi="宋体" w:cs="宋体"/>
          <w:color w:val="2B2B2B"/>
          <w:kern w:val="0"/>
        </w:rPr>
      </w:pPr>
      <w:r>
        <w:rPr>
          <w:rFonts w:hint="eastAsia" w:ascii="宋体" w:hAnsi="宋体" w:cs="宋体"/>
          <w:color w:val="2B2B2B"/>
          <w:kern w:val="0"/>
        </w:rPr>
        <w:t>资金完全根据项目预算予以支出，无虚列项目支出情况，无截留挤占挪用情况，无超标准开支情况，无超预算情况。学校资金管理、费用支出等制度健全，制度执行严格，会计核算规范。</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（三）项目组织情况分析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1、前期准备工作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2018年10月10日，益阳市召开“三线一单”编制工作协调推进会，就“三线一单”编制工作作进一步的部署、推进、落实，以按照生态环境部及省环保厅要求完成编制工作。成立益阳市“三线一单”编制工作协调领导小组，领导小组下设办公室，设在市环保局，负责全市“三线一单”编制日常工作，确定委托第三方咨询机构来完成我市“三线一单”编制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因此，本项工作有关法律法规的明确规定，即生态环境部《关于印发&lt;长江经济带环境影响评价工作方案&gt;的通知》（环办环评〔2017〕83号）和省生环委《关于印发&lt;长江经济带战略环境影响评价“三线一单”编制湖南省工作方案&gt;的通知》（湘生环委办〔2018〕3号），同时，又符合益阳市经济社会发展规划、市生态环境局年度工作计划的要求，也是为了落实习近平总书记关于长江经济带“共抓大保护，不搞大开发”战略部署的重大举措。</w:t>
      </w:r>
    </w:p>
    <w:p>
      <w:pPr>
        <w:widowControl/>
        <w:spacing w:line="500" w:lineRule="exact"/>
        <w:ind w:firstLine="480"/>
        <w:rPr>
          <w:rFonts w:ascii="宋体" w:hAnsi="宋体" w:cs="宋体"/>
          <w:color w:val="2B2B2B"/>
          <w:kern w:val="0"/>
        </w:rPr>
      </w:pPr>
      <w:r>
        <w:rPr>
          <w:rFonts w:hint="eastAsia" w:ascii="宋体" w:hAnsi="宋体" w:cs="宋体"/>
          <w:color w:val="2B2B2B"/>
          <w:kern w:val="0"/>
        </w:rPr>
        <w:t>2、招投标过程</w:t>
      </w:r>
    </w:p>
    <w:p>
      <w:pPr>
        <w:widowControl/>
        <w:spacing w:line="500" w:lineRule="exact"/>
        <w:ind w:firstLine="480"/>
        <w:rPr>
          <w:rFonts w:ascii="宋体" w:hAnsi="宋体" w:cs="宋体"/>
          <w:color w:val="2B2B2B"/>
          <w:kern w:val="0"/>
        </w:rPr>
      </w:pPr>
      <w:r>
        <w:rPr>
          <w:rFonts w:hint="eastAsia" w:ascii="宋体" w:hAnsi="宋体" w:cs="宋体"/>
          <w:color w:val="2B2B2B"/>
          <w:kern w:val="0"/>
        </w:rPr>
        <w:t>益阳市高度重视本项工作，将其列入2019年重点工作。2018年12月中旬，通过公开招投标，经评标委员会认真审定、媒体公示评审结果并报主管部门备案，湖南师范大学确定为益阳市长江经济带战略环境评价“三线一单”编制项目的中标人。2019年1月益阳市生态环境局与湖南师范大学签订了合同。</w:t>
      </w:r>
    </w:p>
    <w:p>
      <w:pPr>
        <w:widowControl/>
        <w:spacing w:line="500" w:lineRule="exact"/>
        <w:ind w:firstLine="480"/>
        <w:rPr>
          <w:rFonts w:ascii="宋体" w:hAnsi="宋体" w:cs="宋体"/>
          <w:color w:val="2B2B2B"/>
          <w:kern w:val="0"/>
        </w:rPr>
      </w:pPr>
      <w:r>
        <w:rPr>
          <w:rFonts w:hint="eastAsia" w:ascii="宋体" w:hAnsi="宋体" w:cs="宋体"/>
          <w:color w:val="2B2B2B"/>
          <w:kern w:val="0"/>
        </w:rPr>
        <w:t>3、项目编制和验收过程</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组成立了由3名教授、2名副教授、3名博士和10名硕士研究生组成的技术团队，多次奔赴益阳市7个县区开展资料收集、成果对接和核实，每周和省技术团队汇报和落实相关工作，确保益阳市三线一单编得准、落得地。经过一年多夜以继日的努力，不仅高质量的配合省级技术团队完成了湖南省三线一单最终成果，拟于近日由省人民政府发布，而且将益阳市三线一单成果征求意见稿圆满完成，并向市委市政府汇报了主要成果。</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目前，由于省生态环境厅暂未确定最终验收时间，因此，本项目还未接受最后的验收。</w:t>
      </w:r>
    </w:p>
    <w:p>
      <w:pPr>
        <w:widowControl/>
        <w:spacing w:line="500" w:lineRule="exact"/>
        <w:ind w:firstLine="480"/>
        <w:rPr>
          <w:rFonts w:ascii="宋体" w:hAnsi="宋体" w:cs="宋体"/>
          <w:color w:val="2B2B2B"/>
          <w:kern w:val="0"/>
        </w:rPr>
      </w:pPr>
      <w:r>
        <w:rPr>
          <w:rFonts w:hint="eastAsia" w:ascii="宋体" w:hAnsi="宋体" w:cs="宋体"/>
          <w:color w:val="2B2B2B"/>
          <w:kern w:val="0"/>
        </w:rPr>
        <w:t>（四）项目管理情况分析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本项目由湖南师范大学科技处组织实施，由湖南师范大学资源与环境科学学院具体编制。具体的组织架构如下：</w:t>
      </w:r>
    </w:p>
    <w:p>
      <w:pPr>
        <w:widowControl/>
        <w:spacing w:line="500" w:lineRule="exact"/>
        <w:ind w:firstLine="480"/>
        <w:rPr>
          <w:rFonts w:ascii="宋体" w:hAnsi="宋体" w:cs="宋体"/>
          <w:color w:val="2B2B2B"/>
          <w:kern w:val="0"/>
        </w:rPr>
      </w:pPr>
      <w:r>
        <w:rPr>
          <w:rFonts w:hint="eastAsia" w:ascii="宋体" w:hAnsi="宋体" w:cs="宋体"/>
          <w:color w:val="2B2B2B"/>
          <w:kern w:val="0"/>
        </w:rPr>
        <w:t>1、组织架构保障体系建设</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项目将成立专家顾问组和技术组。</w:t>
      </w:r>
    </w:p>
    <w:p>
      <w:pPr>
        <w:widowControl/>
        <w:spacing w:line="500" w:lineRule="exact"/>
        <w:ind w:firstLine="480"/>
        <w:rPr>
          <w:rFonts w:ascii="宋体" w:hAnsi="宋体" w:cs="宋体"/>
          <w:color w:val="2B2B2B"/>
          <w:kern w:val="0"/>
        </w:rPr>
      </w:pPr>
      <w:r>
        <w:rPr>
          <w:rFonts w:hint="eastAsia" w:ascii="宋体" w:hAnsi="宋体" w:cs="宋体"/>
          <w:color w:val="2B2B2B"/>
          <w:kern w:val="0"/>
        </w:rPr>
        <w:t>技术组由湖南师范大学资源与环境科学学院教授帅红担任项目负责人、全面主持项目编制工作，负责统筹协调项目编制各相关部门。</w:t>
      </w:r>
    </w:p>
    <w:p>
      <w:pPr>
        <w:widowControl/>
        <w:spacing w:line="500" w:lineRule="exact"/>
        <w:ind w:firstLine="480"/>
        <w:rPr>
          <w:rFonts w:ascii="宋体" w:hAnsi="宋体" w:cs="宋体"/>
          <w:color w:val="2B2B2B"/>
          <w:kern w:val="0"/>
        </w:rPr>
      </w:pPr>
      <w:r>
        <w:rPr>
          <w:rFonts w:hint="eastAsia" w:ascii="宋体" w:hAnsi="宋体" w:cs="宋体"/>
          <w:color w:val="2B2B2B"/>
          <w:kern w:val="0"/>
        </w:rPr>
        <w:t>技术组下设总体组和专题组。专题组针对每个专题，逐一设置专题负责人、全面保障项目编制质量。总体组由各专题负责人联合组成、对规划集成负责。</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项目设立专家顾问组，通过湖南师范大学知名教授、外聘专家顾问组全过程技术咨询，加大项目技术保障、确保解决项目编制过程中遇到的难点、提升规划质量水平。</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项目及对向益阳市环保局进行汇报，通过益阳市环保局评议审查等多轮审核，保障项目质量水平。</w:t>
      </w:r>
    </w:p>
    <w:p>
      <w:pPr>
        <w:widowControl/>
        <w:spacing w:line="500" w:lineRule="exact"/>
        <w:ind w:firstLine="480"/>
        <w:rPr>
          <w:rFonts w:ascii="宋体" w:hAnsi="宋体" w:cs="宋体"/>
          <w:color w:val="2B2B2B"/>
          <w:kern w:val="0"/>
        </w:rPr>
      </w:pPr>
      <w:r>
        <w:rPr>
          <w:rFonts w:hint="eastAsia" w:ascii="宋体" w:hAnsi="宋体" w:cs="宋体"/>
          <w:color w:val="2B2B2B"/>
          <w:kern w:val="0"/>
        </w:rPr>
        <w:t>实施项目负责人统筹协调及各个专题组长负责、项目负责人总负责、承担单位学术委员会把关，完善项目审核程序。</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2、项目质量、进度控制体系建设</w:t>
      </w:r>
    </w:p>
    <w:p>
      <w:pPr>
        <w:widowControl/>
        <w:spacing w:line="500" w:lineRule="exact"/>
        <w:ind w:firstLine="480"/>
        <w:rPr>
          <w:rFonts w:ascii="宋体" w:hAnsi="宋体" w:cs="宋体"/>
          <w:color w:val="2B2B2B"/>
          <w:kern w:val="0"/>
        </w:rPr>
      </w:pPr>
      <w:r>
        <w:rPr>
          <w:rFonts w:hint="eastAsia" w:ascii="宋体" w:hAnsi="宋体" w:cs="宋体"/>
          <w:color w:val="2B2B2B"/>
          <w:kern w:val="0"/>
        </w:rPr>
        <w:t>建立完善的全过程质量控制体系，在资料数据分析、项目审核、技术支持、意见征求等多个方面，严格落实质量控制措施，确保规划质量。</w:t>
      </w:r>
    </w:p>
    <w:p>
      <w:pPr>
        <w:widowControl/>
        <w:spacing w:line="500" w:lineRule="exact"/>
        <w:ind w:firstLine="480"/>
        <w:rPr>
          <w:rFonts w:ascii="宋体" w:hAnsi="宋体" w:cs="宋体"/>
          <w:color w:val="2B2B2B"/>
          <w:kern w:val="0"/>
        </w:rPr>
      </w:pPr>
      <w:r>
        <w:rPr>
          <w:rFonts w:hint="eastAsia" w:ascii="宋体" w:hAnsi="宋体" w:cs="宋体"/>
          <w:color w:val="2B2B2B"/>
          <w:kern w:val="0"/>
        </w:rPr>
        <w:t>（1）制定详细工作进度计划</w:t>
      </w:r>
    </w:p>
    <w:p>
      <w:pPr>
        <w:widowControl/>
        <w:spacing w:line="500" w:lineRule="exact"/>
        <w:ind w:firstLine="480"/>
        <w:rPr>
          <w:rFonts w:ascii="宋体" w:hAnsi="宋体" w:cs="宋体"/>
          <w:color w:val="2B2B2B"/>
          <w:kern w:val="0"/>
        </w:rPr>
      </w:pPr>
      <w:r>
        <w:rPr>
          <w:rFonts w:hint="eastAsia" w:ascii="宋体" w:hAnsi="宋体" w:cs="宋体"/>
          <w:color w:val="2B2B2B"/>
          <w:kern w:val="0"/>
        </w:rPr>
        <w:t>按照招标文件的工期要求编制技术方案和详细的分项任务逬度计划，计划内容包括项目开展前的各项准备工作、项目编制阶段各个分项任务的进度安排和项目评审提交成果时间进度.合理安排各个分项任务在规划编制中的搭接与配合，确定各分项任务的目标工期和全部成果的完成时间。</w:t>
      </w:r>
    </w:p>
    <w:p>
      <w:pPr>
        <w:widowControl/>
        <w:spacing w:line="500" w:lineRule="exact"/>
        <w:ind w:firstLine="480"/>
        <w:rPr>
          <w:rFonts w:ascii="宋体" w:hAnsi="宋体" w:cs="宋体"/>
          <w:color w:val="2B2B2B"/>
          <w:kern w:val="0"/>
        </w:rPr>
      </w:pPr>
      <w:r>
        <w:rPr>
          <w:rFonts w:hint="eastAsia" w:ascii="宋体" w:hAnsi="宋体" w:cs="宋体"/>
          <w:color w:val="2B2B2B"/>
          <w:kern w:val="0"/>
        </w:rPr>
        <w:t>（2）建立周调度，月汇报工作机制</w:t>
      </w:r>
    </w:p>
    <w:p>
      <w:pPr>
        <w:widowControl/>
        <w:spacing w:line="500" w:lineRule="exact"/>
        <w:ind w:firstLine="480"/>
        <w:rPr>
          <w:rFonts w:ascii="宋体" w:hAnsi="宋体" w:cs="宋体"/>
          <w:color w:val="2B2B2B"/>
          <w:kern w:val="0"/>
        </w:rPr>
      </w:pPr>
      <w:r>
        <w:rPr>
          <w:rFonts w:hint="eastAsia" w:ascii="宋体" w:hAnsi="宋体" w:cs="宋体"/>
          <w:color w:val="2B2B2B"/>
          <w:kern w:val="0"/>
        </w:rPr>
        <w:t>将工作的详细进度计划上报益阳市生态环境局，经其协商同意后严格执行。在项目编制过程中建立周调度（一周或者两周召开调度会），月汇报工作机制，及时检査影响进度的问题， 并采取适当的技术、组织和经济等措施，必要时修订和更新进度计划，力保逬度目标按时完成。</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三、项目绩效情况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（一）项目经济性分析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支出项目主要用于相关资料的版权使用费、相关模型软件购买费、设备购置费、材料费、劳务费、绩效、相关环境质量指标采样监测费以及技术人员出差补贴及差旅费等，基本按照项目预算进行支出。所有资金使用严格按照学校有关财务制度执行，且支出过程中均按照厉行节约原则完成。</w:t>
      </w:r>
    </w:p>
    <w:p>
      <w:pPr>
        <w:widowControl/>
        <w:spacing w:line="500" w:lineRule="exact"/>
        <w:ind w:firstLine="480"/>
        <w:rPr>
          <w:rFonts w:ascii="宋体" w:hAnsi="宋体" w:cs="宋体"/>
          <w:color w:val="2B2B2B"/>
          <w:kern w:val="0"/>
        </w:rPr>
      </w:pPr>
      <w:r>
        <w:rPr>
          <w:rFonts w:hint="eastAsia" w:ascii="宋体" w:hAnsi="宋体" w:cs="宋体"/>
          <w:color w:val="2B2B2B"/>
          <w:kern w:val="0"/>
        </w:rPr>
        <w:t>表1 益阳市“三线一单”项目资金支出情况</w:t>
      </w:r>
    </w:p>
    <w:tbl>
      <w:tblPr>
        <w:tblStyle w:val="8"/>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351"/>
        <w:gridCol w:w="2330"/>
        <w:gridCol w:w="2348"/>
        <w:gridCol w:w="23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序号</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科目名称</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支出额（元）</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占总资金比（%）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设备费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9.57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材料费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2.66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测试化验加工费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4</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燃料动力费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60000.00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3.19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差旅费/会议费/国际合作与交流费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234440.00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12.46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6</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出版/文献/信息传播/知识产权事务费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15.94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7</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劳务费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10.63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8</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专家咨询费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9</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其他支出</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148400.00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7.89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绩效支出</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258736.00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13.75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11</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管理费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188160.00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12</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税费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55564.00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7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合计</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1875300.00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w:t>
            </w: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（二）项目效率性分析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本工作严格按照项目拟定时间开展，实施时间约为12个月。具体见表2。</w:t>
      </w:r>
    </w:p>
    <w:p>
      <w:pPr>
        <w:widowControl/>
        <w:spacing w:line="500" w:lineRule="exact"/>
        <w:ind w:firstLine="480"/>
        <w:rPr>
          <w:rFonts w:ascii="宋体" w:hAnsi="宋体" w:cs="宋体"/>
          <w:color w:val="2B2B2B"/>
          <w:kern w:val="0"/>
        </w:rPr>
      </w:pPr>
      <w:r>
        <w:rPr>
          <w:rFonts w:hint="eastAsia" w:ascii="宋体" w:hAnsi="宋体" w:cs="宋体"/>
          <w:color w:val="2B2B2B"/>
          <w:kern w:val="0"/>
        </w:rPr>
        <w:t>表2 益阳市“三线一单”编制时间安排表</w:t>
      </w:r>
    </w:p>
    <w:tbl>
      <w:tblPr>
        <w:tblStyle w:val="8"/>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078"/>
        <w:gridCol w:w="528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时间</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进度安排</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完成益阳市“三线一单”编制工作方案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合同签订后3个月内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完成基础分析，建立工作底图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合同签订后4个月内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完成生态保护红线分区管控研究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合同签订后6个月内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完成环境质量底线与分区管控研究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合同签订后8个月内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完成资源利用上线与分区管控研究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合同签订后9个月内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确定环境管控单元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合同签订后11个月内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完成环境准入负面清单编制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合同签订后12个月内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召开专家评审会，修改完善报告，提交最终成果，并申请结题验收</w:t>
            </w: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在质量方面，完全达到了国家、省生态环境部门颁发的技术规范要求，较好的完成了编制任务。</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（三）项目的有效性分析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充分结合益阳市经济社会发展和生态环境保护的市情编制“三线一单”，对不同单元提出差异化的空间、总量和环境准入的环境管控要求，建立起国土空间生态环境分区管理引导机制，画出生态环境保护的框子，定出经济社会发展的底线规则，将使经济社会发展满足资源环境约束要求，极大地支撑和推动益阳市绿色发展战略的科学落地，构建科学的可持续发展模式，保障益阳市资源环境与经济社会协调发展。</w:t>
      </w:r>
    </w:p>
    <w:p>
      <w:pPr>
        <w:widowControl/>
        <w:spacing w:line="500" w:lineRule="exact"/>
        <w:ind w:firstLine="480"/>
        <w:rPr>
          <w:rFonts w:ascii="宋体" w:hAnsi="宋体" w:cs="宋体"/>
          <w:color w:val="2B2B2B"/>
          <w:kern w:val="0"/>
        </w:rPr>
      </w:pPr>
      <w:r>
        <w:rPr>
          <w:rFonts w:hint="eastAsia" w:ascii="宋体" w:hAnsi="宋体" w:cs="宋体"/>
          <w:color w:val="2B2B2B"/>
          <w:kern w:val="0"/>
        </w:rPr>
        <w:t>因此，从项目的效果来看，它有着巨大的社会效益、经济效益和环境效益。项目成果只要能及时更新就能持续运用。</w:t>
      </w:r>
    </w:p>
    <w:p>
      <w:pPr>
        <w:widowControl/>
        <w:spacing w:line="500" w:lineRule="exact"/>
        <w:ind w:firstLine="480"/>
        <w:rPr>
          <w:rFonts w:ascii="宋体" w:hAnsi="宋体" w:cs="宋体"/>
          <w:color w:val="2B2B2B"/>
          <w:kern w:val="0"/>
        </w:rPr>
      </w:pPr>
      <w:r>
        <w:rPr>
          <w:rFonts w:hint="eastAsia" w:ascii="宋体" w:hAnsi="宋体" w:cs="宋体"/>
          <w:color w:val="2B2B2B"/>
          <w:kern w:val="0"/>
        </w:rPr>
        <w:t>四、存在的问题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1、项目的可持续性问题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由于“三线一单”数据库是个动态更新的过程，按生态环境部要求，每五年更新一次。如果在项目完成后，后续政策、资金、人员机构安排和管理措施如果不跟上，就会导致项目不能及时更新，会影响到益阳市社会经济健康发展。因此，需要市财政预留一定的财政资金，市生态环境局需安排技术团队长期维护并更新，还需制定相关的管理政策与措施确保更新及时。</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2、项目的协调问题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由于益阳市三线一单项目涉及七个县市区、多个部门，部分人员对于三线一单概念认识模糊，对其编制过程与要求了解不够，导致提出了很多异议，误认为三线一单编制后制约了地方经济发展，所以要求修改和调整。但实际上，该项目的实施更能促进地方的高质量发展。因此，在益阳市三线一单正式发布过程中，难免会需要多次沟通协调和解释。</w:t>
      </w:r>
    </w:p>
    <w:p>
      <w:pPr>
        <w:widowControl/>
        <w:spacing w:line="500" w:lineRule="exact"/>
        <w:ind w:firstLine="480"/>
        <w:rPr>
          <w:rFonts w:ascii="宋体" w:hAnsi="宋体" w:cs="宋体"/>
          <w:color w:val="2B2B2B"/>
          <w:kern w:val="0"/>
        </w:rPr>
      </w:pPr>
      <w:r>
        <w:rPr>
          <w:rFonts w:hint="eastAsia" w:ascii="宋体" w:hAnsi="宋体" w:cs="宋体"/>
          <w:color w:val="2B2B2B"/>
          <w:kern w:val="0"/>
        </w:rPr>
        <w:t>五、其他需要说明的问题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（一）后续工作计划</w:t>
      </w:r>
    </w:p>
    <w:p>
      <w:pPr>
        <w:widowControl/>
        <w:spacing w:line="500" w:lineRule="exact"/>
        <w:ind w:firstLine="480"/>
        <w:rPr>
          <w:rFonts w:ascii="宋体" w:hAnsi="宋体" w:cs="宋体"/>
          <w:color w:val="2B2B2B"/>
          <w:kern w:val="0"/>
        </w:rPr>
      </w:pPr>
      <w:r>
        <w:rPr>
          <w:rFonts w:hint="eastAsia" w:ascii="宋体" w:hAnsi="宋体" w:cs="宋体"/>
          <w:color w:val="2B2B2B"/>
          <w:kern w:val="0"/>
        </w:rPr>
        <w:t>1、进一步修改完善三线一单成果，尤其是环境准入管控清单，及时更新数据库。准备迎接省厅组织的专家验收，并按照专家的修改意见完善三线一单成果。</w:t>
      </w:r>
    </w:p>
    <w:p>
      <w:pPr>
        <w:widowControl/>
        <w:spacing w:line="500" w:lineRule="exact"/>
        <w:ind w:firstLine="480"/>
        <w:rPr>
          <w:rFonts w:ascii="宋体" w:hAnsi="宋体" w:cs="宋体"/>
          <w:color w:val="2B2B2B"/>
          <w:kern w:val="0"/>
        </w:rPr>
      </w:pPr>
      <w:r>
        <w:rPr>
          <w:rFonts w:hint="eastAsia" w:ascii="宋体" w:hAnsi="宋体" w:cs="宋体"/>
          <w:color w:val="2B2B2B"/>
          <w:kern w:val="0"/>
        </w:rPr>
        <w:t>2、加强与益阳市下辖的7个县市区、相关部门进一步沟通和协调，尽量化解成果实施的主要制约因素，破解实施过程中遇到的各种难题。</w:t>
      </w:r>
    </w:p>
    <w:p>
      <w:pPr>
        <w:widowControl/>
        <w:spacing w:line="500" w:lineRule="exact"/>
        <w:ind w:firstLine="480"/>
        <w:rPr>
          <w:rFonts w:ascii="宋体" w:hAnsi="宋体" w:cs="宋体"/>
          <w:color w:val="2B2B2B"/>
          <w:kern w:val="0"/>
        </w:rPr>
      </w:pPr>
      <w:r>
        <w:rPr>
          <w:rFonts w:hint="eastAsia" w:ascii="宋体" w:hAnsi="宋体" w:cs="宋体"/>
          <w:color w:val="2B2B2B"/>
          <w:kern w:val="0"/>
        </w:rPr>
        <w:t>（二）主要经验做法、改进措施和有关建议等</w:t>
      </w:r>
    </w:p>
    <w:p>
      <w:pPr>
        <w:widowControl/>
        <w:spacing w:line="500" w:lineRule="exact"/>
        <w:ind w:firstLine="480"/>
        <w:rPr>
          <w:rFonts w:ascii="宋体" w:hAnsi="宋体" w:cs="宋体"/>
          <w:color w:val="2B2B2B"/>
          <w:kern w:val="0"/>
        </w:rPr>
      </w:pPr>
      <w:r>
        <w:rPr>
          <w:rFonts w:hint="eastAsia" w:ascii="宋体" w:hAnsi="宋体" w:cs="宋体"/>
          <w:color w:val="2B2B2B"/>
          <w:kern w:val="0"/>
        </w:rPr>
        <w:t>1、建立绩效管理工作定期汇报分析制度，及时发现工作中存在的问题，研究提出解决问题的措施和办法。</w:t>
      </w:r>
    </w:p>
    <w:p>
      <w:pPr>
        <w:widowControl/>
        <w:spacing w:line="500" w:lineRule="exact"/>
        <w:ind w:firstLine="480"/>
        <w:rPr>
          <w:rFonts w:ascii="宋体" w:hAnsi="宋体" w:cs="宋体"/>
          <w:color w:val="2B2B2B"/>
          <w:kern w:val="0"/>
        </w:rPr>
      </w:pPr>
      <w:r>
        <w:rPr>
          <w:rFonts w:hint="eastAsia" w:ascii="宋体" w:hAnsi="宋体" w:cs="宋体"/>
          <w:color w:val="2B2B2B"/>
          <w:kern w:val="0"/>
        </w:rPr>
        <w:t>2、密切跟踪检查绩效目标完成情况。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3、建立健全财政绩效评价指标体系，加强技术团队的业务培训和财政绩效管理信息化建设，加大绩效评价结果的运用。</w:t>
      </w:r>
    </w:p>
    <w:p>
      <w:pPr>
        <w:widowControl/>
        <w:spacing w:line="500" w:lineRule="exact"/>
        <w:ind w:firstLine="480"/>
        <w:rPr>
          <w:rFonts w:ascii="宋体" w:hAnsi="宋体" w:cs="宋体"/>
          <w:color w:val="2B2B2B"/>
          <w:kern w:val="0"/>
        </w:rPr>
      </w:pPr>
      <w:r>
        <w:rPr>
          <w:rFonts w:hint="eastAsia" w:ascii="宋体" w:hAnsi="宋体" w:cs="宋体"/>
          <w:color w:val="2B2B2B"/>
          <w:kern w:val="0"/>
        </w:rPr>
        <w:t>4、继续按照中央“八项规定”、新预算法、会计基础工作制度等进一步加强业务经费的使用管理，对各项任务的完成认真跟踪落实；按责任分工到人，使经费发挥最大的效益。</w:t>
      </w:r>
    </w:p>
    <w:p>
      <w:pPr>
        <w:widowControl/>
        <w:spacing w:line="480" w:lineRule="auto"/>
        <w:ind w:firstLine="480"/>
        <w:rPr>
          <w:rFonts w:ascii="宋体" w:hAnsi="宋体" w:cs="宋体"/>
          <w:color w:val="2B2B2B"/>
          <w:kern w:val="0"/>
        </w:rPr>
      </w:pPr>
    </w:p>
    <w:p>
      <w:pPr>
        <w:rPr>
          <w:rFonts w:ascii="仿宋" w:hAnsi="仿宋" w:eastAsia="仿宋" w:cs="Times New Roman"/>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28</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781C"/>
    <w:multiLevelType w:val="multilevel"/>
    <w:tmpl w:val="2751781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72F"/>
    <w:rsid w:val="00001A11"/>
    <w:rsid w:val="000115B6"/>
    <w:rsid w:val="00022183"/>
    <w:rsid w:val="00027EC2"/>
    <w:rsid w:val="000300E8"/>
    <w:rsid w:val="0004225E"/>
    <w:rsid w:val="00042562"/>
    <w:rsid w:val="0004596C"/>
    <w:rsid w:val="00054B38"/>
    <w:rsid w:val="00055BC4"/>
    <w:rsid w:val="00063F3C"/>
    <w:rsid w:val="00064DAD"/>
    <w:rsid w:val="00070406"/>
    <w:rsid w:val="0009395D"/>
    <w:rsid w:val="000A3BA7"/>
    <w:rsid w:val="000A6B5E"/>
    <w:rsid w:val="000B3343"/>
    <w:rsid w:val="000B6542"/>
    <w:rsid w:val="000C2637"/>
    <w:rsid w:val="000C73B9"/>
    <w:rsid w:val="000D3EEC"/>
    <w:rsid w:val="00105EBE"/>
    <w:rsid w:val="00107C24"/>
    <w:rsid w:val="00107D49"/>
    <w:rsid w:val="00111907"/>
    <w:rsid w:val="0013086D"/>
    <w:rsid w:val="001324F6"/>
    <w:rsid w:val="00144E76"/>
    <w:rsid w:val="0015437F"/>
    <w:rsid w:val="0015654B"/>
    <w:rsid w:val="00161A38"/>
    <w:rsid w:val="00177D7D"/>
    <w:rsid w:val="00190541"/>
    <w:rsid w:val="001925BF"/>
    <w:rsid w:val="001974F6"/>
    <w:rsid w:val="001B683F"/>
    <w:rsid w:val="001D4B44"/>
    <w:rsid w:val="001E7A4A"/>
    <w:rsid w:val="001F73C7"/>
    <w:rsid w:val="00213787"/>
    <w:rsid w:val="002139D4"/>
    <w:rsid w:val="002158DD"/>
    <w:rsid w:val="0022577A"/>
    <w:rsid w:val="0022688F"/>
    <w:rsid w:val="002553F3"/>
    <w:rsid w:val="00264BE6"/>
    <w:rsid w:val="00267D65"/>
    <w:rsid w:val="002724EA"/>
    <w:rsid w:val="00284A67"/>
    <w:rsid w:val="00285431"/>
    <w:rsid w:val="00295129"/>
    <w:rsid w:val="00297BFF"/>
    <w:rsid w:val="002A407C"/>
    <w:rsid w:val="002A48B2"/>
    <w:rsid w:val="002B34EB"/>
    <w:rsid w:val="002B7583"/>
    <w:rsid w:val="002C365D"/>
    <w:rsid w:val="002C7393"/>
    <w:rsid w:val="002D0F78"/>
    <w:rsid w:val="002D13EC"/>
    <w:rsid w:val="002E1F6C"/>
    <w:rsid w:val="002E5702"/>
    <w:rsid w:val="002F3BA5"/>
    <w:rsid w:val="00301A30"/>
    <w:rsid w:val="003105AD"/>
    <w:rsid w:val="003234C5"/>
    <w:rsid w:val="00323E36"/>
    <w:rsid w:val="00351D46"/>
    <w:rsid w:val="003551BF"/>
    <w:rsid w:val="00357368"/>
    <w:rsid w:val="00357827"/>
    <w:rsid w:val="00362323"/>
    <w:rsid w:val="00382CBB"/>
    <w:rsid w:val="00384750"/>
    <w:rsid w:val="00384B2C"/>
    <w:rsid w:val="003866F1"/>
    <w:rsid w:val="00390F96"/>
    <w:rsid w:val="0039633D"/>
    <w:rsid w:val="003A2179"/>
    <w:rsid w:val="003A2984"/>
    <w:rsid w:val="003B0BBD"/>
    <w:rsid w:val="003B5824"/>
    <w:rsid w:val="003C2DB1"/>
    <w:rsid w:val="003C5B49"/>
    <w:rsid w:val="003D3558"/>
    <w:rsid w:val="003E2899"/>
    <w:rsid w:val="003F6D52"/>
    <w:rsid w:val="0040359D"/>
    <w:rsid w:val="004323BF"/>
    <w:rsid w:val="0044184B"/>
    <w:rsid w:val="00442CC8"/>
    <w:rsid w:val="00457D3D"/>
    <w:rsid w:val="00460D02"/>
    <w:rsid w:val="00466D1B"/>
    <w:rsid w:val="00471196"/>
    <w:rsid w:val="00475A9A"/>
    <w:rsid w:val="004A623C"/>
    <w:rsid w:val="004A68E9"/>
    <w:rsid w:val="004B0A53"/>
    <w:rsid w:val="004B7658"/>
    <w:rsid w:val="004E6ED5"/>
    <w:rsid w:val="004E7C6C"/>
    <w:rsid w:val="004F3CA4"/>
    <w:rsid w:val="00504E1C"/>
    <w:rsid w:val="00511E77"/>
    <w:rsid w:val="00517653"/>
    <w:rsid w:val="0053315D"/>
    <w:rsid w:val="00534912"/>
    <w:rsid w:val="005560A1"/>
    <w:rsid w:val="005560ED"/>
    <w:rsid w:val="00595A15"/>
    <w:rsid w:val="005A341B"/>
    <w:rsid w:val="005B1FC8"/>
    <w:rsid w:val="005B2137"/>
    <w:rsid w:val="005C25E5"/>
    <w:rsid w:val="005D5099"/>
    <w:rsid w:val="005D63EF"/>
    <w:rsid w:val="005D7B7E"/>
    <w:rsid w:val="005E0393"/>
    <w:rsid w:val="005E4447"/>
    <w:rsid w:val="005E532E"/>
    <w:rsid w:val="005F0228"/>
    <w:rsid w:val="005F772F"/>
    <w:rsid w:val="0060052F"/>
    <w:rsid w:val="006021C0"/>
    <w:rsid w:val="00602C46"/>
    <w:rsid w:val="006230C0"/>
    <w:rsid w:val="00643A33"/>
    <w:rsid w:val="00645758"/>
    <w:rsid w:val="006649DE"/>
    <w:rsid w:val="00667DFF"/>
    <w:rsid w:val="00670016"/>
    <w:rsid w:val="00674C58"/>
    <w:rsid w:val="00675B6D"/>
    <w:rsid w:val="00682B4D"/>
    <w:rsid w:val="00696E01"/>
    <w:rsid w:val="006A52C9"/>
    <w:rsid w:val="006A7548"/>
    <w:rsid w:val="006B0E07"/>
    <w:rsid w:val="006C1952"/>
    <w:rsid w:val="006E0FF4"/>
    <w:rsid w:val="006E634D"/>
    <w:rsid w:val="006E7758"/>
    <w:rsid w:val="006F1EB3"/>
    <w:rsid w:val="00701FE5"/>
    <w:rsid w:val="007153EB"/>
    <w:rsid w:val="00717DDE"/>
    <w:rsid w:val="00722B16"/>
    <w:rsid w:val="00733B1A"/>
    <w:rsid w:val="00735188"/>
    <w:rsid w:val="007373A9"/>
    <w:rsid w:val="007377A0"/>
    <w:rsid w:val="00747198"/>
    <w:rsid w:val="0075569F"/>
    <w:rsid w:val="00760CE2"/>
    <w:rsid w:val="00760DD5"/>
    <w:rsid w:val="00765A2B"/>
    <w:rsid w:val="00770521"/>
    <w:rsid w:val="00771EAC"/>
    <w:rsid w:val="00780CCC"/>
    <w:rsid w:val="00781AED"/>
    <w:rsid w:val="0078305F"/>
    <w:rsid w:val="007879C7"/>
    <w:rsid w:val="007A6C68"/>
    <w:rsid w:val="007B1B8B"/>
    <w:rsid w:val="007C4CDC"/>
    <w:rsid w:val="007D3CA4"/>
    <w:rsid w:val="007D5E6A"/>
    <w:rsid w:val="007E1534"/>
    <w:rsid w:val="007F00F7"/>
    <w:rsid w:val="00805EA7"/>
    <w:rsid w:val="00806787"/>
    <w:rsid w:val="00810FAF"/>
    <w:rsid w:val="00812AE1"/>
    <w:rsid w:val="008204C7"/>
    <w:rsid w:val="00824B0B"/>
    <w:rsid w:val="0083514F"/>
    <w:rsid w:val="00835FFF"/>
    <w:rsid w:val="00840968"/>
    <w:rsid w:val="00840D45"/>
    <w:rsid w:val="00847981"/>
    <w:rsid w:val="0085519B"/>
    <w:rsid w:val="00857C6B"/>
    <w:rsid w:val="00867147"/>
    <w:rsid w:val="00874A90"/>
    <w:rsid w:val="00877466"/>
    <w:rsid w:val="00881764"/>
    <w:rsid w:val="008A7D40"/>
    <w:rsid w:val="008B112E"/>
    <w:rsid w:val="008C3455"/>
    <w:rsid w:val="008C3633"/>
    <w:rsid w:val="008C4EC1"/>
    <w:rsid w:val="008C504F"/>
    <w:rsid w:val="008D4AA8"/>
    <w:rsid w:val="008D7F84"/>
    <w:rsid w:val="008E0CF6"/>
    <w:rsid w:val="008E4F0A"/>
    <w:rsid w:val="008F20C4"/>
    <w:rsid w:val="00900CA2"/>
    <w:rsid w:val="00907DC6"/>
    <w:rsid w:val="0091212C"/>
    <w:rsid w:val="009130ED"/>
    <w:rsid w:val="00923136"/>
    <w:rsid w:val="00923210"/>
    <w:rsid w:val="00926877"/>
    <w:rsid w:val="00936766"/>
    <w:rsid w:val="00937909"/>
    <w:rsid w:val="00954F28"/>
    <w:rsid w:val="0096503F"/>
    <w:rsid w:val="00974146"/>
    <w:rsid w:val="00983514"/>
    <w:rsid w:val="009A3C30"/>
    <w:rsid w:val="009C1EB6"/>
    <w:rsid w:val="009C2F41"/>
    <w:rsid w:val="009C537A"/>
    <w:rsid w:val="009C6617"/>
    <w:rsid w:val="009D4E4C"/>
    <w:rsid w:val="009D75C4"/>
    <w:rsid w:val="009E5872"/>
    <w:rsid w:val="00A11A81"/>
    <w:rsid w:val="00A17FF1"/>
    <w:rsid w:val="00A26261"/>
    <w:rsid w:val="00A3263A"/>
    <w:rsid w:val="00A52C04"/>
    <w:rsid w:val="00A93D4D"/>
    <w:rsid w:val="00A9404D"/>
    <w:rsid w:val="00AA4618"/>
    <w:rsid w:val="00AA492B"/>
    <w:rsid w:val="00AC40AE"/>
    <w:rsid w:val="00AE24AE"/>
    <w:rsid w:val="00B00071"/>
    <w:rsid w:val="00B02960"/>
    <w:rsid w:val="00B10FAE"/>
    <w:rsid w:val="00B21AE4"/>
    <w:rsid w:val="00B31DEE"/>
    <w:rsid w:val="00B329A0"/>
    <w:rsid w:val="00B471EC"/>
    <w:rsid w:val="00B77B1F"/>
    <w:rsid w:val="00BA1DF6"/>
    <w:rsid w:val="00BA223C"/>
    <w:rsid w:val="00BA30AB"/>
    <w:rsid w:val="00BE4A0D"/>
    <w:rsid w:val="00BE64AE"/>
    <w:rsid w:val="00BF3692"/>
    <w:rsid w:val="00C2791F"/>
    <w:rsid w:val="00C301E6"/>
    <w:rsid w:val="00C303F6"/>
    <w:rsid w:val="00C31222"/>
    <w:rsid w:val="00C3314F"/>
    <w:rsid w:val="00C545F0"/>
    <w:rsid w:val="00C6108E"/>
    <w:rsid w:val="00C64ECA"/>
    <w:rsid w:val="00C65EF1"/>
    <w:rsid w:val="00C76CCD"/>
    <w:rsid w:val="00C82F39"/>
    <w:rsid w:val="00C95329"/>
    <w:rsid w:val="00CA6989"/>
    <w:rsid w:val="00CA6D79"/>
    <w:rsid w:val="00CA6E20"/>
    <w:rsid w:val="00CB00E1"/>
    <w:rsid w:val="00CB23E4"/>
    <w:rsid w:val="00CB5BC2"/>
    <w:rsid w:val="00CC3AAD"/>
    <w:rsid w:val="00CC3CEE"/>
    <w:rsid w:val="00CF6169"/>
    <w:rsid w:val="00CF7D74"/>
    <w:rsid w:val="00D01EEA"/>
    <w:rsid w:val="00D15847"/>
    <w:rsid w:val="00D404BC"/>
    <w:rsid w:val="00D4377D"/>
    <w:rsid w:val="00D47117"/>
    <w:rsid w:val="00D479F7"/>
    <w:rsid w:val="00D53FB2"/>
    <w:rsid w:val="00D67C14"/>
    <w:rsid w:val="00D714B2"/>
    <w:rsid w:val="00D72D31"/>
    <w:rsid w:val="00D7396A"/>
    <w:rsid w:val="00DB0A52"/>
    <w:rsid w:val="00DD578E"/>
    <w:rsid w:val="00DE30CD"/>
    <w:rsid w:val="00DE4729"/>
    <w:rsid w:val="00DE7EC7"/>
    <w:rsid w:val="00E01861"/>
    <w:rsid w:val="00E03A27"/>
    <w:rsid w:val="00E04753"/>
    <w:rsid w:val="00E04C9A"/>
    <w:rsid w:val="00E10125"/>
    <w:rsid w:val="00E12DBE"/>
    <w:rsid w:val="00E167E4"/>
    <w:rsid w:val="00E20C94"/>
    <w:rsid w:val="00E22793"/>
    <w:rsid w:val="00E3672B"/>
    <w:rsid w:val="00E3753F"/>
    <w:rsid w:val="00E4555A"/>
    <w:rsid w:val="00E45630"/>
    <w:rsid w:val="00E50DC6"/>
    <w:rsid w:val="00E5659A"/>
    <w:rsid w:val="00E56A8A"/>
    <w:rsid w:val="00E75ECD"/>
    <w:rsid w:val="00E83071"/>
    <w:rsid w:val="00EA6E45"/>
    <w:rsid w:val="00EA737E"/>
    <w:rsid w:val="00EB05EB"/>
    <w:rsid w:val="00EB2B54"/>
    <w:rsid w:val="00ED2D5A"/>
    <w:rsid w:val="00EF36B3"/>
    <w:rsid w:val="00F068A0"/>
    <w:rsid w:val="00F145E6"/>
    <w:rsid w:val="00F1581F"/>
    <w:rsid w:val="00F233C8"/>
    <w:rsid w:val="00F316B0"/>
    <w:rsid w:val="00F32F61"/>
    <w:rsid w:val="00F41B03"/>
    <w:rsid w:val="00F43CE1"/>
    <w:rsid w:val="00F5106D"/>
    <w:rsid w:val="00F568C1"/>
    <w:rsid w:val="00F65165"/>
    <w:rsid w:val="00F72412"/>
    <w:rsid w:val="00F9169F"/>
    <w:rsid w:val="00FB003E"/>
    <w:rsid w:val="00FB0CE2"/>
    <w:rsid w:val="00FB6107"/>
    <w:rsid w:val="00FC4263"/>
    <w:rsid w:val="00FD1C98"/>
    <w:rsid w:val="00FE1A5C"/>
    <w:rsid w:val="0E4144B5"/>
    <w:rsid w:val="16CA2FD8"/>
    <w:rsid w:val="1B9C0768"/>
    <w:rsid w:val="1C0F0178"/>
    <w:rsid w:val="252F1AC7"/>
    <w:rsid w:val="3153712E"/>
    <w:rsid w:val="42675905"/>
    <w:rsid w:val="5D0E703F"/>
    <w:rsid w:val="61DE09A3"/>
    <w:rsid w:val="653712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style>
  <w:style w:type="paragraph" w:styleId="3">
    <w:name w:val="Body Text Indent"/>
    <w:basedOn w:val="1"/>
    <w:link w:val="13"/>
    <w:uiPriority w:val="0"/>
    <w:pPr>
      <w:spacing w:after="120"/>
      <w:ind w:left="200" w:leftChars="200"/>
    </w:pPr>
    <w:rPr>
      <w:rFonts w:ascii="ˎ̥" w:hAnsi="ˎ̥" w:cs="宋体"/>
      <w:color w:val="000000"/>
      <w:spacing w:val="-16"/>
      <w:kern w:val="28"/>
      <w:position w:val="-10"/>
      <w:sz w:val="28"/>
      <w:szCs w:val="2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4"/>
    <w:qFormat/>
    <w:locked/>
    <w:uiPriority w:val="0"/>
    <w:pPr>
      <w:widowControl/>
      <w:spacing w:before="240" w:after="60"/>
      <w:jc w:val="center"/>
      <w:outlineLvl w:val="0"/>
    </w:pPr>
    <w:rPr>
      <w:rFonts w:ascii="Cambria" w:hAnsi="Cambria" w:cs="Times New Roman"/>
      <w:b/>
      <w:bCs/>
      <w:sz w:val="32"/>
      <w:szCs w:val="32"/>
    </w:rPr>
  </w:style>
  <w:style w:type="character" w:customStyle="1" w:styleId="10">
    <w:name w:val="页眉 Char"/>
    <w:basedOn w:val="9"/>
    <w:link w:val="5"/>
    <w:semiHidden/>
    <w:uiPriority w:val="99"/>
    <w:rPr>
      <w:rFonts w:cs="Calibri"/>
      <w:sz w:val="18"/>
      <w:szCs w:val="18"/>
    </w:rPr>
  </w:style>
  <w:style w:type="character" w:customStyle="1" w:styleId="11">
    <w:name w:val="页脚 Char"/>
    <w:basedOn w:val="9"/>
    <w:link w:val="4"/>
    <w:uiPriority w:val="99"/>
    <w:rPr>
      <w:rFonts w:cs="Calibri"/>
      <w:sz w:val="18"/>
      <w:szCs w:val="18"/>
    </w:rPr>
  </w:style>
  <w:style w:type="character" w:customStyle="1" w:styleId="12">
    <w:name w:val="正文文本缩进 Char"/>
    <w:basedOn w:val="9"/>
    <w:link w:val="3"/>
    <w:uiPriority w:val="0"/>
    <w:rPr>
      <w:rFonts w:ascii="ˎ̥" w:hAnsi="ˎ̥" w:cs="宋体"/>
      <w:color w:val="000000"/>
      <w:spacing w:val="-16"/>
      <w:kern w:val="28"/>
      <w:position w:val="-10"/>
      <w:sz w:val="28"/>
      <w:szCs w:val="28"/>
    </w:rPr>
  </w:style>
  <w:style w:type="character" w:customStyle="1" w:styleId="13">
    <w:name w:val="正文文本缩进 Char1"/>
    <w:basedOn w:val="9"/>
    <w:link w:val="3"/>
    <w:semiHidden/>
    <w:uiPriority w:val="99"/>
    <w:rPr>
      <w:rFonts w:cs="Calibri"/>
      <w:kern w:val="2"/>
      <w:sz w:val="21"/>
      <w:szCs w:val="21"/>
    </w:rPr>
  </w:style>
  <w:style w:type="character" w:customStyle="1" w:styleId="14">
    <w:name w:val="标题 Char"/>
    <w:basedOn w:val="9"/>
    <w:link w:val="7"/>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58762-A523-4E89-8BEC-8BB4E9D1195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28</Pages>
  <Words>2273</Words>
  <Characters>12961</Characters>
  <Lines>108</Lines>
  <Paragraphs>30</Paragraphs>
  <TotalTime>2</TotalTime>
  <ScaleCrop>false</ScaleCrop>
  <LinksUpToDate>false</LinksUpToDate>
  <CharactersWithSpaces>15204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2017-07-17T06:15:00Z</dcterms:created>
  <dc:creator>USER</dc:creator>
  <cp:lastModifiedBy>Administrator</cp:lastModifiedBy>
  <dcterms:modified xsi:type="dcterms:W3CDTF">2021-05-31T07:07:34Z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7B94CC60F36A4926AE4F8901A9E2814F</vt:lpwstr>
  </property>
</Properties>
</file>