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r>
        <w:rPr>
          <w:rFonts w:hint="eastAsia" w:ascii="黑体" w:hAnsi="黑体" w:eastAsia="黑体" w:cs="宋体"/>
          <w:sz w:val="44"/>
        </w:rPr>
        <w:t>2019年部门决算公开</w:t>
      </w: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ind w:firstLine="960" w:firstLineChars="300"/>
        <w:rPr>
          <w:rFonts w:ascii="宋体" w:hAnsi="宋体" w:cs="宋体"/>
          <w:sz w:val="44"/>
        </w:rPr>
      </w:pPr>
      <w:r>
        <w:rPr>
          <w:rFonts w:hint="eastAsia" w:ascii="黑体" w:hAnsi="黑体" w:eastAsia="黑体"/>
          <w:sz w:val="32"/>
        </w:rPr>
        <w:t>单位：中国国际贸易促进委员会益阳支会</w:t>
      </w: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黑体" w:hAnsi="黑体" w:eastAsia="黑体" w:cs="方正小标宋_GBK"/>
          <w:sz w:val="32"/>
          <w:szCs w:val="32"/>
        </w:rPr>
      </w:pPr>
      <w:r>
        <w:rPr>
          <w:rFonts w:ascii="黑体" w:hAnsi="黑体" w:eastAsia="黑体" w:cs="宋体"/>
          <w:sz w:val="32"/>
          <w:szCs w:val="32"/>
        </w:rPr>
        <w:t>目录</w:t>
      </w:r>
    </w:p>
    <w:p>
      <w:pPr>
        <w:ind w:firstLine="3200"/>
        <w:rPr>
          <w:rFonts w:ascii="仿宋" w:hAnsi="仿宋" w:eastAsia="仿宋" w:cs="仿宋"/>
          <w:sz w:val="32"/>
        </w:rPr>
      </w:pPr>
    </w:p>
    <w:p>
      <w:pPr>
        <w:rPr>
          <w:rFonts w:ascii="仿宋" w:hAnsi="仿宋" w:eastAsia="仿宋"/>
          <w:b/>
          <w:sz w:val="28"/>
          <w:szCs w:val="28"/>
        </w:rPr>
      </w:pPr>
      <w:r>
        <w:rPr>
          <w:rFonts w:ascii="仿宋" w:hAnsi="仿宋" w:eastAsia="仿宋"/>
          <w:b/>
          <w:sz w:val="28"/>
          <w:szCs w:val="28"/>
        </w:rPr>
        <w:t xml:space="preserve">第一部分 </w:t>
      </w:r>
      <w:r>
        <w:rPr>
          <w:rFonts w:hint="eastAsia" w:ascii="仿宋" w:hAnsi="仿宋" w:eastAsia="仿宋"/>
          <w:b/>
          <w:sz w:val="28"/>
          <w:szCs w:val="28"/>
        </w:rPr>
        <w:t>中国国际贸易促进委员会益阳支会</w:t>
      </w:r>
      <w:r>
        <w:rPr>
          <w:rFonts w:ascii="仿宋" w:hAnsi="仿宋" w:eastAsia="仿宋"/>
          <w:b/>
          <w:sz w:val="28"/>
          <w:szCs w:val="28"/>
        </w:rPr>
        <w:t xml:space="preserve">概况 </w:t>
      </w:r>
    </w:p>
    <w:p>
      <w:pPr>
        <w:rPr>
          <w:rFonts w:ascii="仿宋" w:hAnsi="仿宋" w:eastAsia="仿宋" w:cs="楷体"/>
          <w:sz w:val="28"/>
          <w:szCs w:val="28"/>
        </w:rPr>
      </w:pPr>
      <w:r>
        <w:rPr>
          <w:rFonts w:ascii="仿宋" w:hAnsi="仿宋" w:eastAsia="仿宋" w:cs="楷体"/>
          <w:sz w:val="28"/>
          <w:szCs w:val="28"/>
        </w:rPr>
        <w:t>一、</w:t>
      </w:r>
      <w:r>
        <w:rPr>
          <w:rFonts w:hint="eastAsia" w:ascii="仿宋" w:hAnsi="仿宋" w:eastAsia="仿宋" w:cs="楷体"/>
          <w:sz w:val="28"/>
          <w:szCs w:val="28"/>
        </w:rPr>
        <w:t>部门职责</w:t>
      </w:r>
    </w:p>
    <w:p>
      <w:pPr>
        <w:rPr>
          <w:rFonts w:ascii="仿宋" w:hAnsi="仿宋" w:eastAsia="仿宋" w:cs="楷体"/>
          <w:sz w:val="28"/>
          <w:szCs w:val="28"/>
        </w:rPr>
      </w:pPr>
      <w:r>
        <w:rPr>
          <w:rFonts w:ascii="仿宋" w:hAnsi="仿宋" w:eastAsia="仿宋" w:cs="楷体"/>
          <w:sz w:val="28"/>
          <w:szCs w:val="28"/>
        </w:rPr>
        <w:t>二、机构设置</w:t>
      </w:r>
    </w:p>
    <w:p>
      <w:pPr>
        <w:rPr>
          <w:rFonts w:ascii="仿宋" w:hAnsi="仿宋" w:eastAsia="仿宋" w:cs="楷体"/>
          <w:sz w:val="28"/>
          <w:szCs w:val="28"/>
        </w:rPr>
      </w:pPr>
      <w:r>
        <w:rPr>
          <w:rFonts w:ascii="仿宋" w:hAnsi="仿宋" w:eastAsia="仿宋" w:cs="楷体"/>
          <w:sz w:val="28"/>
          <w:szCs w:val="28"/>
        </w:rPr>
        <w:t>三、部门决算单位构成</w:t>
      </w:r>
    </w:p>
    <w:p>
      <w:pPr>
        <w:rPr>
          <w:rFonts w:ascii="仿宋" w:hAnsi="仿宋" w:eastAsia="仿宋" w:cs="楷体"/>
          <w:sz w:val="28"/>
          <w:szCs w:val="28"/>
        </w:rPr>
      </w:pPr>
    </w:p>
    <w:p>
      <w:pPr>
        <w:rPr>
          <w:rFonts w:ascii="仿宋" w:hAnsi="仿宋" w:eastAsia="仿宋"/>
          <w:b/>
          <w:sz w:val="28"/>
          <w:szCs w:val="28"/>
        </w:rPr>
      </w:pPr>
      <w:r>
        <w:rPr>
          <w:rFonts w:ascii="仿宋" w:hAnsi="仿宋" w:eastAsia="仿宋"/>
          <w:b/>
          <w:sz w:val="28"/>
          <w:szCs w:val="28"/>
        </w:rPr>
        <w:t>第二部分</w:t>
      </w:r>
      <w:r>
        <w:rPr>
          <w:rFonts w:hint="eastAsia" w:ascii="仿宋" w:hAnsi="仿宋" w:eastAsia="仿宋"/>
          <w:b/>
          <w:sz w:val="28"/>
          <w:szCs w:val="28"/>
        </w:rPr>
        <w:t xml:space="preserve"> 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 xml:space="preserve"> 年度部门决算表 </w:t>
      </w:r>
    </w:p>
    <w:p>
      <w:pPr>
        <w:rPr>
          <w:rFonts w:ascii="仿宋" w:hAnsi="仿宋" w:eastAsia="仿宋" w:cs="楷体"/>
          <w:sz w:val="28"/>
          <w:szCs w:val="28"/>
        </w:rPr>
      </w:pPr>
      <w:r>
        <w:rPr>
          <w:rFonts w:ascii="仿宋" w:hAnsi="仿宋" w:eastAsia="仿宋" w:cs="楷体"/>
          <w:sz w:val="28"/>
          <w:szCs w:val="28"/>
        </w:rPr>
        <w:t xml:space="preserve">一、收入支出决算总表 </w:t>
      </w:r>
    </w:p>
    <w:p>
      <w:pPr>
        <w:rPr>
          <w:rFonts w:ascii="仿宋" w:hAnsi="仿宋" w:eastAsia="仿宋" w:cs="楷体"/>
          <w:sz w:val="28"/>
          <w:szCs w:val="28"/>
        </w:rPr>
      </w:pPr>
      <w:r>
        <w:rPr>
          <w:rFonts w:ascii="仿宋" w:hAnsi="仿宋" w:eastAsia="仿宋" w:cs="楷体"/>
          <w:sz w:val="28"/>
          <w:szCs w:val="28"/>
        </w:rPr>
        <w:t xml:space="preserve">二、收入决算表 </w:t>
      </w:r>
    </w:p>
    <w:p>
      <w:pPr>
        <w:rPr>
          <w:rFonts w:ascii="仿宋" w:hAnsi="仿宋" w:eastAsia="仿宋" w:cs="楷体"/>
          <w:sz w:val="28"/>
          <w:szCs w:val="28"/>
        </w:rPr>
      </w:pPr>
      <w:r>
        <w:rPr>
          <w:rFonts w:ascii="仿宋" w:hAnsi="仿宋" w:eastAsia="仿宋" w:cs="楷体"/>
          <w:sz w:val="28"/>
          <w:szCs w:val="28"/>
        </w:rPr>
        <w:t xml:space="preserve">三、支出决算表 </w:t>
      </w:r>
    </w:p>
    <w:p>
      <w:pPr>
        <w:rPr>
          <w:rFonts w:ascii="仿宋" w:hAnsi="仿宋" w:eastAsia="仿宋" w:cs="楷体"/>
          <w:sz w:val="28"/>
          <w:szCs w:val="28"/>
        </w:rPr>
      </w:pPr>
      <w:r>
        <w:rPr>
          <w:rFonts w:ascii="仿宋" w:hAnsi="仿宋" w:eastAsia="仿宋" w:cs="楷体"/>
          <w:sz w:val="28"/>
          <w:szCs w:val="28"/>
        </w:rPr>
        <w:t xml:space="preserve">四、财政拨款收入支出决算总表 </w:t>
      </w:r>
    </w:p>
    <w:p>
      <w:pPr>
        <w:rPr>
          <w:rFonts w:ascii="仿宋" w:hAnsi="仿宋" w:eastAsia="仿宋" w:cs="楷体"/>
          <w:sz w:val="28"/>
          <w:szCs w:val="28"/>
        </w:rPr>
      </w:pPr>
      <w:r>
        <w:rPr>
          <w:rFonts w:ascii="仿宋" w:hAnsi="仿宋" w:eastAsia="仿宋" w:cs="楷体"/>
          <w:sz w:val="28"/>
          <w:szCs w:val="28"/>
        </w:rPr>
        <w:t xml:space="preserve">五、一般公共预算财政拨款支出决算表 </w:t>
      </w:r>
    </w:p>
    <w:p>
      <w:pPr>
        <w:rPr>
          <w:rFonts w:ascii="仿宋" w:hAnsi="仿宋" w:eastAsia="仿宋" w:cs="楷体"/>
          <w:sz w:val="28"/>
          <w:szCs w:val="28"/>
        </w:rPr>
      </w:pPr>
      <w:r>
        <w:rPr>
          <w:rFonts w:ascii="仿宋" w:hAnsi="仿宋" w:eastAsia="仿宋" w:cs="楷体"/>
          <w:sz w:val="28"/>
          <w:szCs w:val="28"/>
        </w:rPr>
        <w:t xml:space="preserve">六、一般公共预算财政拨款基本支出决算表 </w:t>
      </w:r>
    </w:p>
    <w:p>
      <w:pPr>
        <w:rPr>
          <w:rFonts w:ascii="仿宋" w:hAnsi="仿宋" w:eastAsia="仿宋" w:cs="楷体"/>
          <w:sz w:val="28"/>
          <w:szCs w:val="28"/>
        </w:rPr>
      </w:pPr>
      <w:r>
        <w:rPr>
          <w:rFonts w:ascii="仿宋" w:hAnsi="仿宋" w:eastAsia="仿宋" w:cs="楷体"/>
          <w:sz w:val="28"/>
          <w:szCs w:val="28"/>
        </w:rPr>
        <w:t xml:space="preserve">七、一般公共预算财政拨款“三公”经费支出决算表 </w:t>
      </w:r>
    </w:p>
    <w:p>
      <w:pPr>
        <w:rPr>
          <w:rFonts w:ascii="仿宋" w:hAnsi="仿宋" w:eastAsia="仿宋" w:cs="楷体"/>
          <w:sz w:val="28"/>
          <w:szCs w:val="28"/>
        </w:rPr>
      </w:pPr>
      <w:r>
        <w:rPr>
          <w:rFonts w:ascii="仿宋" w:hAnsi="仿宋" w:eastAsia="仿宋" w:cs="楷体"/>
          <w:sz w:val="28"/>
          <w:szCs w:val="28"/>
        </w:rPr>
        <w:t xml:space="preserve">八、政府性基金预算财政拨款收入支出决算表 </w:t>
      </w:r>
    </w:p>
    <w:p>
      <w:pPr>
        <w:rPr>
          <w:rFonts w:ascii="仿宋" w:hAnsi="仿宋" w:eastAsia="仿宋" w:cs="楷体"/>
          <w:sz w:val="28"/>
          <w:szCs w:val="28"/>
        </w:rPr>
      </w:pPr>
    </w:p>
    <w:p>
      <w:pPr>
        <w:rPr>
          <w:rFonts w:ascii="仿宋" w:hAnsi="仿宋" w:eastAsia="仿宋"/>
          <w:b/>
          <w:sz w:val="28"/>
          <w:szCs w:val="28"/>
        </w:rPr>
      </w:pPr>
      <w:r>
        <w:rPr>
          <w:rFonts w:ascii="仿宋" w:hAnsi="仿宋" w:eastAsia="仿宋"/>
          <w:b/>
          <w:sz w:val="28"/>
          <w:szCs w:val="28"/>
        </w:rPr>
        <w:t>第三部分</w:t>
      </w:r>
      <w:r>
        <w:rPr>
          <w:rFonts w:hint="eastAsia" w:ascii="仿宋" w:hAnsi="仿宋" w:eastAsia="仿宋"/>
          <w:b/>
          <w:sz w:val="28"/>
          <w:szCs w:val="28"/>
        </w:rPr>
        <w:t xml:space="preserve"> 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年度部门决算情况说明</w:t>
      </w:r>
    </w:p>
    <w:p>
      <w:pPr>
        <w:jc w:val="left"/>
        <w:rPr>
          <w:rFonts w:ascii="仿宋" w:hAnsi="仿宋" w:eastAsia="仿宋" w:cs="楷体"/>
          <w:sz w:val="28"/>
          <w:szCs w:val="28"/>
        </w:rPr>
      </w:pPr>
      <w:r>
        <w:rPr>
          <w:rFonts w:hint="eastAsia" w:ascii="仿宋" w:hAnsi="仿宋" w:eastAsia="仿宋" w:cs="楷体"/>
          <w:sz w:val="28"/>
          <w:szCs w:val="28"/>
        </w:rPr>
        <w:t>一、收入支出决算总体情况说明</w:t>
      </w:r>
    </w:p>
    <w:p>
      <w:pPr>
        <w:jc w:val="left"/>
        <w:rPr>
          <w:rFonts w:ascii="仿宋" w:hAnsi="仿宋" w:eastAsia="仿宋" w:cs="楷体"/>
          <w:sz w:val="28"/>
          <w:szCs w:val="28"/>
        </w:rPr>
      </w:pPr>
      <w:r>
        <w:rPr>
          <w:rFonts w:hint="eastAsia" w:ascii="仿宋" w:hAnsi="仿宋" w:eastAsia="仿宋" w:cs="楷体"/>
          <w:sz w:val="28"/>
          <w:szCs w:val="28"/>
        </w:rPr>
        <w:t>二、收入决算情况说明</w:t>
      </w:r>
    </w:p>
    <w:p>
      <w:pPr>
        <w:jc w:val="left"/>
        <w:rPr>
          <w:rFonts w:ascii="仿宋" w:hAnsi="仿宋" w:eastAsia="仿宋" w:cs="楷体"/>
          <w:sz w:val="28"/>
          <w:szCs w:val="28"/>
        </w:rPr>
      </w:pPr>
      <w:r>
        <w:rPr>
          <w:rFonts w:hint="eastAsia" w:ascii="仿宋" w:hAnsi="仿宋" w:eastAsia="仿宋" w:cs="楷体"/>
          <w:sz w:val="28"/>
          <w:szCs w:val="28"/>
        </w:rPr>
        <w:t>三、支出决算情况说明</w:t>
      </w:r>
    </w:p>
    <w:p>
      <w:pPr>
        <w:jc w:val="left"/>
        <w:rPr>
          <w:rFonts w:ascii="仿宋" w:hAnsi="仿宋" w:eastAsia="仿宋" w:cs="楷体"/>
          <w:sz w:val="28"/>
          <w:szCs w:val="28"/>
        </w:rPr>
      </w:pPr>
      <w:r>
        <w:rPr>
          <w:rFonts w:hint="eastAsia" w:ascii="仿宋" w:hAnsi="仿宋" w:eastAsia="仿宋" w:cs="楷体"/>
          <w:sz w:val="28"/>
          <w:szCs w:val="28"/>
        </w:rPr>
        <w:t>四、财政拨款收入支出决算总体情况说明</w:t>
      </w:r>
    </w:p>
    <w:p>
      <w:pPr>
        <w:jc w:val="left"/>
        <w:rPr>
          <w:rFonts w:ascii="仿宋" w:hAnsi="仿宋" w:eastAsia="仿宋" w:cs="楷体"/>
          <w:sz w:val="28"/>
          <w:szCs w:val="28"/>
        </w:rPr>
      </w:pPr>
      <w:r>
        <w:rPr>
          <w:rFonts w:hint="eastAsia" w:ascii="仿宋" w:hAnsi="仿宋" w:eastAsia="仿宋" w:cs="楷体"/>
          <w:sz w:val="28"/>
          <w:szCs w:val="28"/>
        </w:rPr>
        <w:t>五、一般公共预算财政拨款支出决算情况说明</w:t>
      </w:r>
    </w:p>
    <w:p>
      <w:pPr>
        <w:jc w:val="left"/>
        <w:rPr>
          <w:rFonts w:ascii="仿宋" w:hAnsi="仿宋" w:eastAsia="仿宋" w:cs="楷体"/>
          <w:sz w:val="28"/>
          <w:szCs w:val="28"/>
        </w:rPr>
      </w:pPr>
      <w:r>
        <w:rPr>
          <w:rFonts w:hint="eastAsia" w:ascii="仿宋" w:hAnsi="仿宋" w:eastAsia="仿宋" w:cs="楷体"/>
          <w:sz w:val="28"/>
          <w:szCs w:val="28"/>
        </w:rPr>
        <w:t xml:space="preserve">六、一般公共预算财政拨款基本支出决算情况说明 </w:t>
      </w:r>
    </w:p>
    <w:p>
      <w:pPr>
        <w:jc w:val="left"/>
        <w:rPr>
          <w:rFonts w:ascii="仿宋" w:hAnsi="仿宋" w:eastAsia="仿宋" w:cs="楷体"/>
          <w:sz w:val="28"/>
          <w:szCs w:val="28"/>
        </w:rPr>
      </w:pPr>
      <w:r>
        <w:rPr>
          <w:rFonts w:hint="eastAsia" w:ascii="仿宋" w:hAnsi="仿宋" w:eastAsia="仿宋" w:cs="楷体"/>
          <w:sz w:val="28"/>
          <w:szCs w:val="28"/>
        </w:rPr>
        <w:t>七</w:t>
      </w:r>
      <w:r>
        <w:rPr>
          <w:rFonts w:ascii="仿宋" w:hAnsi="仿宋" w:eastAsia="仿宋" w:cs="楷体"/>
          <w:sz w:val="28"/>
          <w:szCs w:val="28"/>
        </w:rPr>
        <w:t>、政府性基金预算财政拨款支出决算情况说明</w:t>
      </w:r>
    </w:p>
    <w:p>
      <w:pPr>
        <w:jc w:val="left"/>
        <w:rPr>
          <w:rFonts w:ascii="仿宋" w:hAnsi="仿宋" w:eastAsia="仿宋" w:cs="楷体"/>
          <w:sz w:val="28"/>
          <w:szCs w:val="28"/>
        </w:rPr>
      </w:pPr>
      <w:r>
        <w:rPr>
          <w:rFonts w:hint="eastAsia" w:ascii="仿宋" w:hAnsi="仿宋" w:eastAsia="仿宋" w:cs="楷体"/>
          <w:sz w:val="28"/>
          <w:szCs w:val="28"/>
        </w:rPr>
        <w:t>八、一般公共预算财政拨款“三公”经费支出决算情况说明</w:t>
      </w:r>
    </w:p>
    <w:p>
      <w:pPr>
        <w:jc w:val="left"/>
        <w:rPr>
          <w:rFonts w:ascii="仿宋" w:hAnsi="仿宋" w:eastAsia="仿宋" w:cs="楷体"/>
          <w:sz w:val="28"/>
          <w:szCs w:val="28"/>
        </w:rPr>
      </w:pPr>
      <w:r>
        <w:rPr>
          <w:rFonts w:hint="eastAsia" w:ascii="仿宋" w:hAnsi="仿宋" w:eastAsia="仿宋" w:cs="楷体"/>
          <w:sz w:val="28"/>
          <w:szCs w:val="28"/>
        </w:rPr>
        <w:t>九、预算绩效情况说明</w:t>
      </w:r>
    </w:p>
    <w:p>
      <w:pPr>
        <w:jc w:val="left"/>
        <w:rPr>
          <w:rFonts w:ascii="仿宋" w:hAnsi="仿宋" w:eastAsia="仿宋" w:cs="楷体"/>
          <w:sz w:val="28"/>
          <w:szCs w:val="28"/>
        </w:rPr>
      </w:pPr>
      <w:r>
        <w:rPr>
          <w:rFonts w:hint="eastAsia" w:ascii="仿宋" w:hAnsi="仿宋" w:eastAsia="仿宋" w:cs="楷体"/>
          <w:sz w:val="28"/>
          <w:szCs w:val="28"/>
        </w:rPr>
        <w:t xml:space="preserve">十、其他重要事项情况说明 </w:t>
      </w:r>
    </w:p>
    <w:p>
      <w:pPr>
        <w:ind w:firstLine="645"/>
        <w:rPr>
          <w:rFonts w:ascii="仿宋" w:hAnsi="仿宋" w:eastAsia="仿宋"/>
          <w:sz w:val="28"/>
          <w:szCs w:val="28"/>
        </w:rPr>
      </w:pPr>
      <w:r>
        <w:rPr>
          <w:rFonts w:hint="eastAsia" w:ascii="仿宋" w:hAnsi="仿宋" w:eastAsia="仿宋"/>
          <w:sz w:val="28"/>
          <w:szCs w:val="28"/>
        </w:rPr>
        <w:t>注：以上部门决算报表中，空表表示本部门无相关收支情况。</w:t>
      </w:r>
    </w:p>
    <w:p>
      <w:pPr>
        <w:ind w:firstLine="645"/>
        <w:rPr>
          <w:rFonts w:ascii="仿宋" w:hAnsi="仿宋" w:eastAsia="仿宋"/>
          <w:sz w:val="28"/>
          <w:szCs w:val="28"/>
        </w:rPr>
      </w:pPr>
    </w:p>
    <w:p>
      <w:pPr>
        <w:rPr>
          <w:rFonts w:ascii="仿宋" w:hAnsi="仿宋" w:eastAsia="仿宋"/>
          <w:b/>
          <w:sz w:val="28"/>
          <w:szCs w:val="28"/>
        </w:rPr>
      </w:pPr>
      <w:r>
        <w:rPr>
          <w:rFonts w:ascii="仿宋" w:hAnsi="仿宋" w:eastAsia="仿宋"/>
          <w:b/>
          <w:sz w:val="28"/>
          <w:szCs w:val="28"/>
        </w:rPr>
        <w:t>第四部分 名词解释</w:t>
      </w:r>
    </w:p>
    <w:p>
      <w:pPr>
        <w:rPr>
          <w:rFonts w:ascii="仿宋" w:hAnsi="仿宋" w:eastAsia="仿宋"/>
          <w:b/>
          <w:sz w:val="28"/>
          <w:szCs w:val="28"/>
        </w:rPr>
      </w:pPr>
    </w:p>
    <w:p>
      <w:pPr>
        <w:rPr>
          <w:rFonts w:ascii="仿宋" w:hAnsi="仿宋" w:eastAsia="仿宋"/>
          <w:b/>
          <w:sz w:val="28"/>
          <w:szCs w:val="28"/>
        </w:rPr>
      </w:pPr>
      <w:r>
        <w:rPr>
          <w:rFonts w:ascii="仿宋" w:hAnsi="仿宋" w:eastAsia="仿宋"/>
          <w:b/>
          <w:sz w:val="28"/>
          <w:szCs w:val="28"/>
        </w:rPr>
        <w:t>第</w:t>
      </w:r>
      <w:r>
        <w:rPr>
          <w:rFonts w:hint="eastAsia" w:ascii="仿宋" w:hAnsi="仿宋" w:eastAsia="仿宋"/>
          <w:b/>
          <w:sz w:val="28"/>
          <w:szCs w:val="28"/>
        </w:rPr>
        <w:t>五</w:t>
      </w:r>
      <w:r>
        <w:rPr>
          <w:rFonts w:ascii="仿宋" w:hAnsi="仿宋" w:eastAsia="仿宋"/>
          <w:b/>
          <w:sz w:val="28"/>
          <w:szCs w:val="28"/>
        </w:rPr>
        <w:t xml:space="preserve">部分 </w:t>
      </w:r>
      <w:r>
        <w:rPr>
          <w:rFonts w:hint="eastAsia" w:ascii="仿宋" w:hAnsi="仿宋" w:eastAsia="仿宋"/>
          <w:b/>
          <w:sz w:val="28"/>
          <w:szCs w:val="28"/>
        </w:rPr>
        <w:t>附件</w:t>
      </w: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宋体" w:hAnsi="宋体" w:cs="宋体"/>
          <w:sz w:val="44"/>
        </w:rPr>
      </w:pPr>
    </w:p>
    <w:p>
      <w:pPr>
        <w:jc w:val="center"/>
        <w:rPr>
          <w:rFonts w:ascii="黑体" w:hAnsi="黑体" w:eastAsia="黑体"/>
          <w:sz w:val="28"/>
          <w:szCs w:val="28"/>
        </w:rPr>
      </w:pPr>
      <w:r>
        <w:rPr>
          <w:rFonts w:ascii="黑体" w:hAnsi="黑体" w:eastAsia="黑体" w:cs="宋体"/>
          <w:sz w:val="28"/>
          <w:szCs w:val="28"/>
        </w:rPr>
        <w:t>第一部分</w:t>
      </w:r>
      <w:r>
        <w:rPr>
          <w:rFonts w:hint="eastAsia" w:ascii="黑体" w:hAnsi="黑体" w:eastAsia="黑体" w:cs="宋体"/>
          <w:sz w:val="28"/>
          <w:szCs w:val="28"/>
        </w:rPr>
        <w:t xml:space="preserve"> </w:t>
      </w:r>
      <w:r>
        <w:rPr>
          <w:rFonts w:hint="eastAsia" w:ascii="黑体" w:hAnsi="黑体" w:eastAsia="黑体"/>
          <w:sz w:val="28"/>
          <w:szCs w:val="28"/>
        </w:rPr>
        <w:t>中国国际贸易促进委员会</w:t>
      </w:r>
    </w:p>
    <w:p>
      <w:pPr>
        <w:jc w:val="center"/>
        <w:rPr>
          <w:rFonts w:ascii="黑体" w:hAnsi="黑体" w:eastAsia="黑体"/>
          <w:sz w:val="28"/>
          <w:szCs w:val="28"/>
        </w:rPr>
      </w:pPr>
      <w:r>
        <w:rPr>
          <w:rFonts w:hint="eastAsia" w:ascii="黑体" w:hAnsi="黑体" w:eastAsia="黑体"/>
          <w:sz w:val="28"/>
          <w:szCs w:val="28"/>
        </w:rPr>
        <w:t>益阳支会</w:t>
      </w:r>
      <w:r>
        <w:rPr>
          <w:rFonts w:ascii="黑体" w:hAnsi="黑体" w:eastAsia="黑体" w:cs="宋体"/>
          <w:sz w:val="28"/>
          <w:szCs w:val="28"/>
        </w:rPr>
        <w:t>单位概况</w:t>
      </w:r>
    </w:p>
    <w:p>
      <w:pPr>
        <w:jc w:val="center"/>
        <w:rPr>
          <w:rFonts w:ascii="方正小标宋_GBK" w:hAnsi="方正小标宋_GBK" w:eastAsia="方正小标宋_GBK" w:cs="方正小标宋_GBK"/>
          <w:sz w:val="44"/>
        </w:rPr>
      </w:pPr>
    </w:p>
    <w:p>
      <w:pPr>
        <w:jc w:val="left"/>
        <w:rPr>
          <w:rFonts w:ascii="仿宋" w:hAnsi="仿宋" w:eastAsia="仿宋"/>
          <w:b/>
          <w:sz w:val="28"/>
          <w:szCs w:val="28"/>
        </w:rPr>
      </w:pPr>
      <w:r>
        <w:rPr>
          <w:rFonts w:ascii="仿宋" w:hAnsi="仿宋" w:eastAsia="仿宋"/>
          <w:b/>
          <w:sz w:val="28"/>
          <w:szCs w:val="28"/>
        </w:rPr>
        <w:t>一、</w:t>
      </w:r>
      <w:r>
        <w:rPr>
          <w:rFonts w:hint="eastAsia" w:ascii="仿宋" w:hAnsi="仿宋" w:eastAsia="仿宋"/>
          <w:b/>
          <w:sz w:val="28"/>
          <w:szCs w:val="28"/>
        </w:rPr>
        <w:t>部门职责</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中国国际贸易促进委员会益阳支会是中国国际贸易促进委员会湖南分会的分支机构，属联合性社会团体，是由益阳市经贸界有代表性的人士、企业、协会和团体组成的全市民间对外经济贸易组织。其主要工作任务是：</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（一）开展全市对外贸易、经济合作和文化、技术、金融等交流的促进工作，为全市企业尤其是中小企业、三资企业提供国际联络、国际展览、国际培训及国际经贸法律、信息、经贸业务代理服务。</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二）开展全市招商引资促进工作。参与全市大型的招商引资活动，协助市政府有关部门承办招商会、洽谈会。建立国际招商引资资料库，负责国际招商信息对外发布，方便市内企业与境外企业进行资金、技术、人才和劳务的合作。</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 xml:space="preserve">（三）开展同世界各国、各地区经济贸易界、商协会和其他经贸团体以及有关国际组织的联络工作，邀请和接待外国经济贸易界人士和代表组团来益访问，组织益阳市经济贸易、科学技术代表团、企业家代表团、贸促会（商会）代表团和市政府授权组织的高级代表团出国（境）访问和考察。组织、参加或与外国相应机构联合召开有关经济、贸易、技术、文化、金融合作和法律方面的国际会议。  </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四）负责全市出国举办经济贸易展览会的归口受理、报批工作。代表益阳市参加国际贸易展览会；参与以市政府名义在国（境）外主办益阳经贸展览会的组织工作；组织和安排国（境）外来益举办的各类专业性或综合性展览会；负责指导、协调和管理益阳市展览业协会。</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五）开展国内外民间经济贸易有关调查研究和经济贸易信息的搜集整理、传递和发布工作，向国内外有关企业和机构提供经济技术合作和贸易方面的信息、咨询及资信调查等方面的服务。联系、组织中外经济贸易的有关技术交流活动。组织全市国际商会系统的对外经济贸易洽谈。</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（六）指导、协调市内行业分会和县（市、区）国际商会的工作。</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七）为国内外经贸企业和组织提供有关国际经贸、金融、投资、技术转让等方面的法律咨询，承办中外经济技术合作项目可行性分析、评估及法律顾问工作。在中国国际商会有关组织的指导下，调解涉外经贸纠纷，接受委托代理国际经济贸易仲裁，受理海事仲裁事务。出具益阳市出口商品原产地证明书，签发和认证对外贸易和海上货运业务的文件及单证。接受委托，代理中国企业在中国或外国公司、个人在益阳办理出口商品商标注册和专利申请业务，有关知识产权及技术贸易的咨询，承办相关争议的调解或仲裁与诉讼的代理业务。</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（八）承办市委、市人民政府交办的其他事项。</w:t>
      </w:r>
    </w:p>
    <w:p>
      <w:pPr>
        <w:numPr>
          <w:ilvl w:val="0"/>
          <w:numId w:val="1"/>
        </w:numPr>
        <w:rPr>
          <w:rFonts w:ascii="仿宋" w:hAnsi="仿宋" w:eastAsia="仿宋"/>
          <w:b/>
          <w:sz w:val="28"/>
          <w:szCs w:val="28"/>
        </w:rPr>
      </w:pPr>
      <w:r>
        <w:rPr>
          <w:rFonts w:ascii="仿宋" w:hAnsi="仿宋" w:eastAsia="仿宋"/>
          <w:b/>
          <w:sz w:val="28"/>
          <w:szCs w:val="28"/>
        </w:rPr>
        <w:t>机构设置</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中国国际贸易促进委员会益阳支会内设2个部（室）：</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（一）办公室。</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（二）业务部（同时使用出证认证处、中国国际贸易仲裁委员会益阳办事处名称）。</w:t>
      </w:r>
    </w:p>
    <w:p>
      <w:pPr>
        <w:ind w:left="795" w:hanging="795"/>
        <w:jc w:val="left"/>
        <w:rPr>
          <w:rFonts w:ascii="仿宋" w:hAnsi="仿宋" w:eastAsia="仿宋"/>
          <w:sz w:val="28"/>
          <w:szCs w:val="28"/>
        </w:rPr>
      </w:pPr>
      <w:r>
        <w:rPr>
          <w:rFonts w:ascii="仿宋" w:hAnsi="仿宋" w:eastAsia="仿宋"/>
          <w:sz w:val="28"/>
          <w:szCs w:val="28"/>
        </w:rPr>
        <w:t>三、部门决算单位构成</w:t>
      </w:r>
    </w:p>
    <w:p>
      <w:pPr>
        <w:ind w:firstLine="640"/>
        <w:rPr>
          <w:rFonts w:ascii="仿宋" w:hAnsi="仿宋" w:eastAsia="仿宋" w:cs="仿宋"/>
          <w:sz w:val="28"/>
          <w:szCs w:val="28"/>
        </w:rPr>
      </w:pPr>
      <w:r>
        <w:rPr>
          <w:rFonts w:hint="eastAsia" w:ascii="仿宋" w:hAnsi="仿宋" w:eastAsia="仿宋" w:cs="仿宋"/>
          <w:sz w:val="28"/>
          <w:szCs w:val="28"/>
        </w:rPr>
        <w:t>中国国际贸易促进委员会益阳支会只有本级，没有其他决算单位，因此本</w:t>
      </w:r>
      <w:r>
        <w:rPr>
          <w:rFonts w:ascii="仿宋" w:hAnsi="仿宋" w:eastAsia="仿宋" w:cs="仿宋"/>
          <w:sz w:val="28"/>
          <w:szCs w:val="28"/>
        </w:rPr>
        <w:t>部门决算</w:t>
      </w:r>
      <w:r>
        <w:rPr>
          <w:rFonts w:hint="eastAsia" w:ascii="仿宋" w:hAnsi="仿宋" w:eastAsia="仿宋" w:cs="仿宋"/>
          <w:sz w:val="28"/>
          <w:szCs w:val="28"/>
        </w:rPr>
        <w:t>仅含本级决算。</w:t>
      </w:r>
    </w:p>
    <w:p>
      <w:pPr>
        <w:ind w:firstLine="640"/>
        <w:rPr>
          <w:rFonts w:ascii="仿宋" w:hAnsi="仿宋" w:eastAsia="仿宋" w:cs="仿宋"/>
          <w:sz w:val="28"/>
          <w:szCs w:val="28"/>
        </w:rPr>
      </w:pPr>
    </w:p>
    <w:tbl>
      <w:tblPr>
        <w:tblStyle w:val="4"/>
        <w:tblW w:w="8424" w:type="dxa"/>
        <w:tblInd w:w="98" w:type="dxa"/>
        <w:tblLayout w:type="fixed"/>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sz w:val="28"/>
                <w:szCs w:val="28"/>
              </w:rPr>
            </w:pPr>
            <w:r>
              <w:rPr>
                <w:rFonts w:ascii="仿宋" w:hAnsi="仿宋" w:eastAsia="仿宋" w:cs="仿宋"/>
                <w:b/>
                <w:sz w:val="28"/>
                <w:szCs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sz w:val="28"/>
                <w:szCs w:val="28"/>
              </w:rPr>
            </w:pPr>
            <w:r>
              <w:rPr>
                <w:rFonts w:ascii="仿宋" w:hAnsi="仿宋" w:eastAsia="仿宋" w:cs="仿宋"/>
                <w:b/>
                <w:sz w:val="28"/>
                <w:szCs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仿宋" w:hAnsi="仿宋" w:eastAsia="仿宋"/>
                <w:sz w:val="28"/>
                <w:szCs w:val="28"/>
              </w:rPr>
            </w:pPr>
            <w:r>
              <w:rPr>
                <w:rFonts w:ascii="仿宋" w:hAnsi="仿宋" w:eastAsia="仿宋" w:cs="仿宋"/>
                <w:b/>
                <w:sz w:val="28"/>
                <w:szCs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 w:hAnsi="仿宋" w:eastAsia="仿宋" w:cs="宋体"/>
                <w:sz w:val="28"/>
                <w:szCs w:val="28"/>
              </w:rPr>
            </w:pPr>
            <w:r>
              <w:rPr>
                <w:rFonts w:hint="eastAsia" w:ascii="仿宋" w:hAnsi="仿宋" w:eastAsia="仿宋" w:cs="仿宋"/>
                <w:sz w:val="28"/>
                <w:szCs w:val="28"/>
              </w:rPr>
              <w:t>中国国际贸易促进委员会益阳支会</w:t>
            </w:r>
          </w:p>
        </w:tc>
      </w:tr>
    </w:tbl>
    <w:p>
      <w:pPr>
        <w:rPr>
          <w:rFonts w:ascii="仿宋" w:hAnsi="仿宋" w:eastAsia="仿宋" w:cs="仿宋"/>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仿宋" w:hAnsi="仿宋" w:eastAsia="仿宋" w:cs="宋体"/>
          <w:sz w:val="28"/>
          <w:szCs w:val="28"/>
        </w:rPr>
      </w:pPr>
    </w:p>
    <w:p>
      <w:pPr>
        <w:jc w:val="center"/>
        <w:rPr>
          <w:rFonts w:ascii="黑体" w:hAnsi="黑体" w:eastAsia="黑体" w:cs="仿宋"/>
          <w:sz w:val="28"/>
          <w:szCs w:val="28"/>
        </w:rPr>
      </w:pPr>
      <w:r>
        <w:rPr>
          <w:rFonts w:ascii="黑体" w:hAnsi="黑体" w:eastAsia="黑体" w:cs="宋体"/>
          <w:sz w:val="28"/>
          <w:szCs w:val="28"/>
        </w:rPr>
        <w:t>第二部分</w:t>
      </w:r>
      <w:r>
        <w:rPr>
          <w:rFonts w:hint="eastAsia" w:ascii="黑体" w:hAnsi="黑体" w:eastAsia="黑体" w:cs="宋体"/>
          <w:sz w:val="28"/>
          <w:szCs w:val="28"/>
        </w:rPr>
        <w:t xml:space="preserve">  </w:t>
      </w:r>
      <w:r>
        <w:rPr>
          <w:rFonts w:hint="eastAsia" w:ascii="黑体" w:hAnsi="黑体" w:eastAsia="黑体" w:cs="仿宋"/>
          <w:sz w:val="28"/>
          <w:szCs w:val="28"/>
        </w:rPr>
        <w:t>中国国际贸易促进委员会</w:t>
      </w:r>
    </w:p>
    <w:p>
      <w:pPr>
        <w:jc w:val="center"/>
        <w:rPr>
          <w:rFonts w:ascii="黑体" w:hAnsi="黑体" w:eastAsia="黑体" w:cs="宋体"/>
          <w:sz w:val="28"/>
          <w:szCs w:val="28"/>
        </w:rPr>
      </w:pPr>
      <w:r>
        <w:rPr>
          <w:rFonts w:hint="eastAsia" w:ascii="黑体" w:hAnsi="黑体" w:eastAsia="黑体" w:cs="仿宋"/>
          <w:sz w:val="28"/>
          <w:szCs w:val="28"/>
        </w:rPr>
        <w:t>益阳支会</w:t>
      </w:r>
      <w:r>
        <w:rPr>
          <w:rFonts w:ascii="黑体" w:hAnsi="黑体" w:eastAsia="黑体" w:cs="方正小标宋_GBK"/>
          <w:sz w:val="28"/>
          <w:szCs w:val="28"/>
        </w:rPr>
        <w:t>201</w:t>
      </w:r>
      <w:r>
        <w:rPr>
          <w:rFonts w:hint="eastAsia" w:ascii="黑体" w:hAnsi="黑体" w:eastAsia="黑体" w:cs="方正小标宋_GBK"/>
          <w:sz w:val="28"/>
          <w:szCs w:val="28"/>
        </w:rPr>
        <w:t>9</w:t>
      </w:r>
      <w:r>
        <w:rPr>
          <w:rFonts w:ascii="黑体" w:hAnsi="黑体" w:eastAsia="黑体" w:cs="宋体"/>
          <w:sz w:val="28"/>
          <w:szCs w:val="28"/>
        </w:rPr>
        <w:t>年度部门决算表</w:t>
      </w:r>
    </w:p>
    <w:p>
      <w:pPr>
        <w:jc w:val="left"/>
        <w:rPr>
          <w:rFonts w:ascii="仿宋" w:hAnsi="仿宋" w:eastAsia="仿宋" w:cs="仿宋"/>
          <w:sz w:val="32"/>
        </w:rPr>
      </w:pPr>
      <w:r>
        <w:rPr>
          <w:rFonts w:hint="eastAsia" w:ascii="仿宋" w:hAnsi="仿宋" w:eastAsia="仿宋" w:cs="仿宋"/>
          <w:sz w:val="32"/>
        </w:rPr>
        <w:t>一、</w:t>
      </w:r>
      <w:r>
        <w:rPr>
          <w:rFonts w:ascii="仿宋" w:hAnsi="仿宋" w:eastAsia="仿宋" w:cs="仿宋"/>
          <w:sz w:val="32"/>
        </w:rPr>
        <w:t>收入支出决算总表</w:t>
      </w:r>
    </w:p>
    <w:p>
      <w:pPr>
        <w:jc w:val="left"/>
        <w:rPr>
          <w:rFonts w:ascii="仿宋" w:hAnsi="仿宋" w:eastAsia="仿宋" w:cs="仿宋"/>
          <w:sz w:val="32"/>
        </w:rPr>
      </w:pPr>
      <w:bookmarkStart w:id="0" w:name="_MON_1661190545"/>
      <w:bookmarkEnd w:id="0"/>
      <w:r>
        <w:rPr>
          <w:rFonts w:ascii="仿宋" w:hAnsi="仿宋" w:eastAsia="仿宋" w:cs="仿宋"/>
          <w:sz w:val="32"/>
        </w:rPr>
        <w:pict>
          <v:shape id="_x0000_i1025" o:spt="75" type="#_x0000_t75" style="height:596.25pt;width:477pt;" filled="f" o:preferrelative="t" stroked="f" coordsize="21600,21600">
            <v:path/>
            <v:fill on="f" focussize="0,0"/>
            <v:stroke on="f" joinstyle="miter"/>
            <v:imagedata r:id="rId6" o:title=""/>
            <o:lock v:ext="edit" aspectratio="t"/>
            <w10:wrap type="none"/>
            <w10:anchorlock/>
          </v:shape>
        </w:pict>
      </w:r>
    </w:p>
    <w:p>
      <w:pPr>
        <w:jc w:val="left"/>
        <w:rPr>
          <w:rFonts w:ascii="仿宋" w:hAnsi="仿宋" w:eastAsia="仿宋" w:cs="仿宋"/>
          <w:sz w:val="32"/>
        </w:rPr>
      </w:pPr>
      <w:r>
        <w:rPr>
          <w:rFonts w:hint="eastAsia" w:ascii="仿宋" w:hAnsi="仿宋" w:eastAsia="仿宋" w:cs="仿宋"/>
          <w:sz w:val="32"/>
        </w:rPr>
        <w:t>二、</w:t>
      </w:r>
      <w:r>
        <w:rPr>
          <w:rFonts w:ascii="仿宋" w:hAnsi="仿宋" w:eastAsia="仿宋" w:cs="仿宋"/>
          <w:sz w:val="32"/>
        </w:rPr>
        <w:t>收入决算表</w:t>
      </w:r>
    </w:p>
    <w:p>
      <w:pPr>
        <w:jc w:val="left"/>
        <w:rPr>
          <w:rFonts w:ascii="仿宋" w:hAnsi="仿宋" w:eastAsia="仿宋" w:cs="仿宋"/>
          <w:sz w:val="32"/>
        </w:rPr>
      </w:pPr>
      <w:bookmarkStart w:id="1" w:name="_MON_1661192781"/>
      <w:bookmarkEnd w:id="1"/>
      <w:r>
        <w:rPr>
          <w:rFonts w:ascii="仿宋" w:hAnsi="仿宋" w:eastAsia="仿宋" w:cs="仿宋"/>
          <w:sz w:val="32"/>
        </w:rPr>
        <w:pict>
          <v:shape id="_x0000_i1026" o:spt="75" type="#_x0000_t75" style="height:621.75pt;width:456pt;" filled="f" o:preferrelative="t" stroked="f" coordsize="21600,21600">
            <v:path/>
            <v:fill on="f" focussize="0,0"/>
            <v:stroke on="f" joinstyle="miter"/>
            <v:imagedata r:id="rId7" o:title=""/>
            <o:lock v:ext="edit" aspectratio="t"/>
            <w10:wrap type="none"/>
            <w10:anchorlock/>
          </v:shape>
        </w:pict>
      </w:r>
    </w:p>
    <w:p>
      <w:pPr>
        <w:jc w:val="left"/>
        <w:rPr>
          <w:rFonts w:ascii="仿宋" w:hAnsi="仿宋" w:eastAsia="仿宋" w:cs="仿宋"/>
          <w:sz w:val="32"/>
        </w:rPr>
      </w:pPr>
    </w:p>
    <w:p>
      <w:pPr>
        <w:jc w:val="left"/>
        <w:rPr>
          <w:rFonts w:ascii="仿宋" w:hAnsi="仿宋" w:eastAsia="仿宋" w:cs="仿宋"/>
          <w:sz w:val="32"/>
        </w:rPr>
      </w:pPr>
      <w:r>
        <w:rPr>
          <w:rFonts w:hint="eastAsia" w:ascii="仿宋" w:hAnsi="仿宋" w:eastAsia="仿宋" w:cs="仿宋"/>
          <w:sz w:val="32"/>
        </w:rPr>
        <w:t>三、</w:t>
      </w:r>
      <w:r>
        <w:rPr>
          <w:rFonts w:ascii="仿宋" w:hAnsi="仿宋" w:eastAsia="仿宋" w:cs="仿宋"/>
          <w:sz w:val="32"/>
        </w:rPr>
        <w:t>支出决算表</w:t>
      </w:r>
    </w:p>
    <w:p>
      <w:pPr>
        <w:jc w:val="left"/>
        <w:rPr>
          <w:rFonts w:ascii="仿宋" w:hAnsi="仿宋" w:eastAsia="仿宋" w:cs="仿宋"/>
          <w:sz w:val="32"/>
        </w:rPr>
      </w:pPr>
      <w:bookmarkStart w:id="2" w:name="_MON_1661193617"/>
      <w:bookmarkEnd w:id="2"/>
      <w:r>
        <w:rPr>
          <w:rFonts w:ascii="仿宋" w:hAnsi="仿宋" w:eastAsia="仿宋" w:cs="仿宋"/>
          <w:sz w:val="32"/>
        </w:rPr>
        <w:pict>
          <v:shape id="_x0000_i1027" o:spt="75" type="#_x0000_t75" style="height:651.75pt;width:456pt;" filled="f" o:preferrelative="t" stroked="f" coordsize="21600,21600">
            <v:path/>
            <v:fill on="f" focussize="0,0"/>
            <v:stroke on="f" joinstyle="miter"/>
            <v:imagedata r:id="rId8" o:title=""/>
            <o:lock v:ext="edit" aspectratio="t"/>
            <w10:wrap type="none"/>
            <w10:anchorlock/>
          </v:shape>
        </w:pict>
      </w:r>
    </w:p>
    <w:p>
      <w:pPr>
        <w:jc w:val="left"/>
        <w:rPr>
          <w:rFonts w:ascii="仿宋" w:hAnsi="仿宋" w:eastAsia="仿宋" w:cs="仿宋"/>
          <w:sz w:val="32"/>
        </w:rPr>
      </w:pPr>
      <w:r>
        <w:rPr>
          <w:rFonts w:hint="eastAsia" w:ascii="仿宋" w:hAnsi="仿宋" w:eastAsia="仿宋" w:cs="仿宋"/>
          <w:sz w:val="32"/>
        </w:rPr>
        <w:t>四、</w:t>
      </w:r>
      <w:r>
        <w:rPr>
          <w:rFonts w:ascii="仿宋" w:hAnsi="仿宋" w:eastAsia="仿宋" w:cs="仿宋"/>
          <w:sz w:val="32"/>
        </w:rPr>
        <w:t>财政拨款收入支出决算总表</w:t>
      </w:r>
    </w:p>
    <w:p>
      <w:pPr>
        <w:jc w:val="left"/>
        <w:rPr>
          <w:rFonts w:ascii="仿宋" w:hAnsi="仿宋" w:eastAsia="仿宋" w:cs="仿宋"/>
          <w:sz w:val="32"/>
        </w:rPr>
      </w:pPr>
      <w:bookmarkStart w:id="3" w:name="_MON_1661193953"/>
      <w:bookmarkEnd w:id="3"/>
      <w:bookmarkStart w:id="4" w:name="_MON_1661194159"/>
      <w:bookmarkEnd w:id="4"/>
      <w:r>
        <w:rPr>
          <w:rFonts w:ascii="仿宋" w:hAnsi="仿宋" w:eastAsia="仿宋" w:cs="仿宋"/>
          <w:sz w:val="32"/>
        </w:rPr>
        <w:pict>
          <v:shape id="_x0000_i1028" o:spt="75" type="#_x0000_t75" style="height:612pt;width:472.5pt;" filled="f" o:preferrelative="t" stroked="f" coordsize="21600,21600">
            <v:path/>
            <v:fill on="f" focussize="0,0"/>
            <v:stroke on="f" joinstyle="miter"/>
            <v:imagedata r:id="rId9" o:title=""/>
            <o:lock v:ext="edit" aspectratio="t"/>
            <w10:wrap type="none"/>
            <w10:anchorlock/>
          </v:shape>
        </w:pict>
      </w:r>
    </w:p>
    <w:p>
      <w:pPr>
        <w:jc w:val="left"/>
        <w:rPr>
          <w:rFonts w:ascii="仿宋" w:hAnsi="仿宋" w:eastAsia="仿宋" w:cs="仿宋"/>
          <w:sz w:val="32"/>
        </w:rPr>
      </w:pPr>
    </w:p>
    <w:p>
      <w:pPr>
        <w:jc w:val="left"/>
        <w:rPr>
          <w:rFonts w:ascii="仿宋" w:hAnsi="仿宋" w:eastAsia="仿宋" w:cs="仿宋"/>
          <w:sz w:val="32"/>
        </w:rPr>
      </w:pPr>
      <w:r>
        <w:rPr>
          <w:rFonts w:hint="eastAsia" w:ascii="仿宋" w:hAnsi="仿宋" w:eastAsia="仿宋" w:cs="仿宋"/>
          <w:sz w:val="32"/>
        </w:rPr>
        <w:t>五、</w:t>
      </w:r>
      <w:r>
        <w:rPr>
          <w:rFonts w:ascii="仿宋" w:hAnsi="仿宋" w:eastAsia="仿宋" w:cs="仿宋"/>
          <w:sz w:val="32"/>
        </w:rPr>
        <w:t>一般公共预算财政拨款支出决算表</w:t>
      </w:r>
      <w:bookmarkStart w:id="5" w:name="_MON_1661194605"/>
      <w:bookmarkEnd w:id="5"/>
      <w:bookmarkStart w:id="6" w:name="_MON_1661194702"/>
      <w:bookmarkEnd w:id="6"/>
      <w:r>
        <w:rPr>
          <w:rFonts w:ascii="仿宋" w:hAnsi="仿宋" w:eastAsia="仿宋" w:cs="仿宋"/>
          <w:sz w:val="32"/>
        </w:rPr>
        <w:pict>
          <v:shape id="_x0000_i1029" o:spt="75" type="#_x0000_t75" style="height:645pt;width:423.75pt;" filled="f" o:preferrelative="t" stroked="f" coordsize="21600,21600">
            <v:path/>
            <v:fill on="f" focussize="0,0"/>
            <v:stroke on="f" joinstyle="miter"/>
            <v:imagedata r:id="rId10" o:title=""/>
            <o:lock v:ext="edit" aspectratio="t"/>
            <w10:wrap type="none"/>
            <w10:anchorlock/>
          </v:shape>
        </w:pict>
      </w:r>
      <w:r>
        <w:rPr>
          <w:rFonts w:hint="eastAsia" w:ascii="仿宋" w:hAnsi="仿宋" w:eastAsia="仿宋" w:cs="仿宋"/>
          <w:sz w:val="32"/>
        </w:rPr>
        <w:t>六、</w:t>
      </w:r>
      <w:r>
        <w:rPr>
          <w:rFonts w:ascii="仿宋" w:hAnsi="仿宋" w:eastAsia="仿宋" w:cs="仿宋"/>
          <w:sz w:val="32"/>
        </w:rPr>
        <w:t>一般公共预算财政拨款基本支出决算表</w:t>
      </w:r>
    </w:p>
    <w:p>
      <w:pPr>
        <w:jc w:val="left"/>
        <w:rPr>
          <w:rFonts w:ascii="仿宋" w:hAnsi="仿宋" w:eastAsia="仿宋" w:cs="仿宋"/>
          <w:sz w:val="32"/>
        </w:rPr>
      </w:pPr>
      <w:bookmarkStart w:id="7" w:name="_MON_1661195000"/>
      <w:bookmarkEnd w:id="7"/>
      <w:bookmarkStart w:id="8" w:name="_MON_1661195040"/>
      <w:bookmarkEnd w:id="8"/>
      <w:bookmarkStart w:id="9" w:name="_MON_1661195096"/>
      <w:bookmarkEnd w:id="9"/>
      <w:bookmarkStart w:id="10" w:name="_MON_1661195152"/>
      <w:bookmarkEnd w:id="10"/>
      <w:bookmarkStart w:id="11" w:name="_MON_1661195194"/>
      <w:bookmarkEnd w:id="11"/>
      <w:bookmarkStart w:id="12" w:name="_MON_1661195354"/>
      <w:bookmarkEnd w:id="12"/>
      <w:bookmarkStart w:id="13" w:name="_MON_1661195585"/>
      <w:bookmarkEnd w:id="13"/>
      <w:r>
        <w:rPr>
          <w:rFonts w:ascii="仿宋" w:hAnsi="仿宋" w:eastAsia="仿宋" w:cs="仿宋"/>
          <w:sz w:val="32"/>
        </w:rPr>
        <w:pict>
          <v:shape id="_x0000_i1030" o:spt="75" type="#_x0000_t75" style="height:643.5pt;width:477.75pt;" filled="f" o:preferrelative="t" stroked="f" coordsize="21600,21600">
            <v:path/>
            <v:fill on="f" focussize="0,0"/>
            <v:stroke on="f" joinstyle="miter"/>
            <v:imagedata r:id="rId11" o:title=""/>
            <o:lock v:ext="edit" aspectratio="t"/>
            <w10:wrap type="none"/>
            <w10:anchorlock/>
          </v:shape>
        </w:pict>
      </w:r>
    </w:p>
    <w:p>
      <w:pPr>
        <w:jc w:val="left"/>
        <w:rPr>
          <w:rFonts w:ascii="仿宋" w:hAnsi="仿宋" w:eastAsia="仿宋" w:cs="仿宋"/>
          <w:sz w:val="32"/>
        </w:rPr>
      </w:pPr>
      <w:r>
        <w:rPr>
          <w:rFonts w:hint="eastAsia" w:ascii="仿宋" w:hAnsi="仿宋" w:eastAsia="仿宋" w:cs="仿宋"/>
          <w:sz w:val="32"/>
        </w:rPr>
        <w:t>七、</w:t>
      </w:r>
      <w:r>
        <w:rPr>
          <w:rFonts w:ascii="仿宋" w:hAnsi="仿宋" w:eastAsia="仿宋" w:cs="仿宋"/>
          <w:sz w:val="32"/>
        </w:rPr>
        <w:t>一般公共预算财政拨款“三公”经费支出决算表</w:t>
      </w:r>
    </w:p>
    <w:tbl>
      <w:tblPr>
        <w:tblStyle w:val="4"/>
        <w:tblW w:w="9296" w:type="dxa"/>
        <w:tblInd w:w="108" w:type="dxa"/>
        <w:tblLayout w:type="fixed"/>
        <w:tblCellMar>
          <w:top w:w="0" w:type="dxa"/>
          <w:left w:w="108" w:type="dxa"/>
          <w:bottom w:w="0" w:type="dxa"/>
          <w:right w:w="108" w:type="dxa"/>
        </w:tblCellMar>
      </w:tblPr>
      <w:tblGrid>
        <w:gridCol w:w="6274"/>
        <w:gridCol w:w="3022"/>
      </w:tblGrid>
      <w:tr>
        <w:trPr>
          <w:trHeight w:val="405" w:hRule="atLeast"/>
        </w:trPr>
        <w:tc>
          <w:tcPr>
            <w:tcW w:w="9296" w:type="dxa"/>
            <w:gridSpan w:val="2"/>
            <w:tcBorders>
              <w:top w:val="nil"/>
              <w:left w:val="nil"/>
              <w:bottom w:val="nil"/>
              <w:right w:val="nil"/>
            </w:tcBorders>
            <w:vAlign w:val="center"/>
          </w:tcPr>
          <w:p>
            <w:pPr>
              <w:widowControl/>
              <w:jc w:val="center"/>
              <w:rPr>
                <w:rFonts w:ascii="宋体" w:hAnsi="宋体" w:cs="宋体"/>
                <w:kern w:val="0"/>
                <w:sz w:val="32"/>
                <w:szCs w:val="32"/>
              </w:rPr>
            </w:pPr>
            <w:r>
              <w:rPr>
                <w:rFonts w:hint="eastAsia" w:ascii="宋体" w:hAnsi="宋体" w:cs="宋体"/>
                <w:kern w:val="0"/>
                <w:sz w:val="32"/>
                <w:szCs w:val="32"/>
              </w:rPr>
              <w:t>一般公共预算财政拨款“三公”经费支出决算公开表</w:t>
            </w:r>
          </w:p>
        </w:tc>
      </w:tr>
      <w:tr>
        <w:tblPrEx>
          <w:tblCellMar>
            <w:top w:w="0" w:type="dxa"/>
            <w:left w:w="108" w:type="dxa"/>
            <w:bottom w:w="0" w:type="dxa"/>
            <w:right w:w="108" w:type="dxa"/>
          </w:tblCellMar>
        </w:tblPrEx>
        <w:trPr>
          <w:trHeight w:val="450" w:hRule="atLeast"/>
        </w:trPr>
        <w:tc>
          <w:tcPr>
            <w:tcW w:w="6274" w:type="dxa"/>
            <w:tcBorders>
              <w:top w:val="nil"/>
              <w:left w:val="nil"/>
              <w:bottom w:val="nil"/>
              <w:right w:val="nil"/>
            </w:tcBorders>
            <w:shd w:val="clear" w:color="auto" w:fill="auto"/>
            <w:vAlign w:val="center"/>
          </w:tcPr>
          <w:p>
            <w:pPr>
              <w:widowControl/>
              <w:jc w:val="center"/>
              <w:rPr>
                <w:rFonts w:ascii="仿宋_GB2312" w:hAnsi="宋体" w:eastAsia="仿宋_GB2312" w:cs="宋体"/>
                <w:b/>
                <w:bCs/>
                <w:kern w:val="0"/>
                <w:sz w:val="36"/>
                <w:szCs w:val="36"/>
              </w:rPr>
            </w:pPr>
          </w:p>
        </w:tc>
        <w:tc>
          <w:tcPr>
            <w:tcW w:w="3022" w:type="dxa"/>
            <w:tcBorders>
              <w:top w:val="nil"/>
              <w:left w:val="nil"/>
              <w:bottom w:val="nil"/>
              <w:right w:val="nil"/>
            </w:tcBorders>
            <w:shd w:val="clear" w:color="000000" w:fill="FFFFFF"/>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财决公开07表</w:t>
            </w:r>
          </w:p>
        </w:tc>
      </w:tr>
      <w:tr>
        <w:tblPrEx>
          <w:tblCellMar>
            <w:top w:w="0" w:type="dxa"/>
            <w:left w:w="108" w:type="dxa"/>
            <w:bottom w:w="0" w:type="dxa"/>
            <w:right w:w="108" w:type="dxa"/>
          </w:tblCellMar>
        </w:tblPrEx>
        <w:trPr>
          <w:trHeight w:val="285" w:hRule="atLeast"/>
        </w:trPr>
        <w:tc>
          <w:tcPr>
            <w:tcW w:w="6274" w:type="dxa"/>
            <w:tcBorders>
              <w:top w:val="nil"/>
              <w:left w:val="nil"/>
              <w:bottom w:val="nil"/>
              <w:right w:val="nil"/>
            </w:tcBorders>
            <w:shd w:val="clear" w:color="000000" w:fill="FFFFFF"/>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部门：中国国际贸易促进委员会益阳支会</w:t>
            </w:r>
          </w:p>
        </w:tc>
        <w:tc>
          <w:tcPr>
            <w:tcW w:w="3022" w:type="dxa"/>
            <w:tcBorders>
              <w:top w:val="nil"/>
              <w:left w:val="nil"/>
              <w:bottom w:val="nil"/>
              <w:right w:val="nil"/>
            </w:tcBorders>
            <w:vAlign w:val="center"/>
          </w:tcPr>
          <w:p>
            <w:pPr>
              <w:widowControl/>
              <w:jc w:val="right"/>
              <w:rPr>
                <w:rFonts w:ascii="仿宋_GB2312" w:hAnsi="宋体" w:eastAsia="仿宋_GB2312" w:cs="宋体"/>
                <w:kern w:val="0"/>
                <w:sz w:val="20"/>
                <w:szCs w:val="20"/>
              </w:rPr>
            </w:pPr>
            <w:r>
              <w:rPr>
                <w:rFonts w:hint="eastAsia" w:ascii="仿宋_GB2312" w:hAnsi="宋体" w:eastAsia="仿宋_GB2312" w:cs="宋体"/>
                <w:kern w:val="0"/>
                <w:sz w:val="20"/>
                <w:szCs w:val="20"/>
              </w:rPr>
              <w:t>金额单位：万元</w:t>
            </w:r>
          </w:p>
        </w:tc>
      </w:tr>
      <w:tr>
        <w:tblPrEx>
          <w:tblCellMar>
            <w:top w:w="0" w:type="dxa"/>
            <w:left w:w="108" w:type="dxa"/>
            <w:bottom w:w="0" w:type="dxa"/>
            <w:right w:w="108" w:type="dxa"/>
          </w:tblCellMar>
        </w:tblPrEx>
        <w:trPr>
          <w:trHeight w:val="462" w:hRule="atLeast"/>
        </w:trPr>
        <w:tc>
          <w:tcPr>
            <w:tcW w:w="627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项目</w:t>
            </w:r>
          </w:p>
        </w:tc>
        <w:tc>
          <w:tcPr>
            <w:tcW w:w="302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kern w:val="0"/>
                <w:sz w:val="24"/>
                <w:szCs w:val="24"/>
              </w:rPr>
            </w:pPr>
            <w:r>
              <w:rPr>
                <w:rFonts w:hint="eastAsia" w:ascii="宋体" w:hAnsi="宋体" w:cs="宋体"/>
                <w:kern w:val="0"/>
                <w:sz w:val="24"/>
                <w:szCs w:val="24"/>
              </w:rPr>
              <w:t>决算数</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（一）支出合计</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19.76</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1．因公出国（境）费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10.96</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2．公务用车购置及运行维护费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6.36</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（1）公务用车购置费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（2）公务用车运行维护费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6.36</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3．公务接待费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2.44</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（1）国内接待费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2.44</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其中：外事接待费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（2）国（境）外接待费</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（二）相关统计数</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1．因公出国（境）团组数（个）</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1.00</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2．因公出国（境）人次数（人）</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2.00</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3．公务用车购置数（辆）</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4．公务用车保有量（辆）</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1.00</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5．国内公务接待批次（个）</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20.00</w:t>
            </w:r>
          </w:p>
        </w:tc>
      </w:tr>
      <w:tr>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其中：外事接待批次（个）</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6．国内公务接待人次（人）</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212.00</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其中：外事接待人次（人）</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7．国（境）外公务接待批次（个）</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462" w:hRule="atLeast"/>
        </w:trPr>
        <w:tc>
          <w:tcPr>
            <w:tcW w:w="6274" w:type="dxa"/>
            <w:tcBorders>
              <w:top w:val="nil"/>
              <w:left w:val="single" w:color="auto" w:sz="4" w:space="0"/>
              <w:bottom w:val="single" w:color="auto" w:sz="4" w:space="0"/>
              <w:right w:val="single" w:color="auto" w:sz="4" w:space="0"/>
            </w:tcBorders>
            <w:shd w:val="clear" w:color="000000" w:fill="FFFFFF"/>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 xml:space="preserve">  8．国（境）外公务接待人次（人）</w:t>
            </w:r>
          </w:p>
        </w:tc>
        <w:tc>
          <w:tcPr>
            <w:tcW w:w="3022" w:type="dxa"/>
            <w:tcBorders>
              <w:top w:val="nil"/>
              <w:left w:val="nil"/>
              <w:bottom w:val="single" w:color="auto" w:sz="4" w:space="0"/>
              <w:right w:val="single" w:color="auto" w:sz="4" w:space="0"/>
            </w:tcBorders>
            <w:shd w:val="clear" w:color="000000" w:fill="FFFFFF"/>
            <w:vAlign w:val="center"/>
          </w:tcPr>
          <w:p>
            <w:pPr>
              <w:widowControl/>
              <w:jc w:val="right"/>
              <w:rPr>
                <w:rFonts w:ascii="仿宋" w:hAnsi="仿宋" w:eastAsia="仿宋" w:cs="宋体"/>
                <w:kern w:val="0"/>
                <w:sz w:val="24"/>
                <w:szCs w:val="24"/>
              </w:rPr>
            </w:pPr>
            <w:r>
              <w:rPr>
                <w:rFonts w:hint="eastAsia" w:ascii="仿宋" w:hAnsi="仿宋" w:eastAsia="仿宋" w:cs="宋体"/>
                <w:kern w:val="0"/>
                <w:sz w:val="24"/>
                <w:szCs w:val="24"/>
              </w:rPr>
              <w:t>　</w:t>
            </w:r>
          </w:p>
        </w:tc>
      </w:tr>
      <w:tr>
        <w:tblPrEx>
          <w:tblCellMar>
            <w:top w:w="0" w:type="dxa"/>
            <w:left w:w="108" w:type="dxa"/>
            <w:bottom w:w="0" w:type="dxa"/>
            <w:right w:w="108" w:type="dxa"/>
          </w:tblCellMar>
        </w:tblPrEx>
        <w:trPr>
          <w:trHeight w:val="315" w:hRule="atLeast"/>
        </w:trPr>
        <w:tc>
          <w:tcPr>
            <w:tcW w:w="9296" w:type="dxa"/>
            <w:gridSpan w:val="2"/>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注：1.本表依据《 机构运行信息表》（(财决附03表)进行批复。</w:t>
            </w:r>
          </w:p>
        </w:tc>
      </w:tr>
      <w:tr>
        <w:trPr>
          <w:trHeight w:val="315" w:hRule="atLeast"/>
        </w:trPr>
        <w:tc>
          <w:tcPr>
            <w:tcW w:w="6274"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2.本表以“万元”为金额单位（保留两位小数）。</w:t>
            </w:r>
          </w:p>
        </w:tc>
        <w:tc>
          <w:tcPr>
            <w:tcW w:w="3022" w:type="dxa"/>
            <w:tcBorders>
              <w:top w:val="nil"/>
              <w:left w:val="nil"/>
              <w:bottom w:val="nil"/>
              <w:right w:val="nil"/>
            </w:tcBorders>
            <w:vAlign w:val="center"/>
          </w:tcPr>
          <w:p>
            <w:pPr>
              <w:widowControl/>
              <w:jc w:val="right"/>
              <w:rPr>
                <w:rFonts w:ascii="宋体" w:hAnsi="宋体" w:cs="宋体"/>
                <w:kern w:val="0"/>
                <w:sz w:val="20"/>
                <w:szCs w:val="20"/>
              </w:rPr>
            </w:pPr>
          </w:p>
        </w:tc>
      </w:tr>
      <w:tr>
        <w:trPr>
          <w:trHeight w:val="315" w:hRule="atLeast"/>
        </w:trPr>
        <w:tc>
          <w:tcPr>
            <w:tcW w:w="9296" w:type="dxa"/>
            <w:gridSpan w:val="2"/>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3、本表批复内容为列市级支出的“三公”经费当年安排数和上年结转数；</w:t>
            </w:r>
          </w:p>
        </w:tc>
      </w:tr>
      <w:tr>
        <w:trPr>
          <w:trHeight w:val="315" w:hRule="atLeast"/>
        </w:trPr>
        <w:tc>
          <w:tcPr>
            <w:tcW w:w="9296" w:type="dxa"/>
            <w:gridSpan w:val="2"/>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4、一般公共预算拨款支出包括经费拨款和纳入一般公共预算管理的非税收入拨款形成的支出；</w:t>
            </w:r>
          </w:p>
        </w:tc>
      </w:tr>
      <w:tr>
        <w:trPr>
          <w:trHeight w:val="315" w:hRule="atLeast"/>
        </w:trPr>
        <w:tc>
          <w:tcPr>
            <w:tcW w:w="9296" w:type="dxa"/>
            <w:gridSpan w:val="2"/>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5、注明因公出国（境）团组数和人数；当年公务用车购置数和保有量；</w:t>
            </w:r>
          </w:p>
        </w:tc>
      </w:tr>
      <w:tr>
        <w:trPr>
          <w:trHeight w:val="315" w:hRule="atLeast"/>
        </w:trPr>
        <w:tc>
          <w:tcPr>
            <w:tcW w:w="6274" w:type="dxa"/>
            <w:tcBorders>
              <w:top w:val="nil"/>
              <w:left w:val="nil"/>
              <w:bottom w:val="nil"/>
              <w:right w:val="nil"/>
            </w:tcBorders>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6、注明公务接待批次和人数。</w:t>
            </w:r>
          </w:p>
        </w:tc>
        <w:tc>
          <w:tcPr>
            <w:tcW w:w="3022" w:type="dxa"/>
            <w:tcBorders>
              <w:top w:val="nil"/>
              <w:left w:val="nil"/>
              <w:bottom w:val="nil"/>
              <w:right w:val="nil"/>
            </w:tcBorders>
            <w:vAlign w:val="center"/>
          </w:tcPr>
          <w:p>
            <w:pPr>
              <w:widowControl/>
              <w:jc w:val="left"/>
              <w:rPr>
                <w:rFonts w:ascii="宋体" w:hAnsi="宋体" w:cs="宋体"/>
                <w:kern w:val="0"/>
                <w:sz w:val="20"/>
                <w:szCs w:val="20"/>
              </w:rPr>
            </w:pPr>
          </w:p>
        </w:tc>
      </w:tr>
    </w:tbl>
    <w:p>
      <w:pPr>
        <w:jc w:val="left"/>
        <w:rPr>
          <w:rFonts w:ascii="仿宋" w:hAnsi="仿宋" w:eastAsia="仿宋" w:cs="仿宋"/>
          <w:sz w:val="32"/>
        </w:rPr>
      </w:pPr>
      <w:r>
        <w:rPr>
          <w:rFonts w:hint="eastAsia" w:ascii="仿宋" w:hAnsi="仿宋" w:eastAsia="仿宋" w:cs="仿宋"/>
          <w:sz w:val="32"/>
        </w:rPr>
        <w:t>八、</w:t>
      </w:r>
      <w:r>
        <w:rPr>
          <w:rFonts w:ascii="仿宋" w:hAnsi="仿宋" w:eastAsia="仿宋" w:cs="仿宋"/>
          <w:sz w:val="32"/>
        </w:rPr>
        <w:t>政府性基金预算财政拨款收入支出决算表</w:t>
      </w:r>
    </w:p>
    <w:p>
      <w:pPr>
        <w:jc w:val="left"/>
        <w:rPr>
          <w:rFonts w:ascii="仿宋" w:hAnsi="仿宋" w:eastAsia="仿宋" w:cs="仿宋"/>
          <w:b/>
          <w:sz w:val="32"/>
        </w:rPr>
      </w:pPr>
      <w:bookmarkStart w:id="14" w:name="_MON_1661975647"/>
      <w:bookmarkEnd w:id="14"/>
      <w:bookmarkStart w:id="15" w:name="_MON_1661975789"/>
      <w:bookmarkEnd w:id="15"/>
      <w:bookmarkStart w:id="16" w:name="_MON_1661975908"/>
      <w:bookmarkEnd w:id="16"/>
      <w:r>
        <w:rPr>
          <w:rFonts w:ascii="仿宋" w:hAnsi="仿宋" w:eastAsia="仿宋" w:cs="仿宋"/>
          <w:b/>
          <w:sz w:val="32"/>
        </w:rPr>
        <w:pict>
          <v:shape id="_x0000_i1031" o:spt="75" type="#_x0000_t75" style="height:270.75pt;width:447.75pt;" filled="f" o:preferrelative="t" stroked="f" coordsize="21600,21600">
            <v:path/>
            <v:fill on="f" focussize="0,0"/>
            <v:stroke on="f" joinstyle="miter"/>
            <v:imagedata r:id="rId12" o:title=""/>
            <o:lock v:ext="edit" aspectratio="t"/>
            <w10:wrap type="none"/>
            <w10:anchorlock/>
          </v:shape>
        </w:pict>
      </w:r>
      <w:bookmarkStart w:id="17" w:name="_MON_1661196052"/>
      <w:bookmarkEnd w:id="17"/>
      <w:bookmarkStart w:id="18" w:name="_MON_1661196112"/>
      <w:bookmarkEnd w:id="18"/>
      <w:bookmarkStart w:id="19" w:name="_MON_1661196291"/>
      <w:bookmarkEnd w:id="19"/>
      <w:bookmarkStart w:id="20" w:name="_MON_1661196337"/>
      <w:bookmarkEnd w:id="20"/>
      <w:r>
        <w:rPr>
          <w:rFonts w:hint="eastAsia" w:ascii="仿宋" w:hAnsi="仿宋" w:eastAsia="仿宋" w:cs="仿宋"/>
          <w:b/>
          <w:sz w:val="32"/>
        </w:rPr>
        <w:t xml:space="preserve">    注：</w:t>
      </w:r>
      <w:r>
        <w:rPr>
          <w:rFonts w:ascii="仿宋" w:hAnsi="仿宋" w:eastAsia="仿宋" w:cs="仿宋"/>
          <w:sz w:val="32"/>
        </w:rPr>
        <w:t>表8无数据，</w:t>
      </w:r>
      <w:r>
        <w:rPr>
          <w:rFonts w:hint="eastAsia" w:ascii="仿宋" w:hAnsi="仿宋" w:eastAsia="仿宋" w:cs="仿宋"/>
          <w:sz w:val="32"/>
        </w:rPr>
        <w:t>本部门</w:t>
      </w:r>
      <w:r>
        <w:rPr>
          <w:rFonts w:ascii="仿宋" w:hAnsi="仿宋" w:eastAsia="仿宋" w:cs="仿宋"/>
          <w:sz w:val="32"/>
        </w:rPr>
        <w:t>没有政府性基金收入，也没有政府性基金安排的支出，故本表无数据。</w:t>
      </w: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ind w:firstLine="640"/>
        <w:jc w:val="left"/>
        <w:rPr>
          <w:rFonts w:ascii="仿宋" w:hAnsi="仿宋" w:eastAsia="仿宋" w:cs="仿宋"/>
          <w:sz w:val="32"/>
        </w:rPr>
      </w:pPr>
    </w:p>
    <w:p>
      <w:pPr>
        <w:jc w:val="center"/>
        <w:rPr>
          <w:rFonts w:ascii="黑体" w:hAnsi="黑体" w:eastAsia="黑体" w:cs="仿宋"/>
          <w:sz w:val="32"/>
          <w:szCs w:val="32"/>
        </w:rPr>
      </w:pPr>
      <w:r>
        <w:rPr>
          <w:rFonts w:ascii="黑体" w:hAnsi="黑体" w:eastAsia="黑体" w:cs="宋体"/>
          <w:sz w:val="32"/>
          <w:szCs w:val="32"/>
        </w:rPr>
        <w:t>第三部分</w:t>
      </w:r>
      <w:r>
        <w:rPr>
          <w:rFonts w:hint="eastAsia" w:ascii="黑体" w:hAnsi="黑体" w:eastAsia="黑体" w:cs="宋体"/>
          <w:sz w:val="32"/>
          <w:szCs w:val="32"/>
        </w:rPr>
        <w:t xml:space="preserve">  </w:t>
      </w:r>
      <w:r>
        <w:rPr>
          <w:rFonts w:hint="eastAsia" w:ascii="黑体" w:hAnsi="黑体" w:eastAsia="黑体" w:cs="仿宋"/>
          <w:sz w:val="32"/>
          <w:szCs w:val="32"/>
        </w:rPr>
        <w:t>中国国际贸易促进委员会</w:t>
      </w:r>
    </w:p>
    <w:p>
      <w:pPr>
        <w:jc w:val="center"/>
        <w:rPr>
          <w:rFonts w:ascii="黑体" w:hAnsi="黑体" w:eastAsia="黑体" w:cs="方正小标宋_GBK"/>
          <w:sz w:val="32"/>
          <w:szCs w:val="32"/>
        </w:rPr>
      </w:pPr>
      <w:r>
        <w:rPr>
          <w:rFonts w:hint="eastAsia" w:ascii="黑体" w:hAnsi="黑体" w:eastAsia="黑体" w:cs="仿宋"/>
          <w:sz w:val="32"/>
          <w:szCs w:val="32"/>
        </w:rPr>
        <w:t>益阳支会</w:t>
      </w:r>
      <w:r>
        <w:rPr>
          <w:rFonts w:ascii="黑体" w:hAnsi="黑体" w:eastAsia="黑体" w:cs="方正小标宋_GBK"/>
          <w:sz w:val="32"/>
          <w:szCs w:val="32"/>
        </w:rPr>
        <w:t>201</w:t>
      </w:r>
      <w:r>
        <w:rPr>
          <w:rFonts w:hint="eastAsia" w:ascii="黑体" w:hAnsi="黑体" w:eastAsia="黑体" w:cs="方正小标宋_GBK"/>
          <w:sz w:val="32"/>
          <w:szCs w:val="32"/>
        </w:rPr>
        <w:t>9</w:t>
      </w:r>
      <w:r>
        <w:rPr>
          <w:rFonts w:ascii="黑体" w:hAnsi="黑体" w:eastAsia="黑体" w:cs="宋体"/>
          <w:sz w:val="32"/>
          <w:szCs w:val="32"/>
        </w:rPr>
        <w:t>年度部门决算情况说明</w:t>
      </w:r>
    </w:p>
    <w:p>
      <w:pPr>
        <w:ind w:firstLine="640"/>
        <w:jc w:val="left"/>
        <w:rPr>
          <w:rFonts w:ascii="黑体" w:hAnsi="黑体" w:eastAsia="黑体"/>
          <w:sz w:val="32"/>
        </w:rPr>
      </w:pPr>
    </w:p>
    <w:p>
      <w:pPr>
        <w:ind w:firstLine="640"/>
        <w:jc w:val="left"/>
        <w:rPr>
          <w:rFonts w:ascii="仿宋" w:hAnsi="仿宋" w:eastAsia="仿宋"/>
          <w:b/>
          <w:sz w:val="28"/>
          <w:szCs w:val="28"/>
        </w:rPr>
      </w:pPr>
      <w:r>
        <w:rPr>
          <w:rFonts w:ascii="仿宋" w:hAnsi="仿宋" w:eastAsia="仿宋"/>
          <w:b/>
          <w:sz w:val="28"/>
          <w:szCs w:val="28"/>
        </w:rPr>
        <w:t>一、关于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 xml:space="preserve"> 年度收入支出决算总体情况说明</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本部门</w:t>
      </w: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年度财政拨款收入总计</w:t>
      </w:r>
      <w:r>
        <w:rPr>
          <w:rFonts w:hint="eastAsia" w:ascii="仿宋" w:hAnsi="仿宋" w:eastAsia="仿宋" w:cs="仿宋"/>
          <w:sz w:val="28"/>
          <w:szCs w:val="28"/>
        </w:rPr>
        <w:t>335.30</w:t>
      </w:r>
      <w:r>
        <w:rPr>
          <w:rFonts w:ascii="仿宋" w:hAnsi="仿宋" w:eastAsia="仿宋" w:cs="仿宋"/>
          <w:sz w:val="28"/>
          <w:szCs w:val="28"/>
        </w:rPr>
        <w:t>万元，比上年同期减少</w:t>
      </w:r>
      <w:r>
        <w:rPr>
          <w:rFonts w:hint="eastAsia" w:ascii="仿宋" w:hAnsi="仿宋" w:eastAsia="仿宋" w:cs="仿宋"/>
          <w:sz w:val="28"/>
          <w:szCs w:val="28"/>
        </w:rPr>
        <w:t>22.73</w:t>
      </w:r>
      <w:r>
        <w:rPr>
          <w:rFonts w:ascii="仿宋" w:hAnsi="仿宋" w:eastAsia="仿宋" w:cs="仿宋"/>
          <w:sz w:val="28"/>
          <w:szCs w:val="28"/>
        </w:rPr>
        <w:t>万元，下降</w:t>
      </w:r>
      <w:r>
        <w:rPr>
          <w:rFonts w:hint="eastAsia" w:ascii="仿宋" w:hAnsi="仿宋" w:eastAsia="仿宋" w:cs="仿宋"/>
          <w:sz w:val="28"/>
          <w:szCs w:val="28"/>
        </w:rPr>
        <w:t>6.35</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主要原因</w:t>
      </w:r>
      <w:r>
        <w:rPr>
          <w:rFonts w:hint="eastAsia" w:ascii="仿宋" w:hAnsi="仿宋" w:eastAsia="仿宋" w:cs="仿宋"/>
          <w:sz w:val="28"/>
          <w:szCs w:val="28"/>
        </w:rPr>
        <w:t>是政府压减一般行政性支出</w:t>
      </w:r>
      <w:r>
        <w:rPr>
          <w:rFonts w:ascii="仿宋" w:hAnsi="仿宋" w:eastAsia="仿宋" w:cs="仿宋"/>
          <w:sz w:val="28"/>
          <w:szCs w:val="28"/>
        </w:rPr>
        <w:t>；财政拨款支出总计</w:t>
      </w:r>
      <w:r>
        <w:rPr>
          <w:rFonts w:hint="eastAsia" w:ascii="仿宋" w:hAnsi="仿宋" w:eastAsia="仿宋" w:cs="仿宋"/>
          <w:sz w:val="28"/>
          <w:szCs w:val="28"/>
        </w:rPr>
        <w:t>333.02</w:t>
      </w:r>
      <w:r>
        <w:rPr>
          <w:rFonts w:ascii="仿宋" w:hAnsi="仿宋" w:eastAsia="仿宋" w:cs="仿宋"/>
          <w:sz w:val="28"/>
          <w:szCs w:val="28"/>
        </w:rPr>
        <w:t>万元，比上年同期减少</w:t>
      </w:r>
      <w:r>
        <w:rPr>
          <w:rFonts w:hint="eastAsia" w:ascii="仿宋" w:hAnsi="仿宋" w:eastAsia="仿宋" w:cs="仿宋"/>
          <w:sz w:val="28"/>
          <w:szCs w:val="28"/>
        </w:rPr>
        <w:t>4.49</w:t>
      </w:r>
      <w:r>
        <w:rPr>
          <w:rFonts w:ascii="仿宋" w:hAnsi="仿宋" w:eastAsia="仿宋" w:cs="仿宋"/>
          <w:sz w:val="28"/>
          <w:szCs w:val="28"/>
        </w:rPr>
        <w:t>万元，下降</w:t>
      </w:r>
      <w:r>
        <w:rPr>
          <w:rFonts w:hint="eastAsia" w:ascii="仿宋" w:hAnsi="仿宋" w:eastAsia="仿宋" w:cs="仿宋"/>
          <w:sz w:val="28"/>
          <w:szCs w:val="28"/>
        </w:rPr>
        <w:t>1.33</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主要原因</w:t>
      </w:r>
      <w:r>
        <w:rPr>
          <w:rFonts w:hint="eastAsia" w:ascii="仿宋" w:hAnsi="仿宋" w:eastAsia="仿宋" w:cs="仿宋"/>
          <w:sz w:val="28"/>
          <w:szCs w:val="28"/>
        </w:rPr>
        <w:t>是贯彻厉行节约，行政性运转经费得以压减。</w:t>
      </w:r>
    </w:p>
    <w:p>
      <w:pPr>
        <w:ind w:left="720"/>
        <w:jc w:val="left"/>
        <w:rPr>
          <w:rFonts w:ascii="仿宋" w:hAnsi="仿宋" w:eastAsia="仿宋"/>
          <w:sz w:val="28"/>
          <w:szCs w:val="28"/>
        </w:rPr>
      </w:pPr>
    </w:p>
    <w:p>
      <w:pPr>
        <w:ind w:firstLine="562" w:firstLineChars="200"/>
        <w:jc w:val="left"/>
        <w:rPr>
          <w:rFonts w:ascii="仿宋" w:hAnsi="仿宋" w:eastAsia="仿宋"/>
          <w:b/>
          <w:sz w:val="28"/>
          <w:szCs w:val="28"/>
        </w:rPr>
      </w:pPr>
      <w:r>
        <w:rPr>
          <w:rFonts w:ascii="仿宋" w:hAnsi="仿宋" w:eastAsia="仿宋"/>
          <w:b/>
          <w:sz w:val="28"/>
          <w:szCs w:val="28"/>
        </w:rPr>
        <w:t>二、关于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 xml:space="preserve"> 年度收入决算情况说明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年度收入合计</w:t>
      </w:r>
      <w:r>
        <w:rPr>
          <w:rFonts w:hint="eastAsia" w:ascii="仿宋" w:hAnsi="仿宋" w:eastAsia="仿宋" w:cs="仿宋"/>
          <w:sz w:val="28"/>
          <w:szCs w:val="28"/>
        </w:rPr>
        <w:t>335.30</w:t>
      </w:r>
      <w:r>
        <w:rPr>
          <w:rFonts w:ascii="仿宋" w:hAnsi="仿宋" w:eastAsia="仿宋" w:cs="仿宋"/>
          <w:sz w:val="28"/>
          <w:szCs w:val="28"/>
        </w:rPr>
        <w:t xml:space="preserve"> 万元，其中：财政拨款收入</w:t>
      </w:r>
      <w:r>
        <w:rPr>
          <w:rFonts w:hint="eastAsia" w:ascii="仿宋" w:hAnsi="仿宋" w:eastAsia="仿宋" w:cs="仿宋"/>
          <w:sz w:val="28"/>
          <w:szCs w:val="28"/>
        </w:rPr>
        <w:t>335.30</w:t>
      </w:r>
      <w:r>
        <w:rPr>
          <w:rFonts w:ascii="仿宋" w:hAnsi="仿宋" w:eastAsia="仿宋" w:cs="仿宋"/>
          <w:sz w:val="28"/>
          <w:szCs w:val="28"/>
        </w:rPr>
        <w:t>万元，占</w:t>
      </w:r>
      <w:r>
        <w:rPr>
          <w:rFonts w:hint="eastAsia" w:ascii="仿宋" w:hAnsi="仿宋" w:eastAsia="仿宋" w:cs="仿宋"/>
          <w:sz w:val="28"/>
          <w:szCs w:val="28"/>
        </w:rPr>
        <w:t>100</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事业收入</w:t>
      </w:r>
      <w:r>
        <w:rPr>
          <w:rFonts w:hint="eastAsia" w:ascii="仿宋" w:hAnsi="仿宋" w:eastAsia="仿宋" w:cs="仿宋"/>
          <w:sz w:val="28"/>
          <w:szCs w:val="28"/>
        </w:rPr>
        <w:t>0</w:t>
      </w:r>
      <w:r>
        <w:rPr>
          <w:rFonts w:ascii="仿宋" w:hAnsi="仿宋" w:eastAsia="仿宋" w:cs="仿宋"/>
          <w:sz w:val="28"/>
          <w:szCs w:val="28"/>
        </w:rPr>
        <w:t xml:space="preserve"> 万元，占</w:t>
      </w:r>
      <w:r>
        <w:rPr>
          <w:rFonts w:hint="eastAsia" w:ascii="仿宋" w:hAnsi="仿宋" w:eastAsia="仿宋" w:cs="仿宋"/>
          <w:sz w:val="28"/>
          <w:szCs w:val="28"/>
        </w:rPr>
        <w:t>0</w:t>
      </w:r>
      <w:r>
        <w:rPr>
          <w:rFonts w:ascii="仿宋" w:hAnsi="仿宋" w:eastAsia="仿宋" w:cs="仿宋"/>
          <w:sz w:val="28"/>
          <w:szCs w:val="28"/>
        </w:rPr>
        <w:t>%；经营收入</w:t>
      </w:r>
      <w:r>
        <w:rPr>
          <w:rFonts w:hint="eastAsia" w:ascii="仿宋" w:hAnsi="仿宋" w:eastAsia="仿宋" w:cs="仿宋"/>
          <w:sz w:val="28"/>
          <w:szCs w:val="28"/>
        </w:rPr>
        <w:t>0</w:t>
      </w:r>
      <w:r>
        <w:rPr>
          <w:rFonts w:ascii="仿宋" w:hAnsi="仿宋" w:eastAsia="仿宋" w:cs="仿宋"/>
          <w:sz w:val="28"/>
          <w:szCs w:val="28"/>
        </w:rPr>
        <w:t>万元，占</w:t>
      </w:r>
      <w:r>
        <w:rPr>
          <w:rFonts w:hint="eastAsia" w:ascii="仿宋" w:hAnsi="仿宋" w:eastAsia="仿宋" w:cs="仿宋"/>
          <w:sz w:val="28"/>
          <w:szCs w:val="28"/>
        </w:rPr>
        <w:t>0</w:t>
      </w:r>
      <w:r>
        <w:rPr>
          <w:rFonts w:ascii="仿宋" w:hAnsi="仿宋" w:eastAsia="仿宋" w:cs="仿宋"/>
          <w:sz w:val="28"/>
          <w:szCs w:val="28"/>
        </w:rPr>
        <w:t>%；其他收入</w:t>
      </w:r>
      <w:r>
        <w:rPr>
          <w:rFonts w:hint="eastAsia" w:ascii="仿宋" w:hAnsi="仿宋" w:eastAsia="仿宋" w:cs="仿宋"/>
          <w:sz w:val="28"/>
          <w:szCs w:val="28"/>
        </w:rPr>
        <w:t>0</w:t>
      </w:r>
      <w:r>
        <w:rPr>
          <w:rFonts w:ascii="仿宋" w:hAnsi="仿宋" w:eastAsia="仿宋" w:cs="仿宋"/>
          <w:sz w:val="28"/>
          <w:szCs w:val="28"/>
        </w:rPr>
        <w:t>万元，占</w:t>
      </w:r>
      <w:r>
        <w:rPr>
          <w:rFonts w:hint="eastAsia" w:ascii="仿宋" w:hAnsi="仿宋" w:eastAsia="仿宋" w:cs="仿宋"/>
          <w:sz w:val="28"/>
          <w:szCs w:val="28"/>
        </w:rPr>
        <w:t>0</w:t>
      </w:r>
      <w:r>
        <w:rPr>
          <w:rFonts w:ascii="仿宋" w:hAnsi="仿宋" w:eastAsia="仿宋" w:cs="仿宋"/>
          <w:sz w:val="28"/>
          <w:szCs w:val="28"/>
        </w:rPr>
        <w:t>%</w:t>
      </w:r>
      <w:r>
        <w:rPr>
          <w:rFonts w:hint="eastAsia" w:ascii="仿宋" w:hAnsi="仿宋" w:eastAsia="仿宋" w:cs="仿宋"/>
          <w:sz w:val="28"/>
          <w:szCs w:val="28"/>
        </w:rPr>
        <w:t>。</w:t>
      </w:r>
    </w:p>
    <w:p>
      <w:pPr>
        <w:ind w:left="720"/>
        <w:jc w:val="left"/>
        <w:rPr>
          <w:rFonts w:ascii="仿宋" w:hAnsi="仿宋" w:eastAsia="仿宋"/>
          <w:sz w:val="28"/>
          <w:szCs w:val="28"/>
        </w:rPr>
      </w:pPr>
    </w:p>
    <w:p>
      <w:pPr>
        <w:ind w:firstLine="562" w:firstLineChars="200"/>
        <w:jc w:val="left"/>
        <w:rPr>
          <w:rFonts w:ascii="仿宋" w:hAnsi="仿宋" w:eastAsia="仿宋"/>
          <w:b/>
          <w:sz w:val="28"/>
          <w:szCs w:val="28"/>
        </w:rPr>
      </w:pPr>
      <w:r>
        <w:rPr>
          <w:rFonts w:ascii="仿宋" w:hAnsi="仿宋" w:eastAsia="仿宋"/>
          <w:b/>
          <w:sz w:val="28"/>
          <w:szCs w:val="28"/>
        </w:rPr>
        <w:t>三、关于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年度支出决算情况说明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年度支出合计</w:t>
      </w:r>
      <w:r>
        <w:rPr>
          <w:rFonts w:hint="eastAsia" w:ascii="仿宋" w:hAnsi="仿宋" w:eastAsia="仿宋" w:cs="仿宋"/>
          <w:sz w:val="28"/>
          <w:szCs w:val="28"/>
        </w:rPr>
        <w:t>333.02</w:t>
      </w:r>
      <w:r>
        <w:rPr>
          <w:rFonts w:ascii="仿宋" w:hAnsi="仿宋" w:eastAsia="仿宋" w:cs="仿宋"/>
          <w:sz w:val="28"/>
          <w:szCs w:val="28"/>
        </w:rPr>
        <w:t>万元，其中：基本支出</w:t>
      </w:r>
      <w:r>
        <w:rPr>
          <w:rFonts w:hint="eastAsia" w:ascii="仿宋" w:hAnsi="仿宋" w:eastAsia="仿宋" w:cs="仿宋"/>
          <w:sz w:val="28"/>
          <w:szCs w:val="28"/>
        </w:rPr>
        <w:t>278.86</w:t>
      </w:r>
      <w:r>
        <w:rPr>
          <w:rFonts w:ascii="仿宋" w:hAnsi="仿宋" w:eastAsia="仿宋" w:cs="仿宋"/>
          <w:sz w:val="28"/>
          <w:szCs w:val="28"/>
        </w:rPr>
        <w:t xml:space="preserve">万元，占 </w:t>
      </w:r>
      <w:r>
        <w:rPr>
          <w:rFonts w:hint="eastAsia" w:ascii="仿宋" w:hAnsi="仿宋" w:eastAsia="仿宋" w:cs="仿宋"/>
          <w:sz w:val="28"/>
          <w:szCs w:val="28"/>
        </w:rPr>
        <w:t>84</w:t>
      </w:r>
      <w:r>
        <w:rPr>
          <w:rFonts w:ascii="仿宋" w:hAnsi="仿宋" w:eastAsia="仿宋" w:cs="仿宋"/>
          <w:sz w:val="28"/>
          <w:szCs w:val="28"/>
        </w:rPr>
        <w:t>%；项目支出</w:t>
      </w:r>
      <w:r>
        <w:rPr>
          <w:rFonts w:hint="eastAsia" w:ascii="仿宋" w:hAnsi="仿宋" w:eastAsia="仿宋" w:cs="仿宋"/>
          <w:sz w:val="28"/>
          <w:szCs w:val="28"/>
        </w:rPr>
        <w:t>54.16</w:t>
      </w:r>
      <w:r>
        <w:rPr>
          <w:rFonts w:ascii="仿宋" w:hAnsi="仿宋" w:eastAsia="仿宋" w:cs="仿宋"/>
          <w:sz w:val="28"/>
          <w:szCs w:val="28"/>
        </w:rPr>
        <w:t>万元，占</w:t>
      </w:r>
      <w:r>
        <w:rPr>
          <w:rFonts w:hint="eastAsia" w:ascii="仿宋" w:hAnsi="仿宋" w:eastAsia="仿宋" w:cs="仿宋"/>
          <w:sz w:val="28"/>
          <w:szCs w:val="28"/>
        </w:rPr>
        <w:t>16</w:t>
      </w:r>
      <w:r>
        <w:rPr>
          <w:rFonts w:ascii="仿宋" w:hAnsi="仿宋" w:eastAsia="仿宋" w:cs="仿宋"/>
          <w:sz w:val="28"/>
          <w:szCs w:val="28"/>
        </w:rPr>
        <w:t>%</w:t>
      </w:r>
      <w:r>
        <w:rPr>
          <w:rFonts w:hint="eastAsia" w:ascii="仿宋" w:hAnsi="仿宋" w:eastAsia="仿宋" w:cs="仿宋"/>
          <w:sz w:val="28"/>
          <w:szCs w:val="28"/>
        </w:rPr>
        <w:t>。</w:t>
      </w:r>
    </w:p>
    <w:p>
      <w:pPr>
        <w:ind w:firstLine="640"/>
        <w:jc w:val="left"/>
        <w:rPr>
          <w:rFonts w:ascii="仿宋" w:hAnsi="仿宋" w:eastAsia="仿宋" w:cs="仿宋"/>
          <w:sz w:val="28"/>
          <w:szCs w:val="28"/>
        </w:rPr>
      </w:pPr>
    </w:p>
    <w:p>
      <w:pPr>
        <w:ind w:firstLine="640"/>
        <w:jc w:val="left"/>
        <w:rPr>
          <w:rFonts w:ascii="仿宋" w:hAnsi="仿宋" w:eastAsia="仿宋"/>
          <w:b/>
          <w:sz w:val="28"/>
          <w:szCs w:val="28"/>
        </w:rPr>
      </w:pPr>
      <w:r>
        <w:rPr>
          <w:rFonts w:ascii="仿宋" w:hAnsi="仿宋" w:eastAsia="仿宋"/>
          <w:b/>
          <w:sz w:val="28"/>
          <w:szCs w:val="28"/>
        </w:rPr>
        <w:t>四、关于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 xml:space="preserve"> 年度财政拨款收入支出决算总体情况说明</w:t>
      </w:r>
    </w:p>
    <w:p>
      <w:pPr>
        <w:ind w:firstLine="560" w:firstLineChars="20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年度财政拨款收入总计</w:t>
      </w:r>
      <w:r>
        <w:rPr>
          <w:rFonts w:hint="eastAsia" w:ascii="仿宋" w:hAnsi="仿宋" w:eastAsia="仿宋" w:cs="仿宋"/>
          <w:sz w:val="28"/>
          <w:szCs w:val="28"/>
        </w:rPr>
        <w:t>335.30</w:t>
      </w:r>
      <w:r>
        <w:rPr>
          <w:rFonts w:ascii="仿宋" w:hAnsi="仿宋" w:eastAsia="仿宋" w:cs="仿宋"/>
          <w:sz w:val="28"/>
          <w:szCs w:val="28"/>
        </w:rPr>
        <w:t>万元，比上年同期减少</w:t>
      </w:r>
      <w:r>
        <w:rPr>
          <w:rFonts w:hint="eastAsia" w:ascii="仿宋" w:hAnsi="仿宋" w:eastAsia="仿宋" w:cs="仿宋"/>
          <w:sz w:val="28"/>
          <w:szCs w:val="28"/>
        </w:rPr>
        <w:t>22.73</w:t>
      </w:r>
      <w:r>
        <w:rPr>
          <w:rFonts w:ascii="仿宋" w:hAnsi="仿宋" w:eastAsia="仿宋" w:cs="仿宋"/>
          <w:sz w:val="28"/>
          <w:szCs w:val="28"/>
        </w:rPr>
        <w:t>万元，下降</w:t>
      </w:r>
      <w:r>
        <w:rPr>
          <w:rFonts w:hint="eastAsia" w:ascii="仿宋" w:hAnsi="仿宋" w:eastAsia="仿宋" w:cs="仿宋"/>
          <w:sz w:val="28"/>
          <w:szCs w:val="28"/>
        </w:rPr>
        <w:t>6.35</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主要原因</w:t>
      </w:r>
      <w:r>
        <w:rPr>
          <w:rFonts w:hint="eastAsia" w:ascii="仿宋" w:hAnsi="仿宋" w:eastAsia="仿宋" w:cs="仿宋"/>
          <w:sz w:val="28"/>
          <w:szCs w:val="28"/>
        </w:rPr>
        <w:t>是政府压减一般行政性支出。</w:t>
      </w:r>
      <w:r>
        <w:rPr>
          <w:rFonts w:ascii="仿宋" w:hAnsi="仿宋" w:eastAsia="仿宋" w:cs="仿宋"/>
          <w:sz w:val="28"/>
          <w:szCs w:val="28"/>
        </w:rPr>
        <w:t>财政拨款支出总计</w:t>
      </w:r>
      <w:r>
        <w:rPr>
          <w:rFonts w:hint="eastAsia" w:ascii="仿宋" w:hAnsi="仿宋" w:eastAsia="仿宋" w:cs="仿宋"/>
          <w:sz w:val="28"/>
          <w:szCs w:val="28"/>
        </w:rPr>
        <w:t>333.02</w:t>
      </w:r>
      <w:r>
        <w:rPr>
          <w:rFonts w:ascii="仿宋" w:hAnsi="仿宋" w:eastAsia="仿宋" w:cs="仿宋"/>
          <w:sz w:val="28"/>
          <w:szCs w:val="28"/>
        </w:rPr>
        <w:t>万元，比上年同期减少</w:t>
      </w:r>
      <w:r>
        <w:rPr>
          <w:rFonts w:hint="eastAsia" w:ascii="仿宋" w:hAnsi="仿宋" w:eastAsia="仿宋" w:cs="仿宋"/>
          <w:sz w:val="28"/>
          <w:szCs w:val="28"/>
        </w:rPr>
        <w:t>4.49</w:t>
      </w:r>
      <w:r>
        <w:rPr>
          <w:rFonts w:ascii="仿宋" w:hAnsi="仿宋" w:eastAsia="仿宋" w:cs="仿宋"/>
          <w:sz w:val="28"/>
          <w:szCs w:val="28"/>
        </w:rPr>
        <w:t>万元，下降</w:t>
      </w:r>
      <w:r>
        <w:rPr>
          <w:rFonts w:hint="eastAsia" w:ascii="仿宋" w:hAnsi="仿宋" w:eastAsia="仿宋" w:cs="仿宋"/>
          <w:sz w:val="28"/>
          <w:szCs w:val="28"/>
        </w:rPr>
        <w:t>1.33</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主要原因</w:t>
      </w:r>
      <w:r>
        <w:rPr>
          <w:rFonts w:hint="eastAsia" w:ascii="仿宋" w:hAnsi="仿宋" w:eastAsia="仿宋" w:cs="仿宋"/>
          <w:sz w:val="28"/>
          <w:szCs w:val="28"/>
        </w:rPr>
        <w:t>是贯彻厉行节约，行政性运转经费得以压减。</w:t>
      </w:r>
    </w:p>
    <w:p>
      <w:pPr>
        <w:ind w:firstLine="560" w:firstLineChars="200"/>
        <w:jc w:val="left"/>
        <w:rPr>
          <w:rFonts w:ascii="仿宋" w:hAnsi="仿宋" w:eastAsia="仿宋" w:cs="仿宋"/>
          <w:sz w:val="28"/>
          <w:szCs w:val="28"/>
        </w:rPr>
      </w:pPr>
    </w:p>
    <w:p>
      <w:pPr>
        <w:ind w:firstLine="640"/>
        <w:jc w:val="left"/>
        <w:rPr>
          <w:rFonts w:ascii="仿宋" w:hAnsi="仿宋" w:eastAsia="仿宋"/>
          <w:b/>
          <w:sz w:val="28"/>
          <w:szCs w:val="28"/>
        </w:rPr>
      </w:pPr>
      <w:r>
        <w:rPr>
          <w:rFonts w:ascii="仿宋" w:hAnsi="仿宋" w:eastAsia="仿宋"/>
          <w:b/>
          <w:sz w:val="28"/>
          <w:szCs w:val="28"/>
        </w:rPr>
        <w:t>五、关于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 xml:space="preserve"> 年度一般公共预算财政拨款收入支出决算情况说明</w:t>
      </w:r>
    </w:p>
    <w:p>
      <w:pPr>
        <w:ind w:firstLine="640"/>
        <w:jc w:val="left"/>
        <w:rPr>
          <w:rFonts w:ascii="仿宋" w:hAnsi="仿宋" w:eastAsia="仿宋"/>
          <w:sz w:val="28"/>
          <w:szCs w:val="28"/>
        </w:rPr>
      </w:pPr>
      <w:r>
        <w:rPr>
          <w:rFonts w:ascii="仿宋" w:hAnsi="仿宋" w:eastAsia="仿宋" w:cs="楷体"/>
          <w:sz w:val="28"/>
          <w:szCs w:val="28"/>
        </w:rPr>
        <w:t>（一）一般公共预算财政拨款收入支出决算总体情况。</w:t>
      </w:r>
    </w:p>
    <w:p>
      <w:pPr>
        <w:ind w:firstLine="560" w:firstLineChars="20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年度一般公共预算财政拨款收入总计</w:t>
      </w:r>
      <w:r>
        <w:rPr>
          <w:rFonts w:hint="eastAsia" w:ascii="仿宋" w:hAnsi="仿宋" w:eastAsia="仿宋" w:cs="仿宋"/>
          <w:sz w:val="28"/>
          <w:szCs w:val="28"/>
        </w:rPr>
        <w:t>335.30</w:t>
      </w:r>
      <w:r>
        <w:rPr>
          <w:rFonts w:ascii="仿宋" w:hAnsi="仿宋" w:eastAsia="仿宋" w:cs="仿宋"/>
          <w:sz w:val="28"/>
          <w:szCs w:val="28"/>
        </w:rPr>
        <w:t>万元，比上年同期减少</w:t>
      </w:r>
      <w:r>
        <w:rPr>
          <w:rFonts w:hint="eastAsia" w:ascii="仿宋" w:hAnsi="仿宋" w:eastAsia="仿宋" w:cs="仿宋"/>
          <w:sz w:val="28"/>
          <w:szCs w:val="28"/>
        </w:rPr>
        <w:t>22.73</w:t>
      </w:r>
      <w:r>
        <w:rPr>
          <w:rFonts w:ascii="仿宋" w:hAnsi="仿宋" w:eastAsia="仿宋" w:cs="仿宋"/>
          <w:sz w:val="28"/>
          <w:szCs w:val="28"/>
        </w:rPr>
        <w:t>万元，下降</w:t>
      </w:r>
      <w:r>
        <w:rPr>
          <w:rFonts w:hint="eastAsia" w:ascii="仿宋" w:hAnsi="仿宋" w:eastAsia="仿宋" w:cs="仿宋"/>
          <w:sz w:val="28"/>
          <w:szCs w:val="28"/>
        </w:rPr>
        <w:t>6.35</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主要原因</w:t>
      </w:r>
      <w:r>
        <w:rPr>
          <w:rFonts w:hint="eastAsia" w:ascii="仿宋" w:hAnsi="仿宋" w:eastAsia="仿宋" w:cs="仿宋"/>
          <w:sz w:val="28"/>
          <w:szCs w:val="28"/>
        </w:rPr>
        <w:t>是政府压减一般行政性支出。</w:t>
      </w:r>
      <w:r>
        <w:rPr>
          <w:rFonts w:ascii="仿宋" w:hAnsi="仿宋" w:eastAsia="仿宋" w:cs="仿宋"/>
          <w:sz w:val="28"/>
          <w:szCs w:val="28"/>
        </w:rPr>
        <w:t>一般公共预算财政拨款支出总计</w:t>
      </w:r>
      <w:r>
        <w:rPr>
          <w:rFonts w:hint="eastAsia" w:ascii="仿宋" w:hAnsi="仿宋" w:eastAsia="仿宋" w:cs="仿宋"/>
          <w:sz w:val="28"/>
          <w:szCs w:val="28"/>
        </w:rPr>
        <w:t>333.02</w:t>
      </w:r>
      <w:r>
        <w:rPr>
          <w:rFonts w:ascii="仿宋" w:hAnsi="仿宋" w:eastAsia="仿宋" w:cs="仿宋"/>
          <w:sz w:val="28"/>
          <w:szCs w:val="28"/>
        </w:rPr>
        <w:t>万元，比上年同期减少</w:t>
      </w:r>
      <w:r>
        <w:rPr>
          <w:rFonts w:hint="eastAsia" w:ascii="仿宋" w:hAnsi="仿宋" w:eastAsia="仿宋" w:cs="仿宋"/>
          <w:sz w:val="28"/>
          <w:szCs w:val="28"/>
        </w:rPr>
        <w:t>4.49</w:t>
      </w:r>
      <w:r>
        <w:rPr>
          <w:rFonts w:ascii="仿宋" w:hAnsi="仿宋" w:eastAsia="仿宋" w:cs="仿宋"/>
          <w:sz w:val="28"/>
          <w:szCs w:val="28"/>
        </w:rPr>
        <w:t>万元，下降</w:t>
      </w:r>
      <w:r>
        <w:rPr>
          <w:rFonts w:hint="eastAsia" w:ascii="仿宋" w:hAnsi="仿宋" w:eastAsia="仿宋" w:cs="仿宋"/>
          <w:sz w:val="28"/>
          <w:szCs w:val="28"/>
        </w:rPr>
        <w:t>1.33</w:t>
      </w:r>
      <w:r>
        <w:rPr>
          <w:rFonts w:ascii="仿宋" w:hAnsi="仿宋" w:eastAsia="仿宋" w:cs="仿宋"/>
          <w:sz w:val="28"/>
          <w:szCs w:val="28"/>
        </w:rPr>
        <w:t>%</w:t>
      </w:r>
      <w:r>
        <w:rPr>
          <w:rFonts w:hint="eastAsia" w:ascii="仿宋" w:hAnsi="仿宋" w:eastAsia="仿宋" w:cs="仿宋"/>
          <w:sz w:val="28"/>
          <w:szCs w:val="28"/>
        </w:rPr>
        <w:t>，</w:t>
      </w:r>
      <w:r>
        <w:rPr>
          <w:rFonts w:ascii="仿宋" w:hAnsi="仿宋" w:eastAsia="仿宋" w:cs="仿宋"/>
          <w:sz w:val="28"/>
          <w:szCs w:val="28"/>
        </w:rPr>
        <w:t>主要原因</w:t>
      </w:r>
      <w:r>
        <w:rPr>
          <w:rFonts w:hint="eastAsia" w:ascii="仿宋" w:hAnsi="仿宋" w:eastAsia="仿宋" w:cs="仿宋"/>
          <w:sz w:val="28"/>
          <w:szCs w:val="28"/>
        </w:rPr>
        <w:t>是贯彻厉行节约，行政性运转经费得以压减。</w:t>
      </w:r>
    </w:p>
    <w:p>
      <w:pPr>
        <w:ind w:firstLine="560" w:firstLineChars="200"/>
        <w:jc w:val="left"/>
        <w:rPr>
          <w:rFonts w:ascii="仿宋" w:hAnsi="仿宋" w:eastAsia="仿宋" w:cs="楷体"/>
          <w:sz w:val="28"/>
          <w:szCs w:val="28"/>
        </w:rPr>
      </w:pPr>
      <w:r>
        <w:rPr>
          <w:rFonts w:ascii="仿宋" w:hAnsi="仿宋" w:eastAsia="仿宋" w:cs="楷体"/>
          <w:sz w:val="28"/>
          <w:szCs w:val="28"/>
        </w:rPr>
        <w:t>（二）一般公共预算财政拨款支出决算构成情况。</w:t>
      </w:r>
    </w:p>
    <w:p>
      <w:pPr>
        <w:ind w:firstLine="560" w:firstLineChars="200"/>
        <w:jc w:val="left"/>
        <w:rPr>
          <w:rFonts w:ascii="仿宋" w:hAnsi="仿宋" w:eastAsia="仿宋" w:cs="楷体"/>
          <w:sz w:val="28"/>
          <w:szCs w:val="28"/>
        </w:rPr>
      </w:pPr>
      <w:r>
        <w:rPr>
          <w:rFonts w:hint="eastAsia" w:ascii="仿宋" w:hAnsi="仿宋" w:eastAsia="仿宋" w:cs="楷体"/>
          <w:sz w:val="28"/>
          <w:szCs w:val="28"/>
        </w:rPr>
        <w:t>2019 年度财政拨款支出</w:t>
      </w:r>
      <w:r>
        <w:rPr>
          <w:rFonts w:hint="eastAsia" w:ascii="仿宋" w:hAnsi="仿宋" w:eastAsia="仿宋" w:cs="仿宋"/>
          <w:sz w:val="28"/>
          <w:szCs w:val="28"/>
        </w:rPr>
        <w:t>333.02</w:t>
      </w:r>
      <w:r>
        <w:rPr>
          <w:rFonts w:hint="eastAsia" w:ascii="仿宋" w:hAnsi="仿宋" w:eastAsia="仿宋" w:cs="楷体"/>
          <w:sz w:val="28"/>
          <w:szCs w:val="28"/>
        </w:rPr>
        <w:t xml:space="preserve"> 万元，主要用于以下方面：一般公共服务（类）支出</w:t>
      </w:r>
      <w:r>
        <w:rPr>
          <w:rFonts w:hint="eastAsia" w:ascii="仿宋" w:hAnsi="仿宋" w:eastAsia="仿宋" w:cs="仿宋"/>
          <w:sz w:val="28"/>
          <w:szCs w:val="28"/>
        </w:rPr>
        <w:t>298.37</w:t>
      </w:r>
      <w:r>
        <w:rPr>
          <w:rFonts w:hint="eastAsia" w:ascii="仿宋" w:hAnsi="仿宋" w:eastAsia="仿宋" w:cs="楷体"/>
          <w:sz w:val="28"/>
          <w:szCs w:val="28"/>
        </w:rPr>
        <w:t xml:space="preserve"> 万元，占 </w:t>
      </w:r>
      <w:r>
        <w:rPr>
          <w:rFonts w:hint="eastAsia" w:ascii="仿宋" w:hAnsi="仿宋" w:eastAsia="仿宋" w:cs="仿宋"/>
          <w:sz w:val="28"/>
          <w:szCs w:val="28"/>
        </w:rPr>
        <w:t>89.6</w:t>
      </w:r>
      <w:r>
        <w:rPr>
          <w:rFonts w:hint="eastAsia" w:ascii="仿宋" w:hAnsi="仿宋" w:eastAsia="仿宋" w:cs="楷体"/>
          <w:sz w:val="28"/>
          <w:szCs w:val="28"/>
        </w:rPr>
        <w:t>%； 教育（类）支出</w:t>
      </w:r>
      <w:r>
        <w:rPr>
          <w:rFonts w:hint="eastAsia" w:ascii="仿宋" w:hAnsi="仿宋" w:eastAsia="仿宋" w:cs="仿宋"/>
          <w:sz w:val="28"/>
          <w:szCs w:val="28"/>
        </w:rPr>
        <w:t>2.78</w:t>
      </w:r>
      <w:r>
        <w:rPr>
          <w:rFonts w:hint="eastAsia" w:ascii="仿宋" w:hAnsi="仿宋" w:eastAsia="仿宋" w:cs="楷体"/>
          <w:sz w:val="28"/>
          <w:szCs w:val="28"/>
        </w:rPr>
        <w:t>万元，占</w:t>
      </w:r>
      <w:r>
        <w:rPr>
          <w:rFonts w:hint="eastAsia" w:ascii="仿宋" w:hAnsi="仿宋" w:eastAsia="仿宋" w:cs="仿宋"/>
          <w:sz w:val="28"/>
          <w:szCs w:val="28"/>
        </w:rPr>
        <w:t>0.83</w:t>
      </w:r>
      <w:r>
        <w:rPr>
          <w:rFonts w:hint="eastAsia" w:ascii="仿宋" w:hAnsi="仿宋" w:eastAsia="仿宋" w:cs="楷体"/>
          <w:sz w:val="28"/>
          <w:szCs w:val="28"/>
        </w:rPr>
        <w:t>%；社会保障和就业（类）支出</w:t>
      </w:r>
      <w:r>
        <w:rPr>
          <w:rFonts w:hint="eastAsia" w:ascii="仿宋" w:hAnsi="仿宋" w:eastAsia="仿宋" w:cs="仿宋"/>
          <w:sz w:val="28"/>
          <w:szCs w:val="28"/>
        </w:rPr>
        <w:t>17.28</w:t>
      </w:r>
      <w:r>
        <w:rPr>
          <w:rFonts w:hint="eastAsia" w:ascii="仿宋" w:hAnsi="仿宋" w:eastAsia="仿宋" w:cs="楷体"/>
          <w:sz w:val="28"/>
          <w:szCs w:val="28"/>
        </w:rPr>
        <w:t xml:space="preserve"> 万元，占</w:t>
      </w:r>
      <w:r>
        <w:rPr>
          <w:rFonts w:hint="eastAsia" w:ascii="仿宋" w:hAnsi="仿宋" w:eastAsia="仿宋" w:cs="仿宋"/>
          <w:sz w:val="28"/>
          <w:szCs w:val="28"/>
        </w:rPr>
        <w:t>5.19</w:t>
      </w:r>
      <w:r>
        <w:rPr>
          <w:rFonts w:hint="eastAsia" w:ascii="仿宋" w:hAnsi="仿宋" w:eastAsia="仿宋" w:cs="楷体"/>
          <w:sz w:val="28"/>
          <w:szCs w:val="28"/>
        </w:rPr>
        <w:t>%；商业服务业（类）支出</w:t>
      </w:r>
      <w:r>
        <w:rPr>
          <w:rFonts w:hint="eastAsia" w:ascii="仿宋" w:hAnsi="仿宋" w:eastAsia="仿宋" w:cs="仿宋"/>
          <w:sz w:val="28"/>
          <w:szCs w:val="28"/>
        </w:rPr>
        <w:t>0.78</w:t>
      </w:r>
      <w:r>
        <w:rPr>
          <w:rFonts w:hint="eastAsia" w:ascii="仿宋" w:hAnsi="仿宋" w:eastAsia="仿宋" w:cs="楷体"/>
          <w:sz w:val="28"/>
          <w:szCs w:val="28"/>
        </w:rPr>
        <w:t xml:space="preserve"> 万元，占</w:t>
      </w:r>
      <w:r>
        <w:rPr>
          <w:rFonts w:hint="eastAsia" w:ascii="仿宋" w:hAnsi="仿宋" w:eastAsia="仿宋" w:cs="仿宋"/>
          <w:sz w:val="28"/>
          <w:szCs w:val="28"/>
        </w:rPr>
        <w:t>0.23</w:t>
      </w:r>
      <w:r>
        <w:rPr>
          <w:rFonts w:hint="eastAsia" w:ascii="仿宋" w:hAnsi="仿宋" w:eastAsia="仿宋" w:cs="楷体"/>
          <w:sz w:val="28"/>
          <w:szCs w:val="28"/>
        </w:rPr>
        <w:t xml:space="preserve">%， 住房保障（类）支出 </w:t>
      </w:r>
      <w:r>
        <w:rPr>
          <w:rFonts w:hint="eastAsia" w:ascii="仿宋" w:hAnsi="仿宋" w:eastAsia="仿宋" w:cs="仿宋"/>
          <w:sz w:val="28"/>
          <w:szCs w:val="28"/>
        </w:rPr>
        <w:t>13.81</w:t>
      </w:r>
      <w:r>
        <w:rPr>
          <w:rFonts w:hint="eastAsia" w:ascii="仿宋" w:hAnsi="仿宋" w:eastAsia="仿宋" w:cs="楷体"/>
          <w:sz w:val="28"/>
          <w:szCs w:val="28"/>
        </w:rPr>
        <w:t>万元，占</w:t>
      </w:r>
      <w:r>
        <w:rPr>
          <w:rFonts w:hint="eastAsia" w:ascii="仿宋" w:hAnsi="仿宋" w:eastAsia="仿宋" w:cs="仿宋"/>
          <w:sz w:val="28"/>
          <w:szCs w:val="28"/>
        </w:rPr>
        <w:t>4.15</w:t>
      </w:r>
      <w:r>
        <w:rPr>
          <w:rFonts w:hint="eastAsia" w:ascii="仿宋" w:hAnsi="仿宋" w:eastAsia="仿宋" w:cs="楷体"/>
          <w:sz w:val="28"/>
          <w:szCs w:val="28"/>
        </w:rPr>
        <w:t>%。</w:t>
      </w:r>
    </w:p>
    <w:p>
      <w:pPr>
        <w:ind w:firstLine="560" w:firstLineChars="200"/>
        <w:jc w:val="left"/>
        <w:rPr>
          <w:rFonts w:ascii="仿宋" w:hAnsi="仿宋" w:eastAsia="仿宋" w:cs="楷体"/>
          <w:sz w:val="28"/>
          <w:szCs w:val="28"/>
        </w:rPr>
      </w:pPr>
      <w:r>
        <w:rPr>
          <w:rFonts w:ascii="仿宋" w:hAnsi="仿宋" w:eastAsia="仿宋" w:cs="楷体"/>
          <w:sz w:val="28"/>
          <w:szCs w:val="28"/>
        </w:rPr>
        <w:t>（三）一般公共预算财政拨款支出决算具体情况。</w:t>
      </w:r>
    </w:p>
    <w:p>
      <w:pPr>
        <w:ind w:firstLine="560" w:firstLineChars="200"/>
        <w:jc w:val="left"/>
        <w:rPr>
          <w:rFonts w:ascii="仿宋" w:hAnsi="仿宋" w:eastAsia="仿宋" w:cs="楷体"/>
          <w:sz w:val="28"/>
          <w:szCs w:val="28"/>
        </w:rPr>
      </w:pPr>
      <w:r>
        <w:rPr>
          <w:rFonts w:hint="eastAsia" w:ascii="仿宋" w:hAnsi="仿宋" w:eastAsia="仿宋" w:cs="楷体"/>
          <w:sz w:val="28"/>
          <w:szCs w:val="28"/>
        </w:rPr>
        <w:t>2019 年度财政拨款支出年初预算为</w:t>
      </w:r>
      <w:r>
        <w:rPr>
          <w:rFonts w:hint="eastAsia" w:ascii="仿宋" w:hAnsi="仿宋" w:eastAsia="仿宋" w:cs="仿宋"/>
          <w:sz w:val="28"/>
          <w:szCs w:val="28"/>
        </w:rPr>
        <w:t>281.56</w:t>
      </w:r>
      <w:r>
        <w:rPr>
          <w:rFonts w:hint="eastAsia" w:ascii="仿宋" w:hAnsi="仿宋" w:eastAsia="仿宋" w:cs="楷体"/>
          <w:sz w:val="28"/>
          <w:szCs w:val="28"/>
        </w:rPr>
        <w:t xml:space="preserve"> 万元，支出决算为</w:t>
      </w:r>
      <w:r>
        <w:rPr>
          <w:rFonts w:hint="eastAsia" w:ascii="仿宋" w:hAnsi="仿宋" w:eastAsia="仿宋" w:cs="仿宋"/>
          <w:sz w:val="28"/>
          <w:szCs w:val="28"/>
        </w:rPr>
        <w:t>333.02</w:t>
      </w:r>
      <w:r>
        <w:rPr>
          <w:rFonts w:hint="eastAsia" w:ascii="仿宋" w:hAnsi="仿宋" w:eastAsia="仿宋" w:cs="楷体"/>
          <w:sz w:val="28"/>
          <w:szCs w:val="28"/>
        </w:rPr>
        <w:t xml:space="preserve"> 万元，完成年初预算的</w:t>
      </w:r>
      <w:r>
        <w:rPr>
          <w:rFonts w:hint="eastAsia" w:ascii="仿宋" w:hAnsi="仿宋" w:eastAsia="仿宋" w:cs="仿宋"/>
          <w:sz w:val="28"/>
          <w:szCs w:val="28"/>
        </w:rPr>
        <w:t>118</w:t>
      </w:r>
      <w:r>
        <w:rPr>
          <w:rFonts w:hint="eastAsia" w:ascii="仿宋" w:hAnsi="仿宋" w:eastAsia="仿宋" w:cs="楷体"/>
          <w:sz w:val="28"/>
          <w:szCs w:val="28"/>
        </w:rPr>
        <w:t>%。其中：</w:t>
      </w:r>
    </w:p>
    <w:p>
      <w:pPr>
        <w:ind w:firstLine="640"/>
        <w:jc w:val="left"/>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一般共公服务支出</w:t>
      </w:r>
      <w:r>
        <w:rPr>
          <w:rFonts w:ascii="仿宋" w:hAnsi="仿宋" w:eastAsia="仿宋" w:cs="仿宋"/>
          <w:sz w:val="28"/>
          <w:szCs w:val="28"/>
        </w:rPr>
        <w:t>（类）</w:t>
      </w:r>
      <w:r>
        <w:rPr>
          <w:rFonts w:hint="eastAsia" w:ascii="仿宋" w:hAnsi="仿宋" w:eastAsia="仿宋" w:cs="仿宋"/>
          <w:sz w:val="28"/>
          <w:szCs w:val="28"/>
        </w:rPr>
        <w:t>商贸事务</w:t>
      </w:r>
      <w:r>
        <w:rPr>
          <w:rFonts w:ascii="仿宋" w:hAnsi="仿宋" w:eastAsia="仿宋" w:cs="仿宋"/>
          <w:sz w:val="28"/>
          <w:szCs w:val="28"/>
        </w:rPr>
        <w:t>（款）</w:t>
      </w:r>
      <w:r>
        <w:rPr>
          <w:rFonts w:hint="eastAsia" w:ascii="仿宋" w:hAnsi="仿宋" w:eastAsia="仿宋" w:cs="仿宋"/>
          <w:sz w:val="28"/>
          <w:szCs w:val="28"/>
        </w:rPr>
        <w:t>招商引资</w:t>
      </w:r>
      <w:r>
        <w:rPr>
          <w:rFonts w:ascii="仿宋" w:hAnsi="仿宋" w:eastAsia="仿宋" w:cs="仿宋"/>
          <w:sz w:val="28"/>
          <w:szCs w:val="28"/>
        </w:rPr>
        <w:t>（项）财政拨款支出</w:t>
      </w:r>
      <w:r>
        <w:rPr>
          <w:rFonts w:hint="eastAsia" w:ascii="仿宋" w:hAnsi="仿宋" w:eastAsia="仿宋" w:cs="仿宋"/>
          <w:sz w:val="28"/>
          <w:szCs w:val="28"/>
        </w:rPr>
        <w:t>年初预算为0</w:t>
      </w:r>
      <w:r>
        <w:rPr>
          <w:rFonts w:ascii="仿宋" w:hAnsi="仿宋" w:eastAsia="仿宋" w:cs="仿宋"/>
          <w:sz w:val="28"/>
          <w:szCs w:val="28"/>
        </w:rPr>
        <w:t>万元，</w:t>
      </w:r>
      <w:r>
        <w:rPr>
          <w:rFonts w:hint="eastAsia" w:ascii="仿宋" w:hAnsi="仿宋" w:eastAsia="仿宋" w:cs="仿宋"/>
          <w:sz w:val="28"/>
          <w:szCs w:val="28"/>
        </w:rPr>
        <w:t>年中追加30万元，支出决算为30</w:t>
      </w:r>
      <w:r>
        <w:rPr>
          <w:rFonts w:ascii="仿宋" w:hAnsi="仿宋" w:eastAsia="仿宋" w:cs="仿宋"/>
          <w:sz w:val="28"/>
          <w:szCs w:val="28"/>
        </w:rPr>
        <w:t>万元</w:t>
      </w:r>
      <w:r>
        <w:rPr>
          <w:rFonts w:hint="eastAsia" w:ascii="仿宋" w:hAnsi="仿宋" w:eastAsia="仿宋" w:cs="仿宋"/>
          <w:sz w:val="28"/>
          <w:szCs w:val="28"/>
        </w:rPr>
        <w:t>，</w:t>
      </w:r>
      <w:r>
        <w:rPr>
          <w:rFonts w:ascii="仿宋" w:hAnsi="仿宋" w:eastAsia="仿宋" w:cs="仿宋"/>
          <w:sz w:val="28"/>
          <w:szCs w:val="28"/>
        </w:rPr>
        <w:t>主要用于</w:t>
      </w:r>
      <w:r>
        <w:rPr>
          <w:rFonts w:hint="eastAsia" w:ascii="仿宋" w:hAnsi="仿宋" w:eastAsia="仿宋" w:cs="仿宋"/>
          <w:sz w:val="28"/>
          <w:szCs w:val="28"/>
        </w:rPr>
        <w:t>招商引资工作经费及奖励支出。</w:t>
      </w:r>
    </w:p>
    <w:p>
      <w:pPr>
        <w:ind w:firstLine="640"/>
        <w:jc w:val="left"/>
        <w:rPr>
          <w:rFonts w:ascii="仿宋" w:hAnsi="仿宋" w:eastAsia="仿宋" w:cs="仿宋"/>
          <w:sz w:val="28"/>
          <w:szCs w:val="28"/>
        </w:rPr>
      </w:pPr>
      <w:r>
        <w:rPr>
          <w:rFonts w:ascii="仿宋" w:hAnsi="仿宋" w:eastAsia="仿宋" w:cs="仿宋"/>
          <w:sz w:val="28"/>
          <w:szCs w:val="28"/>
        </w:rPr>
        <w:t xml:space="preserve">2. </w:t>
      </w:r>
      <w:r>
        <w:rPr>
          <w:rFonts w:hint="eastAsia" w:ascii="仿宋" w:hAnsi="仿宋" w:eastAsia="仿宋" w:cs="仿宋"/>
          <w:sz w:val="28"/>
          <w:szCs w:val="28"/>
        </w:rPr>
        <w:t>一般共公服务支出</w:t>
      </w:r>
      <w:r>
        <w:rPr>
          <w:rFonts w:ascii="仿宋" w:hAnsi="仿宋" w:eastAsia="仿宋" w:cs="仿宋"/>
          <w:sz w:val="28"/>
          <w:szCs w:val="28"/>
        </w:rPr>
        <w:t>（类）</w:t>
      </w:r>
      <w:r>
        <w:rPr>
          <w:rFonts w:hint="eastAsia" w:ascii="仿宋" w:hAnsi="仿宋" w:eastAsia="仿宋" w:cs="仿宋"/>
          <w:sz w:val="28"/>
          <w:szCs w:val="28"/>
        </w:rPr>
        <w:t>商贸事务</w:t>
      </w:r>
      <w:r>
        <w:rPr>
          <w:rFonts w:ascii="仿宋" w:hAnsi="仿宋" w:eastAsia="仿宋" w:cs="仿宋"/>
          <w:sz w:val="28"/>
          <w:szCs w:val="28"/>
        </w:rPr>
        <w:t>（款）</w:t>
      </w:r>
      <w:r>
        <w:rPr>
          <w:rFonts w:hint="eastAsia" w:ascii="仿宋" w:hAnsi="仿宋" w:eastAsia="仿宋" w:cs="仿宋"/>
          <w:sz w:val="28"/>
          <w:szCs w:val="28"/>
        </w:rPr>
        <w:t>其他商贸事务支出</w:t>
      </w:r>
      <w:r>
        <w:rPr>
          <w:rFonts w:ascii="仿宋" w:hAnsi="仿宋" w:eastAsia="仿宋" w:cs="仿宋"/>
          <w:sz w:val="28"/>
          <w:szCs w:val="28"/>
        </w:rPr>
        <w:t>（项）财政拨款支出</w:t>
      </w:r>
      <w:r>
        <w:rPr>
          <w:rFonts w:hint="eastAsia" w:ascii="仿宋" w:hAnsi="仿宋" w:eastAsia="仿宋" w:cs="仿宋"/>
          <w:sz w:val="28"/>
          <w:szCs w:val="28"/>
        </w:rPr>
        <w:t>年初预算为71</w:t>
      </w:r>
      <w:r>
        <w:rPr>
          <w:rFonts w:ascii="仿宋" w:hAnsi="仿宋" w:eastAsia="仿宋" w:cs="仿宋"/>
          <w:sz w:val="28"/>
          <w:szCs w:val="28"/>
        </w:rPr>
        <w:t>万元，</w:t>
      </w:r>
      <w:r>
        <w:rPr>
          <w:rFonts w:hint="eastAsia" w:ascii="仿宋" w:hAnsi="仿宋" w:eastAsia="仿宋" w:cs="仿宋"/>
          <w:sz w:val="28"/>
          <w:szCs w:val="28"/>
        </w:rPr>
        <w:t>支出决算为34.16</w:t>
      </w:r>
      <w:r>
        <w:rPr>
          <w:rFonts w:ascii="仿宋" w:hAnsi="仿宋" w:eastAsia="仿宋" w:cs="仿宋"/>
          <w:sz w:val="28"/>
          <w:szCs w:val="28"/>
        </w:rPr>
        <w:t>万元</w:t>
      </w:r>
      <w:r>
        <w:rPr>
          <w:rFonts w:hint="eastAsia" w:ascii="仿宋" w:hAnsi="仿宋" w:eastAsia="仿宋" w:cs="仿宋"/>
          <w:sz w:val="28"/>
          <w:szCs w:val="28"/>
        </w:rPr>
        <w:t>，</w:t>
      </w:r>
      <w:r>
        <w:rPr>
          <w:rFonts w:ascii="仿宋" w:hAnsi="仿宋" w:eastAsia="仿宋" w:cs="仿宋"/>
          <w:sz w:val="28"/>
          <w:szCs w:val="28"/>
        </w:rPr>
        <w:t>主要用于</w:t>
      </w:r>
      <w:r>
        <w:rPr>
          <w:rFonts w:hint="eastAsia" w:ascii="仿宋" w:hAnsi="仿宋" w:eastAsia="仿宋" w:cs="仿宋"/>
          <w:sz w:val="28"/>
          <w:szCs w:val="28"/>
        </w:rPr>
        <w:t>贸易促进、参展等支出。</w:t>
      </w:r>
    </w:p>
    <w:p>
      <w:pPr>
        <w:ind w:firstLine="640"/>
        <w:jc w:val="left"/>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一般共公服务支出</w:t>
      </w:r>
      <w:r>
        <w:rPr>
          <w:rFonts w:ascii="仿宋" w:hAnsi="仿宋" w:eastAsia="仿宋" w:cs="仿宋"/>
          <w:sz w:val="28"/>
          <w:szCs w:val="28"/>
        </w:rPr>
        <w:t>（类）</w:t>
      </w:r>
      <w:r>
        <w:rPr>
          <w:rFonts w:hint="eastAsia" w:ascii="仿宋" w:hAnsi="仿宋" w:eastAsia="仿宋" w:cs="仿宋"/>
          <w:sz w:val="28"/>
          <w:szCs w:val="28"/>
        </w:rPr>
        <w:t>群众团体事务</w:t>
      </w:r>
      <w:r>
        <w:rPr>
          <w:rFonts w:ascii="仿宋" w:hAnsi="仿宋" w:eastAsia="仿宋" w:cs="仿宋"/>
          <w:sz w:val="28"/>
          <w:szCs w:val="28"/>
        </w:rPr>
        <w:t>（款）</w:t>
      </w:r>
      <w:r>
        <w:rPr>
          <w:rFonts w:hint="eastAsia" w:ascii="仿宋" w:hAnsi="仿宋" w:eastAsia="仿宋" w:cs="仿宋"/>
          <w:sz w:val="28"/>
          <w:szCs w:val="28"/>
        </w:rPr>
        <w:t>行政运行</w:t>
      </w:r>
      <w:r>
        <w:rPr>
          <w:rFonts w:ascii="仿宋" w:hAnsi="仿宋" w:eastAsia="仿宋" w:cs="仿宋"/>
          <w:sz w:val="28"/>
          <w:szCs w:val="28"/>
        </w:rPr>
        <w:t>（项）财政拨款支出</w:t>
      </w:r>
      <w:r>
        <w:rPr>
          <w:rFonts w:hint="eastAsia" w:ascii="仿宋" w:hAnsi="仿宋" w:eastAsia="仿宋" w:cs="仿宋"/>
          <w:sz w:val="28"/>
          <w:szCs w:val="28"/>
        </w:rPr>
        <w:t>年初预算为183.81</w:t>
      </w:r>
      <w:r>
        <w:rPr>
          <w:rFonts w:ascii="仿宋" w:hAnsi="仿宋" w:eastAsia="仿宋" w:cs="仿宋"/>
          <w:sz w:val="28"/>
          <w:szCs w:val="28"/>
        </w:rPr>
        <w:t>万元，</w:t>
      </w:r>
      <w:r>
        <w:rPr>
          <w:rFonts w:hint="eastAsia" w:ascii="仿宋" w:hAnsi="仿宋" w:eastAsia="仿宋" w:cs="仿宋"/>
          <w:sz w:val="28"/>
          <w:szCs w:val="28"/>
        </w:rPr>
        <w:t>年中追加16.33万元，支出决算为234.21</w:t>
      </w:r>
      <w:r>
        <w:rPr>
          <w:rFonts w:ascii="仿宋" w:hAnsi="仿宋" w:eastAsia="仿宋" w:cs="仿宋"/>
          <w:sz w:val="28"/>
          <w:szCs w:val="28"/>
        </w:rPr>
        <w:t>万元</w:t>
      </w:r>
      <w:r>
        <w:rPr>
          <w:rFonts w:hint="eastAsia" w:ascii="仿宋" w:hAnsi="仿宋" w:eastAsia="仿宋" w:cs="仿宋"/>
          <w:sz w:val="28"/>
          <w:szCs w:val="28"/>
        </w:rPr>
        <w:t>，</w:t>
      </w:r>
      <w:r>
        <w:rPr>
          <w:rFonts w:ascii="仿宋" w:hAnsi="仿宋" w:eastAsia="仿宋" w:cs="仿宋"/>
          <w:sz w:val="28"/>
          <w:szCs w:val="28"/>
        </w:rPr>
        <w:t>主要用于</w:t>
      </w:r>
      <w:r>
        <w:rPr>
          <w:rFonts w:hint="eastAsia" w:ascii="仿宋" w:hAnsi="仿宋" w:eastAsia="仿宋" w:cs="仿宋"/>
          <w:sz w:val="28"/>
          <w:szCs w:val="28"/>
        </w:rPr>
        <w:t>人员支出及日常公用经费支出。</w:t>
      </w:r>
    </w:p>
    <w:p>
      <w:pPr>
        <w:ind w:firstLine="640"/>
        <w:jc w:val="left"/>
        <w:rPr>
          <w:rFonts w:ascii="仿宋" w:hAnsi="仿宋" w:eastAsia="仿宋" w:cs="仿宋"/>
          <w:sz w:val="28"/>
          <w:szCs w:val="28"/>
        </w:rPr>
      </w:pPr>
      <w:r>
        <w:rPr>
          <w:rFonts w:hint="eastAsia" w:ascii="仿宋" w:hAnsi="仿宋" w:eastAsia="仿宋" w:cs="仿宋"/>
          <w:sz w:val="28"/>
          <w:szCs w:val="28"/>
        </w:rPr>
        <w:t>4.教育支出</w:t>
      </w:r>
      <w:r>
        <w:rPr>
          <w:rFonts w:ascii="仿宋" w:hAnsi="仿宋" w:eastAsia="仿宋" w:cs="仿宋"/>
          <w:sz w:val="28"/>
          <w:szCs w:val="28"/>
        </w:rPr>
        <w:t>（类）</w:t>
      </w:r>
      <w:r>
        <w:rPr>
          <w:rFonts w:hint="eastAsia" w:ascii="仿宋" w:hAnsi="仿宋" w:eastAsia="仿宋" w:cs="仿宋"/>
          <w:sz w:val="28"/>
          <w:szCs w:val="28"/>
        </w:rPr>
        <w:t>其他教育支出</w:t>
      </w:r>
      <w:r>
        <w:rPr>
          <w:rFonts w:ascii="仿宋" w:hAnsi="仿宋" w:eastAsia="仿宋" w:cs="仿宋"/>
          <w:sz w:val="28"/>
          <w:szCs w:val="28"/>
        </w:rPr>
        <w:t>（款）</w:t>
      </w:r>
      <w:r>
        <w:rPr>
          <w:rFonts w:hint="eastAsia" w:ascii="仿宋" w:hAnsi="仿宋" w:eastAsia="仿宋" w:cs="仿宋"/>
          <w:sz w:val="28"/>
          <w:szCs w:val="28"/>
        </w:rPr>
        <w:t>其他教育支出</w:t>
      </w:r>
      <w:r>
        <w:rPr>
          <w:rFonts w:ascii="仿宋" w:hAnsi="仿宋" w:eastAsia="仿宋" w:cs="仿宋"/>
          <w:sz w:val="28"/>
          <w:szCs w:val="28"/>
        </w:rPr>
        <w:t>（项）财政拨款支出</w:t>
      </w:r>
      <w:r>
        <w:rPr>
          <w:rFonts w:hint="eastAsia" w:ascii="仿宋" w:hAnsi="仿宋" w:eastAsia="仿宋" w:cs="仿宋"/>
          <w:sz w:val="28"/>
          <w:szCs w:val="28"/>
        </w:rPr>
        <w:t>年初预算为0</w:t>
      </w:r>
      <w:r>
        <w:rPr>
          <w:rFonts w:ascii="仿宋" w:hAnsi="仿宋" w:eastAsia="仿宋" w:cs="仿宋"/>
          <w:sz w:val="28"/>
          <w:szCs w:val="28"/>
        </w:rPr>
        <w:t>万元，</w:t>
      </w:r>
      <w:r>
        <w:rPr>
          <w:rFonts w:hint="eastAsia" w:ascii="仿宋" w:hAnsi="仿宋" w:eastAsia="仿宋" w:cs="仿宋"/>
          <w:sz w:val="28"/>
          <w:szCs w:val="28"/>
        </w:rPr>
        <w:t>支出决算为2.78</w:t>
      </w:r>
      <w:r>
        <w:rPr>
          <w:rFonts w:ascii="仿宋" w:hAnsi="仿宋" w:eastAsia="仿宋" w:cs="仿宋"/>
          <w:sz w:val="28"/>
          <w:szCs w:val="28"/>
        </w:rPr>
        <w:t>万元</w:t>
      </w:r>
      <w:r>
        <w:rPr>
          <w:rFonts w:hint="eastAsia" w:ascii="仿宋" w:hAnsi="仿宋" w:eastAsia="仿宋" w:cs="仿宋"/>
          <w:sz w:val="28"/>
          <w:szCs w:val="28"/>
        </w:rPr>
        <w:t>，</w:t>
      </w:r>
      <w:r>
        <w:rPr>
          <w:rFonts w:ascii="仿宋" w:hAnsi="仿宋" w:eastAsia="仿宋" w:cs="仿宋"/>
          <w:sz w:val="28"/>
          <w:szCs w:val="28"/>
        </w:rPr>
        <w:t>主要用于</w:t>
      </w:r>
      <w:r>
        <w:rPr>
          <w:rFonts w:hint="eastAsia" w:ascii="仿宋" w:hAnsi="仿宋" w:eastAsia="仿宋" w:cs="仿宋"/>
          <w:sz w:val="28"/>
          <w:szCs w:val="28"/>
        </w:rPr>
        <w:t>日常公用经费支出。</w:t>
      </w:r>
    </w:p>
    <w:p>
      <w:pPr>
        <w:ind w:firstLine="640"/>
        <w:jc w:val="left"/>
        <w:rPr>
          <w:rFonts w:ascii="仿宋" w:hAnsi="仿宋" w:eastAsia="仿宋" w:cs="仿宋"/>
          <w:sz w:val="28"/>
          <w:szCs w:val="28"/>
        </w:rPr>
      </w:pPr>
      <w:r>
        <w:rPr>
          <w:rFonts w:hint="eastAsia" w:ascii="仿宋" w:hAnsi="仿宋" w:eastAsia="仿宋" w:cs="仿宋"/>
          <w:sz w:val="28"/>
          <w:szCs w:val="28"/>
        </w:rPr>
        <w:t>5.社会保障和就业支出</w:t>
      </w:r>
      <w:r>
        <w:rPr>
          <w:rFonts w:ascii="仿宋" w:hAnsi="仿宋" w:eastAsia="仿宋" w:cs="仿宋"/>
          <w:sz w:val="28"/>
          <w:szCs w:val="28"/>
        </w:rPr>
        <w:t>（类）</w:t>
      </w:r>
      <w:r>
        <w:rPr>
          <w:rFonts w:hint="eastAsia" w:ascii="仿宋" w:hAnsi="仿宋" w:eastAsia="仿宋" w:cs="仿宋"/>
          <w:sz w:val="28"/>
          <w:szCs w:val="28"/>
        </w:rPr>
        <w:t>抚恤</w:t>
      </w:r>
      <w:r>
        <w:rPr>
          <w:rFonts w:ascii="仿宋" w:hAnsi="仿宋" w:eastAsia="仿宋" w:cs="仿宋"/>
          <w:sz w:val="28"/>
          <w:szCs w:val="28"/>
        </w:rPr>
        <w:t>（款）</w:t>
      </w:r>
      <w:r>
        <w:rPr>
          <w:rFonts w:hint="eastAsia" w:ascii="仿宋" w:hAnsi="仿宋" w:eastAsia="仿宋" w:cs="仿宋"/>
          <w:sz w:val="28"/>
          <w:szCs w:val="28"/>
        </w:rPr>
        <w:t>死亡抚恤</w:t>
      </w:r>
      <w:r>
        <w:rPr>
          <w:rFonts w:ascii="仿宋" w:hAnsi="仿宋" w:eastAsia="仿宋" w:cs="仿宋"/>
          <w:sz w:val="28"/>
          <w:szCs w:val="28"/>
        </w:rPr>
        <w:t>（项）财政拨款支出</w:t>
      </w:r>
      <w:r>
        <w:rPr>
          <w:rFonts w:hint="eastAsia" w:ascii="仿宋" w:hAnsi="仿宋" w:eastAsia="仿宋" w:cs="仿宋"/>
          <w:sz w:val="28"/>
          <w:szCs w:val="28"/>
        </w:rPr>
        <w:t>年初预算为0</w:t>
      </w:r>
      <w:r>
        <w:rPr>
          <w:rFonts w:ascii="仿宋" w:hAnsi="仿宋" w:eastAsia="仿宋" w:cs="仿宋"/>
          <w:sz w:val="28"/>
          <w:szCs w:val="28"/>
        </w:rPr>
        <w:t>万元，</w:t>
      </w:r>
      <w:r>
        <w:rPr>
          <w:rFonts w:hint="eastAsia" w:ascii="仿宋" w:hAnsi="仿宋" w:eastAsia="仿宋" w:cs="仿宋"/>
          <w:sz w:val="28"/>
          <w:szCs w:val="28"/>
        </w:rPr>
        <w:t>年中追加17.28万元，支出决算为17.28</w:t>
      </w:r>
      <w:r>
        <w:rPr>
          <w:rFonts w:ascii="仿宋" w:hAnsi="仿宋" w:eastAsia="仿宋" w:cs="仿宋"/>
          <w:sz w:val="28"/>
          <w:szCs w:val="28"/>
        </w:rPr>
        <w:t>万元</w:t>
      </w:r>
      <w:r>
        <w:rPr>
          <w:rFonts w:hint="eastAsia" w:ascii="仿宋" w:hAnsi="仿宋" w:eastAsia="仿宋" w:cs="仿宋"/>
          <w:sz w:val="28"/>
          <w:szCs w:val="28"/>
        </w:rPr>
        <w:t>，</w:t>
      </w:r>
      <w:r>
        <w:rPr>
          <w:rFonts w:ascii="仿宋" w:hAnsi="仿宋" w:eastAsia="仿宋" w:cs="仿宋"/>
          <w:sz w:val="28"/>
          <w:szCs w:val="28"/>
        </w:rPr>
        <w:t>主要用于</w:t>
      </w:r>
      <w:r>
        <w:rPr>
          <w:rFonts w:hint="eastAsia" w:ascii="仿宋" w:hAnsi="仿宋" w:eastAsia="仿宋" w:cs="仿宋"/>
          <w:sz w:val="28"/>
          <w:szCs w:val="28"/>
        </w:rPr>
        <w:t>死亡职工的一次性抚恤费。</w:t>
      </w:r>
    </w:p>
    <w:p>
      <w:pPr>
        <w:ind w:firstLine="640"/>
        <w:jc w:val="left"/>
        <w:rPr>
          <w:rFonts w:ascii="仿宋" w:hAnsi="仿宋" w:eastAsia="仿宋" w:cs="仿宋"/>
          <w:sz w:val="28"/>
          <w:szCs w:val="28"/>
        </w:rPr>
      </w:pPr>
      <w:r>
        <w:rPr>
          <w:rFonts w:hint="eastAsia" w:ascii="仿宋" w:hAnsi="仿宋" w:eastAsia="仿宋" w:cs="仿宋"/>
          <w:sz w:val="28"/>
          <w:szCs w:val="28"/>
        </w:rPr>
        <w:t>6. 商业服务业等支出</w:t>
      </w:r>
      <w:r>
        <w:rPr>
          <w:rFonts w:ascii="仿宋" w:hAnsi="仿宋" w:eastAsia="仿宋" w:cs="仿宋"/>
          <w:sz w:val="28"/>
          <w:szCs w:val="28"/>
        </w:rPr>
        <w:t>（类）</w:t>
      </w:r>
      <w:r>
        <w:rPr>
          <w:rFonts w:hint="eastAsia" w:ascii="仿宋" w:hAnsi="仿宋" w:eastAsia="仿宋" w:cs="仿宋"/>
          <w:sz w:val="28"/>
          <w:szCs w:val="28"/>
        </w:rPr>
        <w:t>涉外发展服务支出</w:t>
      </w:r>
      <w:r>
        <w:rPr>
          <w:rFonts w:ascii="仿宋" w:hAnsi="仿宋" w:eastAsia="仿宋" w:cs="仿宋"/>
          <w:sz w:val="28"/>
          <w:szCs w:val="28"/>
        </w:rPr>
        <w:t>（款）</w:t>
      </w:r>
      <w:r>
        <w:rPr>
          <w:rFonts w:hint="eastAsia" w:ascii="仿宋" w:hAnsi="仿宋" w:eastAsia="仿宋" w:cs="仿宋"/>
          <w:sz w:val="28"/>
          <w:szCs w:val="28"/>
        </w:rPr>
        <w:t>其他涉外发展服务支出</w:t>
      </w:r>
      <w:r>
        <w:rPr>
          <w:rFonts w:ascii="仿宋" w:hAnsi="仿宋" w:eastAsia="仿宋" w:cs="仿宋"/>
          <w:sz w:val="28"/>
          <w:szCs w:val="28"/>
        </w:rPr>
        <w:t>（项）财政拨款支出</w:t>
      </w:r>
      <w:r>
        <w:rPr>
          <w:rFonts w:hint="eastAsia" w:ascii="仿宋" w:hAnsi="仿宋" w:eastAsia="仿宋" w:cs="仿宋"/>
          <w:sz w:val="28"/>
          <w:szCs w:val="28"/>
        </w:rPr>
        <w:t>年初预算为0</w:t>
      </w:r>
      <w:r>
        <w:rPr>
          <w:rFonts w:ascii="仿宋" w:hAnsi="仿宋" w:eastAsia="仿宋" w:cs="仿宋"/>
          <w:sz w:val="28"/>
          <w:szCs w:val="28"/>
        </w:rPr>
        <w:t>万元，</w:t>
      </w:r>
      <w:r>
        <w:rPr>
          <w:rFonts w:hint="eastAsia" w:ascii="仿宋" w:hAnsi="仿宋" w:eastAsia="仿宋" w:cs="仿宋"/>
          <w:sz w:val="28"/>
          <w:szCs w:val="28"/>
        </w:rPr>
        <w:t>年中追加0.78万元，支出决算为0.78</w:t>
      </w:r>
      <w:r>
        <w:rPr>
          <w:rFonts w:ascii="仿宋" w:hAnsi="仿宋" w:eastAsia="仿宋" w:cs="仿宋"/>
          <w:sz w:val="28"/>
          <w:szCs w:val="28"/>
        </w:rPr>
        <w:t>万元</w:t>
      </w:r>
      <w:r>
        <w:rPr>
          <w:rFonts w:hint="eastAsia" w:ascii="仿宋" w:hAnsi="仿宋" w:eastAsia="仿宋" w:cs="仿宋"/>
          <w:sz w:val="28"/>
          <w:szCs w:val="28"/>
        </w:rPr>
        <w:t>，</w:t>
      </w:r>
      <w:r>
        <w:rPr>
          <w:rFonts w:ascii="仿宋" w:hAnsi="仿宋" w:eastAsia="仿宋" w:cs="仿宋"/>
          <w:sz w:val="28"/>
          <w:szCs w:val="28"/>
        </w:rPr>
        <w:t>主要用于</w:t>
      </w:r>
      <w:r>
        <w:rPr>
          <w:rFonts w:hint="eastAsia" w:ascii="仿宋" w:hAnsi="仿宋" w:eastAsia="仿宋" w:cs="仿宋"/>
          <w:sz w:val="28"/>
          <w:szCs w:val="28"/>
        </w:rPr>
        <w:t>领导干部真抓实干奖励。</w:t>
      </w:r>
    </w:p>
    <w:p>
      <w:pPr>
        <w:ind w:firstLine="640"/>
        <w:jc w:val="left"/>
        <w:rPr>
          <w:rFonts w:ascii="仿宋" w:hAnsi="仿宋" w:eastAsia="仿宋" w:cs="仿宋"/>
          <w:sz w:val="28"/>
          <w:szCs w:val="28"/>
        </w:rPr>
      </w:pPr>
      <w:r>
        <w:rPr>
          <w:rFonts w:hint="eastAsia" w:ascii="仿宋" w:hAnsi="仿宋" w:eastAsia="仿宋" w:cs="仿宋"/>
          <w:sz w:val="28"/>
          <w:szCs w:val="28"/>
        </w:rPr>
        <w:t>7. 住房保障支出</w:t>
      </w:r>
      <w:r>
        <w:rPr>
          <w:rFonts w:ascii="仿宋" w:hAnsi="仿宋" w:eastAsia="仿宋" w:cs="仿宋"/>
          <w:sz w:val="28"/>
          <w:szCs w:val="28"/>
        </w:rPr>
        <w:t>（类）</w:t>
      </w:r>
      <w:r>
        <w:rPr>
          <w:rFonts w:hint="eastAsia" w:ascii="仿宋" w:hAnsi="仿宋" w:eastAsia="仿宋" w:cs="仿宋"/>
          <w:sz w:val="28"/>
          <w:szCs w:val="28"/>
        </w:rPr>
        <w:t>住房改革支出</w:t>
      </w:r>
      <w:r>
        <w:rPr>
          <w:rFonts w:ascii="仿宋" w:hAnsi="仿宋" w:eastAsia="仿宋" w:cs="仿宋"/>
          <w:sz w:val="28"/>
          <w:szCs w:val="28"/>
        </w:rPr>
        <w:t>（款）</w:t>
      </w:r>
      <w:r>
        <w:rPr>
          <w:rFonts w:hint="eastAsia" w:ascii="仿宋" w:hAnsi="仿宋" w:eastAsia="仿宋" w:cs="仿宋"/>
          <w:sz w:val="28"/>
          <w:szCs w:val="28"/>
        </w:rPr>
        <w:t>住房公积金</w:t>
      </w:r>
      <w:r>
        <w:rPr>
          <w:rFonts w:ascii="仿宋" w:hAnsi="仿宋" w:eastAsia="仿宋" w:cs="仿宋"/>
          <w:sz w:val="28"/>
          <w:szCs w:val="28"/>
        </w:rPr>
        <w:t>（项）财政拨款支出</w:t>
      </w:r>
      <w:r>
        <w:rPr>
          <w:rFonts w:hint="eastAsia" w:ascii="仿宋" w:hAnsi="仿宋" w:eastAsia="仿宋" w:cs="仿宋"/>
          <w:sz w:val="28"/>
          <w:szCs w:val="28"/>
        </w:rPr>
        <w:t>年初预算为13.81</w:t>
      </w:r>
      <w:r>
        <w:rPr>
          <w:rFonts w:ascii="仿宋" w:hAnsi="仿宋" w:eastAsia="仿宋" w:cs="仿宋"/>
          <w:sz w:val="28"/>
          <w:szCs w:val="28"/>
        </w:rPr>
        <w:t>万元，</w:t>
      </w:r>
      <w:r>
        <w:rPr>
          <w:rFonts w:hint="eastAsia" w:ascii="仿宋" w:hAnsi="仿宋" w:eastAsia="仿宋" w:cs="仿宋"/>
          <w:sz w:val="28"/>
          <w:szCs w:val="28"/>
        </w:rPr>
        <w:t>支出决算为13.81</w:t>
      </w:r>
      <w:r>
        <w:rPr>
          <w:rFonts w:ascii="仿宋" w:hAnsi="仿宋" w:eastAsia="仿宋" w:cs="仿宋"/>
          <w:sz w:val="28"/>
          <w:szCs w:val="28"/>
        </w:rPr>
        <w:t>万元</w:t>
      </w:r>
      <w:r>
        <w:rPr>
          <w:rFonts w:hint="eastAsia" w:ascii="仿宋" w:hAnsi="仿宋" w:eastAsia="仿宋" w:cs="仿宋"/>
          <w:sz w:val="28"/>
          <w:szCs w:val="28"/>
        </w:rPr>
        <w:t>，</w:t>
      </w:r>
      <w:r>
        <w:rPr>
          <w:rFonts w:ascii="仿宋" w:hAnsi="仿宋" w:eastAsia="仿宋" w:cs="仿宋"/>
          <w:sz w:val="28"/>
          <w:szCs w:val="28"/>
        </w:rPr>
        <w:t>主要用于</w:t>
      </w:r>
      <w:r>
        <w:rPr>
          <w:rFonts w:hint="eastAsia" w:ascii="仿宋" w:hAnsi="仿宋" w:eastAsia="仿宋" w:cs="仿宋"/>
          <w:sz w:val="28"/>
          <w:szCs w:val="28"/>
        </w:rPr>
        <w:t>职工住房公积金单位缴纳部分。</w:t>
      </w:r>
    </w:p>
    <w:p>
      <w:pPr>
        <w:jc w:val="left"/>
        <w:rPr>
          <w:rFonts w:ascii="仿宋" w:hAnsi="仿宋" w:eastAsia="仿宋" w:cs="仿宋"/>
          <w:b/>
          <w:sz w:val="28"/>
          <w:szCs w:val="28"/>
        </w:rPr>
      </w:pPr>
    </w:p>
    <w:p>
      <w:pPr>
        <w:ind w:firstLine="640"/>
        <w:jc w:val="left"/>
        <w:rPr>
          <w:rFonts w:ascii="仿宋" w:hAnsi="仿宋" w:eastAsia="仿宋"/>
          <w:b/>
          <w:sz w:val="28"/>
          <w:szCs w:val="28"/>
        </w:rPr>
      </w:pPr>
      <w:r>
        <w:rPr>
          <w:rFonts w:ascii="仿宋" w:hAnsi="仿宋" w:eastAsia="仿宋"/>
          <w:b/>
          <w:sz w:val="28"/>
          <w:szCs w:val="28"/>
        </w:rPr>
        <w:t>六、关于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 xml:space="preserve"> 年度一般公共预算财政拨款基本支出决算情况说明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年度一般公共预算财政拨款基本支出</w:t>
      </w:r>
      <w:r>
        <w:rPr>
          <w:rFonts w:hint="eastAsia" w:ascii="仿宋" w:hAnsi="仿宋" w:eastAsia="仿宋" w:cs="仿宋"/>
          <w:sz w:val="28"/>
          <w:szCs w:val="28"/>
        </w:rPr>
        <w:t>278.86</w:t>
      </w:r>
      <w:r>
        <w:rPr>
          <w:rFonts w:ascii="仿宋" w:hAnsi="仿宋" w:eastAsia="仿宋" w:cs="仿宋"/>
          <w:sz w:val="28"/>
          <w:szCs w:val="28"/>
        </w:rPr>
        <w:t xml:space="preserve">万元，其中人员经费支出 </w:t>
      </w:r>
      <w:r>
        <w:rPr>
          <w:rFonts w:hint="eastAsia" w:ascii="仿宋" w:hAnsi="仿宋" w:eastAsia="仿宋" w:cs="仿宋"/>
          <w:sz w:val="28"/>
          <w:szCs w:val="28"/>
        </w:rPr>
        <w:t>236.55</w:t>
      </w:r>
      <w:r>
        <w:rPr>
          <w:rFonts w:ascii="仿宋" w:hAnsi="仿宋" w:eastAsia="仿宋" w:cs="仿宋"/>
          <w:sz w:val="28"/>
          <w:szCs w:val="28"/>
        </w:rPr>
        <w:t>万元，主要包括：基本工资、津贴补贴</w:t>
      </w:r>
      <w:r>
        <w:rPr>
          <w:rFonts w:hint="eastAsia" w:ascii="仿宋" w:hAnsi="仿宋" w:eastAsia="仿宋" w:cs="仿宋"/>
          <w:sz w:val="28"/>
          <w:szCs w:val="28"/>
        </w:rPr>
        <w:t>、绩效工资、医疗及养老保险、住房公积金、退休费、抚恤费等</w:t>
      </w:r>
      <w:r>
        <w:rPr>
          <w:rFonts w:ascii="仿宋" w:hAnsi="仿宋" w:eastAsia="仿宋" w:cs="仿宋"/>
          <w:sz w:val="28"/>
          <w:szCs w:val="28"/>
        </w:rPr>
        <w:t xml:space="preserve">；公用经费支出 </w:t>
      </w:r>
      <w:r>
        <w:rPr>
          <w:rFonts w:hint="eastAsia" w:ascii="仿宋" w:hAnsi="仿宋" w:eastAsia="仿宋" w:cs="仿宋"/>
          <w:sz w:val="28"/>
          <w:szCs w:val="28"/>
        </w:rPr>
        <w:t>42.31</w:t>
      </w:r>
      <w:r>
        <w:rPr>
          <w:rFonts w:ascii="仿宋" w:hAnsi="仿宋" w:eastAsia="仿宋" w:cs="仿宋"/>
          <w:sz w:val="28"/>
          <w:szCs w:val="28"/>
        </w:rPr>
        <w:t>万元。主要包括：办公费、</w:t>
      </w:r>
      <w:r>
        <w:rPr>
          <w:rFonts w:hint="eastAsia" w:ascii="仿宋" w:hAnsi="仿宋" w:eastAsia="仿宋" w:cs="仿宋"/>
          <w:sz w:val="28"/>
          <w:szCs w:val="28"/>
        </w:rPr>
        <w:t>水电费、邮电费、物管费、差旅费、维修费、接待费、劳务费、工会经费、福利费、公务用车运行维护费、其他交通费、其他商品服务支出、办公设备购置费</w:t>
      </w:r>
      <w:r>
        <w:rPr>
          <w:rFonts w:ascii="仿宋" w:hAnsi="仿宋" w:eastAsia="仿宋" w:cs="仿宋"/>
          <w:sz w:val="28"/>
          <w:szCs w:val="28"/>
        </w:rPr>
        <w:t>。</w:t>
      </w:r>
    </w:p>
    <w:p>
      <w:pPr>
        <w:ind w:firstLine="640"/>
        <w:jc w:val="left"/>
        <w:rPr>
          <w:rFonts w:ascii="仿宋" w:hAnsi="仿宋" w:eastAsia="仿宋" w:cs="仿宋"/>
          <w:sz w:val="28"/>
          <w:szCs w:val="28"/>
        </w:rPr>
      </w:pPr>
    </w:p>
    <w:p>
      <w:pPr>
        <w:ind w:firstLine="640"/>
        <w:jc w:val="left"/>
        <w:rPr>
          <w:rFonts w:ascii="仿宋" w:hAnsi="仿宋" w:eastAsia="仿宋"/>
          <w:b/>
          <w:sz w:val="28"/>
          <w:szCs w:val="28"/>
        </w:rPr>
      </w:pPr>
      <w:r>
        <w:rPr>
          <w:rFonts w:ascii="仿宋" w:hAnsi="仿宋" w:eastAsia="仿宋"/>
          <w:b/>
          <w:sz w:val="28"/>
          <w:szCs w:val="28"/>
        </w:rPr>
        <w:t>七、关于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年度政府性基金预算财政拨款支出决算情况说明</w:t>
      </w:r>
    </w:p>
    <w:p>
      <w:pPr>
        <w:ind w:firstLine="640"/>
        <w:jc w:val="left"/>
        <w:rPr>
          <w:rFonts w:ascii="仿宋" w:hAnsi="仿宋" w:eastAsia="仿宋" w:cs="仿宋"/>
          <w:sz w:val="28"/>
          <w:szCs w:val="28"/>
        </w:rPr>
      </w:pPr>
      <w:r>
        <w:rPr>
          <w:rFonts w:ascii="仿宋" w:hAnsi="仿宋" w:eastAsia="仿宋" w:cs="楷体"/>
          <w:sz w:val="28"/>
          <w:szCs w:val="28"/>
        </w:rPr>
        <w:t>（一）政府性基金预算财政拨款收入支出决算总体情况。</w:t>
      </w:r>
    </w:p>
    <w:p>
      <w:pPr>
        <w:ind w:firstLine="640"/>
        <w:jc w:val="left"/>
        <w:rPr>
          <w:rFonts w:ascii="仿宋" w:hAnsi="仿宋" w:eastAsia="仿宋" w:cs="仿宋"/>
          <w:sz w:val="28"/>
          <w:szCs w:val="28"/>
        </w:rPr>
      </w:pPr>
      <w:r>
        <w:rPr>
          <w:rFonts w:hint="eastAsia" w:ascii="仿宋" w:hAnsi="仿宋" w:eastAsia="仿宋" w:cs="仿宋"/>
          <w:sz w:val="28"/>
          <w:szCs w:val="28"/>
        </w:rPr>
        <w:t>本部门2019年无政府性基金收入。</w:t>
      </w:r>
    </w:p>
    <w:p>
      <w:pPr>
        <w:ind w:firstLine="640"/>
        <w:jc w:val="left"/>
        <w:rPr>
          <w:rFonts w:ascii="仿宋" w:hAnsi="仿宋" w:eastAsia="仿宋" w:cs="仿宋"/>
          <w:sz w:val="28"/>
          <w:szCs w:val="28"/>
        </w:rPr>
      </w:pPr>
      <w:r>
        <w:rPr>
          <w:rFonts w:ascii="仿宋" w:hAnsi="仿宋" w:eastAsia="仿宋" w:cs="楷体"/>
          <w:sz w:val="28"/>
          <w:szCs w:val="28"/>
        </w:rPr>
        <w:t>（二）政府性基金预算财政拨款支出决算构成情况。</w:t>
      </w:r>
    </w:p>
    <w:p>
      <w:pPr>
        <w:ind w:firstLine="640"/>
        <w:jc w:val="left"/>
        <w:rPr>
          <w:rFonts w:ascii="仿宋" w:hAnsi="仿宋" w:eastAsia="仿宋" w:cs="仿宋"/>
          <w:sz w:val="28"/>
          <w:szCs w:val="28"/>
        </w:rPr>
      </w:pPr>
      <w:r>
        <w:rPr>
          <w:rFonts w:hint="eastAsia" w:ascii="仿宋" w:hAnsi="仿宋" w:eastAsia="仿宋" w:cs="仿宋"/>
          <w:sz w:val="28"/>
          <w:szCs w:val="28"/>
        </w:rPr>
        <w:t>本部门2019年无政府性基金支出。</w:t>
      </w:r>
    </w:p>
    <w:p>
      <w:pPr>
        <w:ind w:firstLine="640"/>
        <w:jc w:val="left"/>
        <w:rPr>
          <w:rFonts w:ascii="仿宋" w:hAnsi="仿宋" w:eastAsia="仿宋" w:cs="仿宋"/>
          <w:sz w:val="28"/>
          <w:szCs w:val="28"/>
        </w:rPr>
      </w:pPr>
      <w:r>
        <w:rPr>
          <w:rFonts w:ascii="仿宋" w:hAnsi="仿宋" w:eastAsia="仿宋" w:cs="楷体"/>
          <w:sz w:val="28"/>
          <w:szCs w:val="28"/>
        </w:rPr>
        <w:t>（三）政府性基金预算财政拨款支出决算具体情况。</w:t>
      </w:r>
    </w:p>
    <w:p>
      <w:pPr>
        <w:ind w:firstLine="640"/>
        <w:jc w:val="left"/>
        <w:rPr>
          <w:rFonts w:ascii="仿宋" w:hAnsi="仿宋" w:eastAsia="仿宋" w:cs="仿宋"/>
          <w:sz w:val="28"/>
          <w:szCs w:val="28"/>
        </w:rPr>
      </w:pPr>
      <w:r>
        <w:rPr>
          <w:rFonts w:hint="eastAsia" w:ascii="仿宋" w:hAnsi="仿宋" w:eastAsia="仿宋" w:cs="仿宋"/>
          <w:sz w:val="28"/>
          <w:szCs w:val="28"/>
        </w:rPr>
        <w:t>本部门2019年无政府性基金支出。</w:t>
      </w:r>
    </w:p>
    <w:p>
      <w:pPr>
        <w:ind w:firstLine="640"/>
        <w:jc w:val="left"/>
        <w:rPr>
          <w:rFonts w:ascii="仿宋" w:hAnsi="仿宋" w:eastAsia="仿宋"/>
          <w:b/>
          <w:sz w:val="28"/>
          <w:szCs w:val="28"/>
        </w:rPr>
      </w:pPr>
      <w:r>
        <w:rPr>
          <w:rFonts w:ascii="仿宋" w:hAnsi="仿宋" w:eastAsia="仿宋"/>
          <w:b/>
          <w:sz w:val="28"/>
          <w:szCs w:val="28"/>
        </w:rPr>
        <w:t>八、关于</w:t>
      </w:r>
      <w:r>
        <w:rPr>
          <w:rFonts w:hint="eastAsia" w:ascii="仿宋" w:hAnsi="仿宋" w:eastAsia="仿宋"/>
          <w:b/>
          <w:sz w:val="28"/>
          <w:szCs w:val="28"/>
        </w:rPr>
        <w:t>中国国际贸易促进委员会益阳支会</w:t>
      </w:r>
      <w:r>
        <w:rPr>
          <w:rFonts w:ascii="仿宋" w:hAnsi="仿宋" w:eastAsia="仿宋"/>
          <w:b/>
          <w:sz w:val="28"/>
          <w:szCs w:val="28"/>
        </w:rPr>
        <w:t>201</w:t>
      </w:r>
      <w:r>
        <w:rPr>
          <w:rFonts w:hint="eastAsia" w:ascii="仿宋" w:hAnsi="仿宋" w:eastAsia="仿宋"/>
          <w:b/>
          <w:sz w:val="28"/>
          <w:szCs w:val="28"/>
        </w:rPr>
        <w:t>9</w:t>
      </w:r>
      <w:r>
        <w:rPr>
          <w:rFonts w:ascii="仿宋" w:hAnsi="仿宋" w:eastAsia="仿宋"/>
          <w:b/>
          <w:sz w:val="28"/>
          <w:szCs w:val="28"/>
        </w:rPr>
        <w:t xml:space="preserve"> 年度一般公共预算财政拨款“三公”经费支出决算情况说明</w:t>
      </w:r>
    </w:p>
    <w:p>
      <w:pPr>
        <w:ind w:firstLine="640"/>
        <w:jc w:val="left"/>
        <w:rPr>
          <w:rFonts w:ascii="仿宋" w:hAnsi="仿宋" w:eastAsia="仿宋" w:cs="楷体"/>
          <w:sz w:val="28"/>
          <w:szCs w:val="28"/>
        </w:rPr>
      </w:pPr>
      <w:r>
        <w:rPr>
          <w:rFonts w:ascii="仿宋" w:hAnsi="仿宋" w:eastAsia="仿宋" w:cs="楷体"/>
          <w:sz w:val="28"/>
          <w:szCs w:val="28"/>
        </w:rPr>
        <w:t>（一）“三公”经费财政拨款支出决算总体情况说明。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年度“三公”经费财政拨款支出预算为</w:t>
      </w:r>
      <w:r>
        <w:rPr>
          <w:rFonts w:hint="eastAsia" w:ascii="仿宋" w:hAnsi="仿宋" w:eastAsia="仿宋" w:cs="仿宋"/>
          <w:sz w:val="28"/>
          <w:szCs w:val="28"/>
        </w:rPr>
        <w:t>23.96</w:t>
      </w:r>
      <w:r>
        <w:rPr>
          <w:rFonts w:ascii="仿宋" w:hAnsi="仿宋" w:eastAsia="仿宋" w:cs="仿宋"/>
          <w:sz w:val="28"/>
          <w:szCs w:val="28"/>
        </w:rPr>
        <w:t>万</w:t>
      </w:r>
      <w:r>
        <w:rPr>
          <w:rFonts w:hint="eastAsia" w:ascii="仿宋" w:hAnsi="仿宋" w:eastAsia="仿宋" w:cs="仿宋"/>
          <w:sz w:val="28"/>
          <w:szCs w:val="28"/>
        </w:rPr>
        <w:t>元（年初预算13万元，年中追加预算10.96万元）</w:t>
      </w:r>
      <w:r>
        <w:rPr>
          <w:rFonts w:ascii="仿宋" w:hAnsi="仿宋" w:eastAsia="仿宋" w:cs="仿宋"/>
          <w:sz w:val="28"/>
          <w:szCs w:val="28"/>
        </w:rPr>
        <w:t>，支出决算为</w:t>
      </w:r>
      <w:r>
        <w:rPr>
          <w:rFonts w:hint="eastAsia" w:ascii="仿宋" w:hAnsi="仿宋" w:eastAsia="仿宋" w:cs="仿宋"/>
          <w:sz w:val="28"/>
          <w:szCs w:val="28"/>
        </w:rPr>
        <w:t>19.76</w:t>
      </w:r>
      <w:r>
        <w:rPr>
          <w:rFonts w:ascii="仿宋" w:hAnsi="仿宋" w:eastAsia="仿宋" w:cs="仿宋"/>
          <w:sz w:val="28"/>
          <w:szCs w:val="28"/>
        </w:rPr>
        <w:t>万元，完成预算的</w:t>
      </w:r>
      <w:r>
        <w:rPr>
          <w:rFonts w:hint="eastAsia" w:ascii="仿宋" w:hAnsi="仿宋" w:eastAsia="仿宋" w:cs="仿宋"/>
          <w:sz w:val="28"/>
          <w:szCs w:val="28"/>
        </w:rPr>
        <w:t>82.47</w:t>
      </w:r>
      <w:r>
        <w:rPr>
          <w:rFonts w:ascii="仿宋" w:hAnsi="仿宋" w:eastAsia="仿宋" w:cs="仿宋"/>
          <w:sz w:val="28"/>
          <w:szCs w:val="28"/>
        </w:rPr>
        <w:t xml:space="preserve">%，其中：因公出国（境）费支出决算为 </w:t>
      </w:r>
      <w:r>
        <w:rPr>
          <w:rFonts w:hint="eastAsia" w:ascii="仿宋" w:hAnsi="仿宋" w:eastAsia="仿宋" w:cs="仿宋"/>
          <w:sz w:val="28"/>
          <w:szCs w:val="28"/>
        </w:rPr>
        <w:t>10.96</w:t>
      </w:r>
      <w:r>
        <w:rPr>
          <w:rFonts w:ascii="仿宋" w:hAnsi="仿宋" w:eastAsia="仿宋" w:cs="仿宋"/>
          <w:sz w:val="28"/>
          <w:szCs w:val="28"/>
        </w:rPr>
        <w:t>万元，完成预算的</w:t>
      </w:r>
      <w:r>
        <w:rPr>
          <w:rFonts w:hint="eastAsia" w:ascii="仿宋" w:hAnsi="仿宋" w:eastAsia="仿宋" w:cs="仿宋"/>
          <w:sz w:val="28"/>
          <w:szCs w:val="28"/>
        </w:rPr>
        <w:t>100</w:t>
      </w:r>
      <w:r>
        <w:rPr>
          <w:rFonts w:ascii="仿宋" w:hAnsi="仿宋" w:eastAsia="仿宋" w:cs="仿宋"/>
          <w:sz w:val="28"/>
          <w:szCs w:val="28"/>
        </w:rPr>
        <w:t>%；公务用车购置及运行费支出决算为</w:t>
      </w:r>
      <w:r>
        <w:rPr>
          <w:rFonts w:hint="eastAsia" w:ascii="仿宋" w:hAnsi="仿宋" w:eastAsia="仿宋" w:cs="仿宋"/>
          <w:sz w:val="28"/>
          <w:szCs w:val="28"/>
        </w:rPr>
        <w:t>6.36</w:t>
      </w:r>
      <w:r>
        <w:rPr>
          <w:rFonts w:ascii="仿宋" w:hAnsi="仿宋" w:eastAsia="仿宋" w:cs="仿宋"/>
          <w:sz w:val="28"/>
          <w:szCs w:val="28"/>
        </w:rPr>
        <w:t>万元，完成预算的</w:t>
      </w:r>
      <w:r>
        <w:rPr>
          <w:rFonts w:hint="eastAsia" w:ascii="仿宋" w:hAnsi="仿宋" w:eastAsia="仿宋" w:cs="仿宋"/>
          <w:sz w:val="28"/>
          <w:szCs w:val="28"/>
        </w:rPr>
        <w:t>90.86</w:t>
      </w:r>
      <w:r>
        <w:rPr>
          <w:rFonts w:ascii="仿宋" w:hAnsi="仿宋" w:eastAsia="仿宋" w:cs="仿宋"/>
          <w:sz w:val="28"/>
          <w:szCs w:val="28"/>
        </w:rPr>
        <w:t xml:space="preserve">%；公务接待费支出决算为 </w:t>
      </w:r>
      <w:r>
        <w:rPr>
          <w:rFonts w:hint="eastAsia" w:ascii="仿宋" w:hAnsi="仿宋" w:eastAsia="仿宋" w:cs="仿宋"/>
          <w:sz w:val="28"/>
          <w:szCs w:val="28"/>
        </w:rPr>
        <w:t>2.44</w:t>
      </w:r>
      <w:r>
        <w:rPr>
          <w:rFonts w:ascii="仿宋" w:hAnsi="仿宋" w:eastAsia="仿宋" w:cs="仿宋"/>
          <w:sz w:val="28"/>
          <w:szCs w:val="28"/>
        </w:rPr>
        <w:t>万元，完成预算的</w:t>
      </w:r>
      <w:r>
        <w:rPr>
          <w:rFonts w:hint="eastAsia" w:ascii="仿宋" w:hAnsi="仿宋" w:eastAsia="仿宋" w:cs="仿宋"/>
          <w:sz w:val="28"/>
          <w:szCs w:val="28"/>
        </w:rPr>
        <w:t>41</w:t>
      </w: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年度“三公”经费支出决算数小于预算数的主要原因</w:t>
      </w:r>
      <w:r>
        <w:rPr>
          <w:rFonts w:hint="eastAsia" w:ascii="仿宋" w:hAnsi="仿宋" w:eastAsia="仿宋" w:cs="仿宋"/>
          <w:sz w:val="28"/>
          <w:szCs w:val="28"/>
        </w:rPr>
        <w:t>是接待费支出减少。</w:t>
      </w:r>
    </w:p>
    <w:p>
      <w:pPr>
        <w:ind w:firstLine="640"/>
        <w:jc w:val="left"/>
        <w:rPr>
          <w:rFonts w:ascii="仿宋" w:hAnsi="仿宋" w:eastAsia="仿宋" w:cs="楷体"/>
          <w:sz w:val="28"/>
          <w:szCs w:val="28"/>
        </w:rPr>
      </w:pPr>
      <w:r>
        <w:rPr>
          <w:rFonts w:ascii="仿宋" w:hAnsi="仿宋" w:eastAsia="仿宋" w:cs="楷体"/>
          <w:sz w:val="28"/>
          <w:szCs w:val="28"/>
        </w:rPr>
        <w:t>（二）“三公”经费财政拨款支出决算具体情况说明。</w:t>
      </w:r>
    </w:p>
    <w:p>
      <w:pPr>
        <w:ind w:firstLine="640"/>
        <w:jc w:val="left"/>
        <w:rPr>
          <w:rFonts w:ascii="仿宋" w:hAnsi="仿宋" w:eastAsia="仿宋" w:cs="仿宋"/>
          <w:sz w:val="28"/>
          <w:szCs w:val="28"/>
        </w:rPr>
      </w:pP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年度“三公”经费财政拨款支出决算为</w:t>
      </w:r>
      <w:r>
        <w:rPr>
          <w:rFonts w:hint="eastAsia" w:ascii="仿宋" w:hAnsi="仿宋" w:eastAsia="仿宋" w:cs="仿宋"/>
          <w:sz w:val="28"/>
          <w:szCs w:val="28"/>
        </w:rPr>
        <w:t>19.76</w:t>
      </w:r>
      <w:r>
        <w:rPr>
          <w:rFonts w:ascii="仿宋" w:hAnsi="仿宋" w:eastAsia="仿宋" w:cs="仿宋"/>
          <w:sz w:val="28"/>
          <w:szCs w:val="28"/>
        </w:rPr>
        <w:t>万元，其中：因公出国（境）费支出决算为</w:t>
      </w:r>
      <w:r>
        <w:rPr>
          <w:rFonts w:hint="eastAsia" w:ascii="仿宋" w:hAnsi="仿宋" w:eastAsia="仿宋" w:cs="仿宋"/>
          <w:sz w:val="28"/>
          <w:szCs w:val="28"/>
        </w:rPr>
        <w:t>10.96</w:t>
      </w:r>
      <w:r>
        <w:rPr>
          <w:rFonts w:ascii="仿宋" w:hAnsi="仿宋" w:eastAsia="仿宋" w:cs="仿宋"/>
          <w:sz w:val="28"/>
          <w:szCs w:val="28"/>
        </w:rPr>
        <w:t>万元，占</w:t>
      </w:r>
      <w:r>
        <w:rPr>
          <w:rFonts w:hint="eastAsia" w:ascii="仿宋" w:hAnsi="仿宋" w:eastAsia="仿宋" w:cs="仿宋"/>
          <w:sz w:val="28"/>
          <w:szCs w:val="28"/>
        </w:rPr>
        <w:t>55</w:t>
      </w:r>
      <w:r>
        <w:rPr>
          <w:rFonts w:ascii="仿宋" w:hAnsi="仿宋" w:eastAsia="仿宋" w:cs="仿宋"/>
          <w:sz w:val="28"/>
          <w:szCs w:val="28"/>
        </w:rPr>
        <w:t>%；公务用车购置及运行费支出决算为</w:t>
      </w:r>
      <w:r>
        <w:rPr>
          <w:rFonts w:hint="eastAsia" w:ascii="仿宋" w:hAnsi="仿宋" w:eastAsia="仿宋" w:cs="仿宋"/>
          <w:sz w:val="28"/>
          <w:szCs w:val="28"/>
        </w:rPr>
        <w:t>6.36</w:t>
      </w:r>
      <w:r>
        <w:rPr>
          <w:rFonts w:ascii="仿宋" w:hAnsi="仿宋" w:eastAsia="仿宋" w:cs="仿宋"/>
          <w:sz w:val="28"/>
          <w:szCs w:val="28"/>
        </w:rPr>
        <w:t>万元，占</w:t>
      </w:r>
      <w:r>
        <w:rPr>
          <w:rFonts w:hint="eastAsia" w:ascii="仿宋" w:hAnsi="仿宋" w:eastAsia="仿宋" w:cs="仿宋"/>
          <w:sz w:val="28"/>
          <w:szCs w:val="28"/>
        </w:rPr>
        <w:t>32</w:t>
      </w:r>
      <w:r>
        <w:rPr>
          <w:rFonts w:ascii="仿宋" w:hAnsi="仿宋" w:eastAsia="仿宋" w:cs="仿宋"/>
          <w:sz w:val="28"/>
          <w:szCs w:val="28"/>
        </w:rPr>
        <w:t xml:space="preserve">%；公务接待费支出决算为 </w:t>
      </w:r>
      <w:r>
        <w:rPr>
          <w:rFonts w:hint="eastAsia" w:ascii="仿宋" w:hAnsi="仿宋" w:eastAsia="仿宋" w:cs="仿宋"/>
          <w:sz w:val="28"/>
          <w:szCs w:val="28"/>
        </w:rPr>
        <w:t>2.44</w:t>
      </w:r>
      <w:r>
        <w:rPr>
          <w:rFonts w:ascii="仿宋" w:hAnsi="仿宋" w:eastAsia="仿宋" w:cs="仿宋"/>
          <w:sz w:val="28"/>
          <w:szCs w:val="28"/>
        </w:rPr>
        <w:t>万元，占</w:t>
      </w:r>
      <w:r>
        <w:rPr>
          <w:rFonts w:hint="eastAsia" w:ascii="仿宋" w:hAnsi="仿宋" w:eastAsia="仿宋" w:cs="仿宋"/>
          <w:sz w:val="28"/>
          <w:szCs w:val="28"/>
        </w:rPr>
        <w:t>13</w:t>
      </w:r>
      <w:r>
        <w:rPr>
          <w:rFonts w:ascii="仿宋" w:hAnsi="仿宋" w:eastAsia="仿宋" w:cs="仿宋"/>
          <w:sz w:val="28"/>
          <w:szCs w:val="28"/>
        </w:rPr>
        <w:t>%。201</w:t>
      </w:r>
      <w:r>
        <w:rPr>
          <w:rFonts w:hint="eastAsia" w:ascii="仿宋" w:hAnsi="仿宋" w:eastAsia="仿宋" w:cs="仿宋"/>
          <w:sz w:val="28"/>
          <w:szCs w:val="28"/>
        </w:rPr>
        <w:t>9</w:t>
      </w:r>
      <w:r>
        <w:rPr>
          <w:rFonts w:ascii="仿宋" w:hAnsi="仿宋" w:eastAsia="仿宋" w:cs="仿宋"/>
          <w:sz w:val="28"/>
          <w:szCs w:val="28"/>
        </w:rPr>
        <w:t xml:space="preserve"> 年度“三公”经费支出决算数大于上年决算数的主要原因</w:t>
      </w:r>
      <w:r>
        <w:rPr>
          <w:rFonts w:hint="eastAsia" w:ascii="仿宋" w:hAnsi="仿宋" w:eastAsia="仿宋" w:cs="仿宋"/>
          <w:sz w:val="28"/>
          <w:szCs w:val="28"/>
        </w:rPr>
        <w:t>是出国经费增加。</w:t>
      </w:r>
    </w:p>
    <w:p>
      <w:pPr>
        <w:ind w:firstLine="640"/>
        <w:jc w:val="left"/>
        <w:rPr>
          <w:rFonts w:ascii="仿宋" w:hAnsi="仿宋" w:eastAsia="仿宋" w:cs="楷体"/>
          <w:sz w:val="28"/>
          <w:szCs w:val="28"/>
        </w:rPr>
      </w:pPr>
      <w:r>
        <w:rPr>
          <w:rFonts w:ascii="仿宋" w:hAnsi="仿宋" w:eastAsia="仿宋" w:cs="楷体"/>
          <w:sz w:val="28"/>
          <w:szCs w:val="28"/>
        </w:rPr>
        <w:t xml:space="preserve"> 1、因公出国（境）情况说明</w:t>
      </w:r>
    </w:p>
    <w:p>
      <w:pPr>
        <w:ind w:firstLine="640"/>
        <w:jc w:val="left"/>
        <w:rPr>
          <w:rFonts w:ascii="仿宋" w:hAnsi="仿宋" w:eastAsia="仿宋" w:cs="仿宋"/>
          <w:sz w:val="28"/>
          <w:szCs w:val="28"/>
        </w:rPr>
      </w:pPr>
      <w:r>
        <w:rPr>
          <w:rFonts w:ascii="仿宋" w:hAnsi="仿宋" w:eastAsia="仿宋" w:cs="仿宋"/>
          <w:sz w:val="28"/>
          <w:szCs w:val="28"/>
        </w:rPr>
        <w:t>因公出国（境）团组数</w:t>
      </w:r>
      <w:r>
        <w:rPr>
          <w:rFonts w:hint="eastAsia" w:ascii="仿宋" w:hAnsi="仿宋" w:eastAsia="仿宋" w:cs="仿宋"/>
          <w:sz w:val="28"/>
          <w:szCs w:val="28"/>
        </w:rPr>
        <w:t>1</w:t>
      </w:r>
      <w:r>
        <w:rPr>
          <w:rFonts w:ascii="仿宋" w:hAnsi="仿宋" w:eastAsia="仿宋" w:cs="仿宋"/>
          <w:sz w:val="28"/>
          <w:szCs w:val="28"/>
        </w:rPr>
        <w:t>个，</w:t>
      </w:r>
      <w:r>
        <w:rPr>
          <w:rFonts w:hint="eastAsia" w:ascii="仿宋" w:hAnsi="仿宋" w:eastAsia="仿宋" w:cs="仿宋"/>
          <w:sz w:val="28"/>
          <w:szCs w:val="28"/>
        </w:rPr>
        <w:t>2</w:t>
      </w:r>
      <w:r>
        <w:rPr>
          <w:rFonts w:ascii="仿宋" w:hAnsi="仿宋" w:eastAsia="仿宋" w:cs="仿宋"/>
          <w:sz w:val="28"/>
          <w:szCs w:val="28"/>
        </w:rPr>
        <w:t>人，因公出国（境）的开支内容</w:t>
      </w:r>
      <w:r>
        <w:rPr>
          <w:rFonts w:hint="eastAsia" w:ascii="仿宋" w:hAnsi="仿宋" w:eastAsia="仿宋" w:cs="仿宋"/>
          <w:sz w:val="28"/>
          <w:szCs w:val="28"/>
        </w:rPr>
        <w:t>为欧洽会出访费。</w:t>
      </w:r>
    </w:p>
    <w:p>
      <w:pPr>
        <w:ind w:firstLine="640"/>
        <w:jc w:val="left"/>
        <w:rPr>
          <w:rFonts w:ascii="仿宋" w:hAnsi="仿宋" w:eastAsia="仿宋" w:cs="楷体"/>
          <w:sz w:val="28"/>
          <w:szCs w:val="28"/>
        </w:rPr>
      </w:pPr>
      <w:r>
        <w:rPr>
          <w:rFonts w:ascii="仿宋" w:hAnsi="仿宋" w:eastAsia="仿宋" w:cs="楷体"/>
          <w:sz w:val="28"/>
          <w:szCs w:val="28"/>
        </w:rPr>
        <w:t>2、公务用车购置及运行经费情况说明</w:t>
      </w:r>
    </w:p>
    <w:p>
      <w:pPr>
        <w:ind w:firstLine="640"/>
        <w:jc w:val="left"/>
        <w:rPr>
          <w:rFonts w:ascii="仿宋" w:hAnsi="仿宋" w:eastAsia="仿宋" w:cs="仿宋"/>
          <w:sz w:val="28"/>
          <w:szCs w:val="28"/>
        </w:rPr>
      </w:pPr>
      <w:r>
        <w:rPr>
          <w:rFonts w:ascii="仿宋" w:hAnsi="仿宋" w:eastAsia="仿宋" w:cs="仿宋"/>
          <w:sz w:val="28"/>
          <w:szCs w:val="28"/>
        </w:rPr>
        <w:t>公务用车购置支出：</w:t>
      </w:r>
      <w:r>
        <w:rPr>
          <w:rFonts w:hint="eastAsia" w:ascii="仿宋" w:hAnsi="仿宋" w:eastAsia="仿宋" w:cs="仿宋"/>
          <w:sz w:val="28"/>
          <w:szCs w:val="28"/>
        </w:rPr>
        <w:t>0</w:t>
      </w:r>
      <w:r>
        <w:rPr>
          <w:rFonts w:ascii="仿宋" w:hAnsi="仿宋" w:eastAsia="仿宋" w:cs="仿宋"/>
          <w:sz w:val="28"/>
          <w:szCs w:val="28"/>
        </w:rPr>
        <w:t>万元，购置数</w:t>
      </w:r>
      <w:r>
        <w:rPr>
          <w:rFonts w:hint="eastAsia" w:ascii="仿宋" w:hAnsi="仿宋" w:eastAsia="仿宋" w:cs="仿宋"/>
          <w:sz w:val="28"/>
          <w:szCs w:val="28"/>
        </w:rPr>
        <w:t>0</w:t>
      </w:r>
      <w:r>
        <w:rPr>
          <w:rFonts w:ascii="仿宋" w:hAnsi="仿宋" w:eastAsia="仿宋" w:cs="仿宋"/>
          <w:sz w:val="28"/>
          <w:szCs w:val="28"/>
        </w:rPr>
        <w:t>台，保有量</w:t>
      </w:r>
      <w:r>
        <w:rPr>
          <w:rFonts w:hint="eastAsia" w:ascii="仿宋" w:hAnsi="仿宋" w:eastAsia="仿宋" w:cs="仿宋"/>
          <w:sz w:val="28"/>
          <w:szCs w:val="28"/>
        </w:rPr>
        <w:t>1</w:t>
      </w:r>
      <w:r>
        <w:rPr>
          <w:rFonts w:ascii="仿宋" w:hAnsi="仿宋" w:eastAsia="仿宋" w:cs="仿宋"/>
          <w:sz w:val="28"/>
          <w:szCs w:val="28"/>
        </w:rPr>
        <w:t>台</w:t>
      </w:r>
    </w:p>
    <w:p>
      <w:pPr>
        <w:ind w:firstLine="640"/>
        <w:jc w:val="left"/>
        <w:rPr>
          <w:rFonts w:ascii="仿宋" w:hAnsi="仿宋" w:eastAsia="仿宋" w:cs="仿宋"/>
          <w:sz w:val="28"/>
          <w:szCs w:val="28"/>
        </w:rPr>
      </w:pPr>
      <w:r>
        <w:rPr>
          <w:rFonts w:ascii="仿宋" w:hAnsi="仿宋" w:eastAsia="仿宋" w:cs="仿宋"/>
          <w:sz w:val="28"/>
          <w:szCs w:val="28"/>
        </w:rPr>
        <w:t>运行经费支出：</w:t>
      </w:r>
      <w:r>
        <w:rPr>
          <w:rFonts w:hint="eastAsia" w:ascii="仿宋" w:hAnsi="仿宋" w:eastAsia="仿宋" w:cs="仿宋"/>
          <w:sz w:val="28"/>
          <w:szCs w:val="28"/>
        </w:rPr>
        <w:t>6.36</w:t>
      </w:r>
      <w:r>
        <w:rPr>
          <w:rFonts w:ascii="仿宋" w:hAnsi="仿宋" w:eastAsia="仿宋" w:cs="仿宋"/>
          <w:sz w:val="28"/>
          <w:szCs w:val="28"/>
        </w:rPr>
        <w:t>万元，主要用于</w:t>
      </w:r>
      <w:r>
        <w:rPr>
          <w:rFonts w:hint="eastAsia" w:ascii="仿宋" w:hAnsi="仿宋" w:eastAsia="仿宋" w:cs="仿宋"/>
          <w:sz w:val="28"/>
          <w:szCs w:val="28"/>
        </w:rPr>
        <w:t>公务车辆的油修、保险、通行、检测、保险等开支。</w:t>
      </w:r>
    </w:p>
    <w:p>
      <w:pPr>
        <w:ind w:firstLine="640"/>
        <w:jc w:val="left"/>
        <w:rPr>
          <w:rFonts w:ascii="仿宋" w:hAnsi="仿宋" w:eastAsia="仿宋" w:cs="楷体"/>
          <w:sz w:val="28"/>
          <w:szCs w:val="28"/>
        </w:rPr>
      </w:pPr>
      <w:r>
        <w:rPr>
          <w:rFonts w:ascii="仿宋" w:hAnsi="仿宋" w:eastAsia="仿宋" w:cs="楷体"/>
          <w:sz w:val="28"/>
          <w:szCs w:val="28"/>
        </w:rPr>
        <w:t>3、公务接待情况说明</w:t>
      </w:r>
    </w:p>
    <w:p>
      <w:pPr>
        <w:ind w:firstLine="640"/>
        <w:jc w:val="left"/>
        <w:rPr>
          <w:rFonts w:ascii="仿宋" w:hAnsi="仿宋" w:eastAsia="仿宋" w:cs="仿宋"/>
          <w:sz w:val="28"/>
          <w:szCs w:val="28"/>
        </w:rPr>
      </w:pPr>
      <w:r>
        <w:rPr>
          <w:rFonts w:ascii="仿宋" w:hAnsi="仿宋" w:eastAsia="仿宋" w:cs="仿宋"/>
          <w:sz w:val="28"/>
          <w:szCs w:val="28"/>
        </w:rPr>
        <w:t>公务接待支出</w:t>
      </w:r>
      <w:r>
        <w:rPr>
          <w:rFonts w:hint="eastAsia" w:ascii="仿宋" w:hAnsi="仿宋" w:eastAsia="仿宋" w:cs="仿宋"/>
          <w:sz w:val="28"/>
          <w:szCs w:val="28"/>
        </w:rPr>
        <w:t>2.44</w:t>
      </w:r>
      <w:r>
        <w:rPr>
          <w:rFonts w:ascii="仿宋" w:hAnsi="仿宋" w:eastAsia="仿宋" w:cs="仿宋"/>
          <w:sz w:val="28"/>
          <w:szCs w:val="28"/>
        </w:rPr>
        <w:t>万元，国内公务接待</w:t>
      </w:r>
      <w:r>
        <w:rPr>
          <w:rFonts w:hint="eastAsia" w:ascii="仿宋" w:hAnsi="仿宋" w:eastAsia="仿宋" w:cs="仿宋"/>
          <w:sz w:val="28"/>
          <w:szCs w:val="28"/>
        </w:rPr>
        <w:t>20</w:t>
      </w:r>
      <w:r>
        <w:rPr>
          <w:rFonts w:ascii="仿宋" w:hAnsi="仿宋" w:eastAsia="仿宋" w:cs="仿宋"/>
          <w:sz w:val="28"/>
          <w:szCs w:val="28"/>
        </w:rPr>
        <w:t>批次，接待</w:t>
      </w:r>
      <w:r>
        <w:rPr>
          <w:rFonts w:hint="eastAsia" w:ascii="仿宋" w:hAnsi="仿宋" w:eastAsia="仿宋" w:cs="仿宋"/>
          <w:sz w:val="28"/>
          <w:szCs w:val="28"/>
        </w:rPr>
        <w:t>212</w:t>
      </w:r>
      <w:r>
        <w:rPr>
          <w:rFonts w:ascii="仿宋" w:hAnsi="仿宋" w:eastAsia="仿宋" w:cs="仿宋"/>
          <w:sz w:val="28"/>
          <w:szCs w:val="28"/>
        </w:rPr>
        <w:t>人。接待支出主要用于</w:t>
      </w:r>
      <w:r>
        <w:rPr>
          <w:rFonts w:hint="eastAsia" w:ascii="仿宋" w:hAnsi="仿宋" w:eastAsia="仿宋" w:cs="仿宋"/>
          <w:sz w:val="28"/>
          <w:szCs w:val="28"/>
        </w:rPr>
        <w:t>招商引资接待及来我会开展公务活动人员的餐费。</w:t>
      </w:r>
    </w:p>
    <w:p>
      <w:pPr>
        <w:ind w:firstLine="640"/>
        <w:jc w:val="left"/>
        <w:rPr>
          <w:rFonts w:ascii="仿宋" w:hAnsi="仿宋" w:eastAsia="仿宋" w:cs="仿宋"/>
          <w:sz w:val="28"/>
          <w:szCs w:val="28"/>
        </w:rPr>
      </w:pPr>
    </w:p>
    <w:p>
      <w:pPr>
        <w:ind w:firstLine="640"/>
        <w:jc w:val="left"/>
        <w:rPr>
          <w:rFonts w:ascii="仿宋" w:hAnsi="仿宋" w:eastAsia="仿宋"/>
          <w:b/>
          <w:sz w:val="28"/>
          <w:szCs w:val="28"/>
        </w:rPr>
      </w:pPr>
      <w:r>
        <w:rPr>
          <w:rFonts w:ascii="仿宋" w:hAnsi="仿宋" w:eastAsia="仿宋"/>
          <w:b/>
          <w:sz w:val="28"/>
          <w:szCs w:val="28"/>
        </w:rPr>
        <w:t>九、</w:t>
      </w:r>
      <w:r>
        <w:rPr>
          <w:rFonts w:hint="eastAsia" w:ascii="仿宋" w:hAnsi="仿宋" w:eastAsia="仿宋"/>
          <w:b/>
          <w:sz w:val="28"/>
          <w:szCs w:val="28"/>
        </w:rPr>
        <w:t>关于中国国际贸易促进委员会益阳支会 2019 年度预算绩效情况说明</w:t>
      </w:r>
    </w:p>
    <w:p>
      <w:pPr>
        <w:ind w:firstLine="640"/>
        <w:jc w:val="left"/>
        <w:rPr>
          <w:rFonts w:ascii="仿宋" w:hAnsi="仿宋" w:eastAsia="仿宋" w:cs="楷体"/>
          <w:sz w:val="28"/>
          <w:szCs w:val="28"/>
        </w:rPr>
      </w:pPr>
      <w:r>
        <w:rPr>
          <w:rFonts w:hint="eastAsia" w:ascii="仿宋" w:hAnsi="仿宋" w:eastAsia="仿宋" w:cs="楷体"/>
          <w:sz w:val="28"/>
          <w:szCs w:val="28"/>
        </w:rPr>
        <w:t>（一）绩效管理工作开展情况 。</w:t>
      </w:r>
    </w:p>
    <w:p>
      <w:pPr>
        <w:ind w:firstLine="640"/>
        <w:jc w:val="left"/>
        <w:rPr>
          <w:rFonts w:ascii="仿宋" w:hAnsi="仿宋" w:eastAsia="仿宋" w:cs="楷体"/>
          <w:sz w:val="28"/>
          <w:szCs w:val="28"/>
        </w:rPr>
      </w:pPr>
      <w:r>
        <w:rPr>
          <w:rFonts w:hint="eastAsia" w:ascii="仿宋" w:hAnsi="仿宋" w:eastAsia="仿宋" w:cs="楷体"/>
          <w:sz w:val="28"/>
          <w:szCs w:val="28"/>
        </w:rPr>
        <w:t>根据预算绩效管理要求，</w:t>
      </w:r>
      <w:r>
        <w:rPr>
          <w:rFonts w:hint="eastAsia" w:ascii="仿宋" w:hAnsi="仿宋" w:eastAsia="仿宋" w:cs="仿宋"/>
          <w:sz w:val="28"/>
          <w:szCs w:val="28"/>
        </w:rPr>
        <w:t>本部门</w:t>
      </w:r>
      <w:r>
        <w:rPr>
          <w:rFonts w:hint="eastAsia" w:ascii="仿宋" w:hAnsi="仿宋" w:eastAsia="仿宋" w:cs="楷体"/>
          <w:sz w:val="28"/>
          <w:szCs w:val="28"/>
        </w:rPr>
        <w:t>组织对 2019 年度整体支出进行了绩效自评，其中，一级项目2个，共涉及资金54.16万元，占一般公共预算项目支出总额的100%。从评价情况来看，项目立项程序完整规范，预算执行及时、有效，为上级有关部门决策提供了较为有力的支撑，绩效目标得到较好实现，绩效管理水平不断提高。</w:t>
      </w:r>
    </w:p>
    <w:p>
      <w:pPr>
        <w:ind w:firstLine="640"/>
        <w:jc w:val="left"/>
        <w:rPr>
          <w:rFonts w:ascii="仿宋" w:hAnsi="仿宋" w:eastAsia="仿宋" w:cs="楷体"/>
          <w:sz w:val="28"/>
          <w:szCs w:val="28"/>
        </w:rPr>
      </w:pPr>
      <w:r>
        <w:rPr>
          <w:rFonts w:hint="eastAsia" w:ascii="仿宋" w:hAnsi="仿宋" w:eastAsia="仿宋" w:cs="楷体"/>
          <w:sz w:val="28"/>
          <w:szCs w:val="28"/>
        </w:rPr>
        <w:t>（二）部门决算中项目绩效自评结果 。</w:t>
      </w:r>
    </w:p>
    <w:p>
      <w:pPr>
        <w:ind w:firstLine="640"/>
        <w:jc w:val="left"/>
        <w:rPr>
          <w:rFonts w:ascii="仿宋" w:hAnsi="仿宋" w:eastAsia="仿宋" w:cs="楷体"/>
          <w:sz w:val="28"/>
          <w:szCs w:val="28"/>
        </w:rPr>
      </w:pPr>
      <w:r>
        <w:rPr>
          <w:rFonts w:hint="eastAsia" w:ascii="仿宋" w:hAnsi="仿宋" w:eastAsia="仿宋" w:cs="楷体"/>
          <w:sz w:val="28"/>
          <w:szCs w:val="28"/>
        </w:rPr>
        <w:t>本部门组织在2019年度部门决算中反映“招商引资</w:t>
      </w:r>
      <w:r>
        <w:rPr>
          <w:rFonts w:ascii="仿宋" w:hAnsi="仿宋" w:eastAsia="仿宋" w:cs="楷体"/>
          <w:sz w:val="28"/>
          <w:szCs w:val="28"/>
        </w:rPr>
        <w:t>”</w:t>
      </w:r>
      <w:r>
        <w:rPr>
          <w:rFonts w:hint="eastAsia" w:ascii="仿宋" w:hAnsi="仿宋" w:eastAsia="仿宋" w:cs="楷体"/>
          <w:sz w:val="28"/>
          <w:szCs w:val="28"/>
        </w:rPr>
        <w:t>“其他商贸事务支出项目”2个一级项目绩效自评结果。</w:t>
      </w:r>
    </w:p>
    <w:p>
      <w:pPr>
        <w:ind w:firstLine="420" w:firstLineChars="150"/>
        <w:jc w:val="left"/>
        <w:rPr>
          <w:rFonts w:ascii="仿宋" w:hAnsi="仿宋" w:eastAsia="仿宋" w:cs="楷体"/>
          <w:sz w:val="28"/>
          <w:szCs w:val="28"/>
        </w:rPr>
      </w:pPr>
      <w:r>
        <w:rPr>
          <w:rFonts w:hint="eastAsia" w:ascii="仿宋" w:hAnsi="仿宋" w:eastAsia="仿宋" w:cs="楷体"/>
          <w:sz w:val="28"/>
          <w:szCs w:val="28"/>
        </w:rPr>
        <w:t>“招商引资</w:t>
      </w:r>
      <w:r>
        <w:rPr>
          <w:rFonts w:ascii="仿宋" w:hAnsi="仿宋" w:eastAsia="仿宋" w:cs="楷体"/>
          <w:sz w:val="28"/>
          <w:szCs w:val="28"/>
        </w:rPr>
        <w:t>”</w:t>
      </w:r>
      <w:r>
        <w:rPr>
          <w:rFonts w:hint="eastAsia" w:ascii="仿宋" w:hAnsi="仿宋" w:eastAsia="仿宋" w:cs="楷体"/>
          <w:sz w:val="28"/>
          <w:szCs w:val="28"/>
        </w:rPr>
        <w:t>项目自评综述：根据年初设定的绩效目标，项目自评得分100分。全年预算数为0万元，年中追加30万元，执行数为30万元，完成预算的100%。</w:t>
      </w:r>
    </w:p>
    <w:p>
      <w:pPr>
        <w:ind w:firstLine="420" w:firstLineChars="150"/>
        <w:jc w:val="left"/>
        <w:rPr>
          <w:rFonts w:ascii="仿宋" w:hAnsi="仿宋" w:eastAsia="仿宋" w:cs="楷体"/>
          <w:sz w:val="28"/>
          <w:szCs w:val="28"/>
        </w:rPr>
      </w:pPr>
      <w:r>
        <w:rPr>
          <w:rFonts w:hint="eastAsia" w:ascii="仿宋" w:hAnsi="仿宋" w:eastAsia="仿宋" w:cs="楷体"/>
          <w:sz w:val="28"/>
          <w:szCs w:val="28"/>
        </w:rPr>
        <w:t>“贸易促进专项业务支出”项目自评综述：根据年初设定的绩效目标，项目自评得分98分。全年预算数为60.35万元，执行数为34.16万元，完成预算的56.60%。</w:t>
      </w:r>
    </w:p>
    <w:p>
      <w:pPr>
        <w:ind w:firstLine="640"/>
        <w:jc w:val="left"/>
        <w:rPr>
          <w:rFonts w:ascii="仿宋" w:hAnsi="仿宋" w:eastAsia="仿宋" w:cs="仿宋"/>
          <w:sz w:val="28"/>
          <w:szCs w:val="28"/>
        </w:rPr>
      </w:pPr>
      <w:r>
        <w:rPr>
          <w:rFonts w:hint="eastAsia" w:ascii="仿宋" w:hAnsi="仿宋" w:eastAsia="仿宋" w:cs="仿宋"/>
          <w:sz w:val="28"/>
          <w:szCs w:val="28"/>
        </w:rPr>
        <w:t>项目绩效目标完成情况：通过项目实施，保障了招商引资、贸易促进事务的顺利开展，以及贸促改革的顺利推进。发现的主要问题：个别绩效目标年度指标值设置不太合理。下一步改进措施：设置更加科学的绩效指标，充分反映实际工作情况。</w:t>
      </w:r>
    </w:p>
    <w:p>
      <w:pPr>
        <w:ind w:firstLine="640"/>
        <w:jc w:val="left"/>
        <w:rPr>
          <w:rFonts w:ascii="仿宋" w:hAnsi="仿宋" w:eastAsia="仿宋" w:cs="仿宋"/>
          <w:sz w:val="28"/>
          <w:szCs w:val="28"/>
        </w:rPr>
      </w:pPr>
      <w:r>
        <w:rPr>
          <w:rFonts w:hint="eastAsia" w:ascii="仿宋" w:hAnsi="仿宋" w:eastAsia="仿宋" w:cs="仿宋"/>
          <w:sz w:val="28"/>
          <w:szCs w:val="28"/>
        </w:rPr>
        <w:t>（三）以部门为主体开展的重点绩效评价结果</w:t>
      </w:r>
    </w:p>
    <w:p>
      <w:pPr>
        <w:ind w:firstLine="640"/>
        <w:jc w:val="left"/>
        <w:rPr>
          <w:rFonts w:ascii="仿宋" w:hAnsi="仿宋" w:eastAsia="仿宋" w:cs="楷体"/>
          <w:sz w:val="28"/>
          <w:szCs w:val="28"/>
        </w:rPr>
      </w:pPr>
      <w:r>
        <w:rPr>
          <w:rFonts w:hint="eastAsia" w:ascii="仿宋" w:hAnsi="仿宋" w:eastAsia="仿宋" w:cs="仿宋"/>
          <w:sz w:val="28"/>
          <w:szCs w:val="28"/>
        </w:rPr>
        <w:t>《</w:t>
      </w:r>
      <w:r>
        <w:rPr>
          <w:rFonts w:hint="eastAsia" w:ascii="仿宋" w:hAnsi="仿宋" w:eastAsia="仿宋" w:cs="楷体"/>
          <w:sz w:val="28"/>
          <w:szCs w:val="28"/>
        </w:rPr>
        <w:t>中国国际贸易促进委员会益阳分会2019年度部门整体支出绩效评价报告》见“第五部分 附件”。</w:t>
      </w:r>
    </w:p>
    <w:p>
      <w:pPr>
        <w:ind w:firstLine="640"/>
        <w:jc w:val="left"/>
        <w:rPr>
          <w:rFonts w:ascii="仿宋" w:hAnsi="仿宋" w:eastAsia="仿宋" w:cs="仿宋"/>
          <w:sz w:val="28"/>
          <w:szCs w:val="28"/>
        </w:rPr>
      </w:pPr>
    </w:p>
    <w:p>
      <w:pPr>
        <w:ind w:firstLine="640"/>
        <w:jc w:val="left"/>
        <w:rPr>
          <w:rFonts w:ascii="仿宋" w:hAnsi="仿宋" w:eastAsia="仿宋"/>
          <w:b/>
          <w:sz w:val="28"/>
          <w:szCs w:val="28"/>
        </w:rPr>
      </w:pPr>
      <w:r>
        <w:rPr>
          <w:rFonts w:hint="eastAsia" w:ascii="仿宋" w:hAnsi="仿宋" w:eastAsia="仿宋"/>
          <w:b/>
          <w:sz w:val="28"/>
          <w:szCs w:val="28"/>
        </w:rPr>
        <w:t>十</w:t>
      </w:r>
      <w:r>
        <w:rPr>
          <w:rFonts w:ascii="仿宋" w:hAnsi="仿宋" w:eastAsia="仿宋"/>
          <w:b/>
          <w:sz w:val="28"/>
          <w:szCs w:val="28"/>
        </w:rPr>
        <w:t>、其他重要事项的情况说明</w:t>
      </w:r>
    </w:p>
    <w:p>
      <w:pPr>
        <w:ind w:firstLine="640"/>
        <w:jc w:val="left"/>
        <w:rPr>
          <w:rFonts w:ascii="仿宋" w:hAnsi="仿宋" w:eastAsia="仿宋" w:cs="楷体"/>
          <w:sz w:val="28"/>
          <w:szCs w:val="28"/>
        </w:rPr>
      </w:pPr>
      <w:r>
        <w:rPr>
          <w:rFonts w:ascii="仿宋" w:hAnsi="仿宋" w:eastAsia="仿宋" w:cs="楷体"/>
          <w:sz w:val="28"/>
          <w:szCs w:val="28"/>
        </w:rPr>
        <w:t>（一）预决算收支增减变化情况。</w:t>
      </w:r>
    </w:p>
    <w:p>
      <w:pPr>
        <w:ind w:firstLine="560" w:firstLineChars="200"/>
        <w:rPr>
          <w:rFonts w:ascii="仿宋" w:hAnsi="仿宋" w:eastAsia="仿宋" w:cs="Times New Roman"/>
          <w:sz w:val="28"/>
          <w:szCs w:val="28"/>
        </w:rPr>
      </w:pPr>
      <w:r>
        <w:rPr>
          <w:rFonts w:hint="eastAsia" w:ascii="仿宋" w:hAnsi="仿宋" w:eastAsia="仿宋" w:cs="Times New Roman"/>
          <w:sz w:val="28"/>
          <w:szCs w:val="28"/>
        </w:rPr>
        <w:t>当年收入决算335.30万元，较年初预算281.56万元增加53.74万元。其中基本经费收入增加44.39万元，项目经费收入增加9.35万元。</w:t>
      </w:r>
    </w:p>
    <w:p>
      <w:pPr>
        <w:rPr>
          <w:rFonts w:ascii="仿宋" w:hAnsi="仿宋" w:eastAsia="仿宋" w:cs="Times New Roman"/>
          <w:sz w:val="28"/>
          <w:szCs w:val="28"/>
        </w:rPr>
      </w:pPr>
      <w:r>
        <w:rPr>
          <w:rFonts w:hint="eastAsia" w:ascii="仿宋" w:hAnsi="仿宋" w:eastAsia="仿宋" w:cs="Times New Roman"/>
          <w:sz w:val="28"/>
          <w:szCs w:val="28"/>
        </w:rPr>
        <w:t>基本经费增加的原因：一是人员增资；招商引资奖励等增加。二是扶贫、扫黑除恶等支出增加。</w:t>
      </w:r>
    </w:p>
    <w:p>
      <w:pPr>
        <w:rPr>
          <w:rFonts w:ascii="仿宋" w:hAnsi="仿宋" w:eastAsia="仿宋" w:cs="Times New Roman"/>
          <w:sz w:val="28"/>
          <w:szCs w:val="28"/>
        </w:rPr>
      </w:pPr>
      <w:r>
        <w:rPr>
          <w:rFonts w:hint="eastAsia" w:ascii="仿宋" w:hAnsi="仿宋" w:eastAsia="仿宋" w:cs="Times New Roman"/>
          <w:sz w:val="28"/>
          <w:szCs w:val="28"/>
        </w:rPr>
        <w:t>项目经费增加的原因主要是招商引资工作经费增加。</w:t>
      </w:r>
    </w:p>
    <w:p>
      <w:pPr>
        <w:ind w:firstLine="640"/>
        <w:jc w:val="left"/>
        <w:rPr>
          <w:rFonts w:ascii="仿宋" w:hAnsi="仿宋" w:eastAsia="仿宋" w:cs="楷体"/>
          <w:color w:val="FF0000"/>
          <w:sz w:val="28"/>
          <w:szCs w:val="28"/>
        </w:rPr>
      </w:pPr>
      <w:r>
        <w:rPr>
          <w:rFonts w:ascii="仿宋" w:hAnsi="仿宋" w:eastAsia="仿宋" w:cs="楷体"/>
          <w:sz w:val="28"/>
          <w:szCs w:val="28"/>
        </w:rPr>
        <w:t>（二）机关运行经费支出情况。</w:t>
      </w:r>
    </w:p>
    <w:p>
      <w:pPr>
        <w:ind w:firstLine="560" w:firstLineChars="200"/>
        <w:rPr>
          <w:rFonts w:ascii="仿宋" w:hAnsi="仿宋" w:eastAsia="仿宋"/>
          <w:sz w:val="28"/>
          <w:szCs w:val="28"/>
        </w:rPr>
      </w:pPr>
      <w:r>
        <w:rPr>
          <w:rFonts w:hint="eastAsia" w:ascii="仿宋" w:hAnsi="仿宋" w:eastAsia="仿宋"/>
          <w:sz w:val="28"/>
          <w:szCs w:val="28"/>
        </w:rPr>
        <w:t>本部门</w:t>
      </w:r>
      <w:r>
        <w:rPr>
          <w:rFonts w:ascii="仿宋" w:hAnsi="仿宋" w:eastAsia="仿宋"/>
          <w:sz w:val="28"/>
          <w:szCs w:val="28"/>
        </w:rPr>
        <w:t>201</w:t>
      </w:r>
      <w:r>
        <w:rPr>
          <w:rFonts w:hint="eastAsia" w:ascii="仿宋" w:hAnsi="仿宋" w:eastAsia="仿宋"/>
          <w:sz w:val="28"/>
          <w:szCs w:val="28"/>
        </w:rPr>
        <w:t>9年度机关</w:t>
      </w:r>
      <w:r>
        <w:rPr>
          <w:rFonts w:ascii="仿宋" w:hAnsi="仿宋" w:eastAsia="仿宋" w:cs="仿宋"/>
          <w:sz w:val="28"/>
          <w:szCs w:val="28"/>
        </w:rPr>
        <w:t>运行经费支出</w:t>
      </w:r>
      <w:r>
        <w:rPr>
          <w:rFonts w:hint="eastAsia" w:ascii="仿宋" w:hAnsi="仿宋" w:eastAsia="仿宋" w:cs="仿宋"/>
          <w:sz w:val="28"/>
          <w:szCs w:val="28"/>
        </w:rPr>
        <w:t>42.31</w:t>
      </w:r>
      <w:r>
        <w:rPr>
          <w:rFonts w:ascii="仿宋" w:hAnsi="仿宋" w:eastAsia="仿宋" w:cs="仿宋"/>
          <w:sz w:val="28"/>
          <w:szCs w:val="28"/>
        </w:rPr>
        <w:t>万元，较上年减少</w:t>
      </w:r>
      <w:r>
        <w:rPr>
          <w:rFonts w:hint="eastAsia" w:ascii="仿宋" w:hAnsi="仿宋" w:eastAsia="仿宋" w:cs="仿宋"/>
          <w:sz w:val="28"/>
          <w:szCs w:val="28"/>
        </w:rPr>
        <w:t>21</w:t>
      </w:r>
      <w:r>
        <w:rPr>
          <w:rFonts w:ascii="仿宋" w:hAnsi="仿宋" w:eastAsia="仿宋" w:cs="仿宋"/>
          <w:sz w:val="28"/>
          <w:szCs w:val="28"/>
        </w:rPr>
        <w:t>万元，减</w:t>
      </w:r>
      <w:r>
        <w:rPr>
          <w:rFonts w:hint="eastAsia" w:ascii="仿宋" w:hAnsi="仿宋" w:eastAsia="仿宋" w:cs="仿宋"/>
          <w:sz w:val="28"/>
          <w:szCs w:val="28"/>
        </w:rPr>
        <w:t>少33.17</w:t>
      </w:r>
      <w:r>
        <w:rPr>
          <w:rFonts w:ascii="仿宋" w:hAnsi="仿宋" w:eastAsia="仿宋" w:cs="仿宋"/>
          <w:sz w:val="28"/>
          <w:szCs w:val="28"/>
        </w:rPr>
        <w:t>%，主要原因是</w:t>
      </w:r>
      <w:r>
        <w:rPr>
          <w:rFonts w:hint="eastAsia" w:ascii="仿宋" w:hAnsi="仿宋" w:eastAsia="仿宋"/>
          <w:sz w:val="28"/>
          <w:szCs w:val="28"/>
        </w:rPr>
        <w:t>一般行政性支出压减。</w:t>
      </w:r>
    </w:p>
    <w:p>
      <w:pPr>
        <w:ind w:firstLine="640"/>
        <w:jc w:val="left"/>
        <w:rPr>
          <w:rFonts w:ascii="仿宋" w:hAnsi="仿宋" w:eastAsia="仿宋" w:cs="楷体"/>
          <w:color w:val="FF0000"/>
          <w:sz w:val="28"/>
          <w:szCs w:val="28"/>
        </w:rPr>
      </w:pPr>
      <w:r>
        <w:rPr>
          <w:rFonts w:ascii="仿宋" w:hAnsi="仿宋" w:eastAsia="仿宋" w:cs="楷体"/>
          <w:sz w:val="28"/>
          <w:szCs w:val="28"/>
        </w:rPr>
        <w:t>（三）政府采购支出情况。</w:t>
      </w:r>
    </w:p>
    <w:p>
      <w:pPr>
        <w:ind w:firstLine="640"/>
        <w:jc w:val="left"/>
        <w:rPr>
          <w:rFonts w:ascii="仿宋" w:hAnsi="仿宋" w:eastAsia="仿宋" w:cs="楷体"/>
          <w:color w:val="FF0000"/>
          <w:sz w:val="28"/>
          <w:szCs w:val="28"/>
        </w:rPr>
      </w:pPr>
      <w:r>
        <w:rPr>
          <w:rFonts w:hint="eastAsia" w:ascii="仿宋" w:hAnsi="仿宋" w:eastAsia="仿宋"/>
          <w:sz w:val="28"/>
          <w:szCs w:val="28"/>
        </w:rPr>
        <w:t>本部门</w:t>
      </w:r>
      <w:r>
        <w:rPr>
          <w:rFonts w:ascii="仿宋" w:hAnsi="仿宋" w:eastAsia="仿宋"/>
          <w:sz w:val="28"/>
          <w:szCs w:val="28"/>
        </w:rPr>
        <w:t>201</w:t>
      </w:r>
      <w:r>
        <w:rPr>
          <w:rFonts w:hint="eastAsia" w:ascii="仿宋" w:hAnsi="仿宋" w:eastAsia="仿宋"/>
          <w:sz w:val="28"/>
          <w:szCs w:val="28"/>
        </w:rPr>
        <w:t>9年度政府采购</w:t>
      </w:r>
      <w:r>
        <w:rPr>
          <w:rFonts w:hint="eastAsia" w:ascii="仿宋" w:hAnsi="仿宋" w:eastAsia="仿宋" w:cs="仿宋"/>
          <w:sz w:val="28"/>
          <w:szCs w:val="28"/>
        </w:rPr>
        <w:t>0</w:t>
      </w:r>
      <w:r>
        <w:rPr>
          <w:rFonts w:ascii="仿宋" w:hAnsi="仿宋" w:eastAsia="仿宋" w:cs="仿宋"/>
          <w:sz w:val="28"/>
          <w:szCs w:val="28"/>
        </w:rPr>
        <w:t>万元，其中，政府采购货物支出</w:t>
      </w:r>
      <w:r>
        <w:rPr>
          <w:rFonts w:hint="eastAsia" w:ascii="仿宋" w:hAnsi="仿宋" w:eastAsia="仿宋" w:cs="仿宋"/>
          <w:sz w:val="28"/>
          <w:szCs w:val="28"/>
        </w:rPr>
        <w:t>0</w:t>
      </w:r>
      <w:r>
        <w:rPr>
          <w:rFonts w:ascii="仿宋" w:hAnsi="仿宋" w:eastAsia="仿宋" w:cs="仿宋"/>
          <w:sz w:val="28"/>
          <w:szCs w:val="28"/>
        </w:rPr>
        <w:t>万元，</w:t>
      </w:r>
      <w:r>
        <w:rPr>
          <w:rFonts w:hint="eastAsia" w:ascii="仿宋" w:hAnsi="仿宋" w:eastAsia="仿宋" w:cs="仿宋"/>
          <w:sz w:val="28"/>
          <w:szCs w:val="28"/>
        </w:rPr>
        <w:t>占政府采购支出总额的0%，</w:t>
      </w:r>
      <w:r>
        <w:rPr>
          <w:rFonts w:ascii="仿宋" w:hAnsi="仿宋" w:eastAsia="仿宋" w:cs="仿宋"/>
          <w:sz w:val="28"/>
          <w:szCs w:val="28"/>
        </w:rPr>
        <w:t>政府采购工程支出</w:t>
      </w:r>
      <w:r>
        <w:rPr>
          <w:rFonts w:hint="eastAsia" w:ascii="仿宋" w:hAnsi="仿宋" w:eastAsia="仿宋" w:cs="仿宋"/>
          <w:sz w:val="28"/>
          <w:szCs w:val="28"/>
        </w:rPr>
        <w:t>0</w:t>
      </w:r>
      <w:r>
        <w:rPr>
          <w:rFonts w:ascii="仿宋" w:hAnsi="仿宋" w:eastAsia="仿宋" w:cs="仿宋"/>
          <w:sz w:val="28"/>
          <w:szCs w:val="28"/>
        </w:rPr>
        <w:t>万元，</w:t>
      </w:r>
      <w:r>
        <w:rPr>
          <w:rFonts w:hint="eastAsia" w:ascii="仿宋" w:hAnsi="仿宋" w:eastAsia="仿宋" w:cs="仿宋"/>
          <w:sz w:val="28"/>
          <w:szCs w:val="28"/>
        </w:rPr>
        <w:t>占政府采购支出总额的0%，</w:t>
      </w:r>
      <w:r>
        <w:rPr>
          <w:rFonts w:ascii="仿宋" w:hAnsi="仿宋" w:eastAsia="仿宋" w:cs="仿宋"/>
          <w:sz w:val="28"/>
          <w:szCs w:val="28"/>
        </w:rPr>
        <w:t>政府采购服务支出</w:t>
      </w:r>
      <w:r>
        <w:rPr>
          <w:rFonts w:hint="eastAsia" w:ascii="仿宋" w:hAnsi="仿宋" w:eastAsia="仿宋" w:cs="仿宋"/>
          <w:sz w:val="28"/>
          <w:szCs w:val="28"/>
        </w:rPr>
        <w:t>0</w:t>
      </w:r>
      <w:r>
        <w:rPr>
          <w:rFonts w:ascii="仿宋" w:hAnsi="仿宋" w:eastAsia="仿宋" w:cs="仿宋"/>
          <w:sz w:val="28"/>
          <w:szCs w:val="28"/>
        </w:rPr>
        <w:t>万元</w:t>
      </w:r>
      <w:r>
        <w:rPr>
          <w:rFonts w:hint="eastAsia" w:ascii="仿宋" w:hAnsi="仿宋" w:eastAsia="仿宋" w:cs="仿宋"/>
          <w:sz w:val="28"/>
          <w:szCs w:val="28"/>
        </w:rPr>
        <w:t>，占政府采购支出总额的0%。</w:t>
      </w:r>
    </w:p>
    <w:p>
      <w:pPr>
        <w:ind w:firstLine="640"/>
        <w:jc w:val="left"/>
        <w:rPr>
          <w:rFonts w:ascii="仿宋" w:hAnsi="仿宋" w:eastAsia="仿宋" w:cs="楷体"/>
          <w:sz w:val="28"/>
          <w:szCs w:val="28"/>
        </w:rPr>
      </w:pPr>
      <w:r>
        <w:rPr>
          <w:rFonts w:ascii="仿宋" w:hAnsi="仿宋" w:eastAsia="仿宋" w:cs="楷体"/>
          <w:sz w:val="28"/>
          <w:szCs w:val="28"/>
        </w:rPr>
        <w:t>（四）国有资产占用情况。</w:t>
      </w:r>
    </w:p>
    <w:p>
      <w:pPr>
        <w:ind w:firstLine="420" w:firstLineChars="150"/>
        <w:rPr>
          <w:rFonts w:ascii="仿宋" w:hAnsi="仿宋" w:eastAsia="仿宋"/>
          <w:sz w:val="28"/>
          <w:szCs w:val="28"/>
        </w:rPr>
      </w:pPr>
      <w:r>
        <w:rPr>
          <w:rFonts w:hint="eastAsia" w:ascii="仿宋" w:hAnsi="仿宋" w:eastAsia="仿宋"/>
          <w:sz w:val="28"/>
          <w:szCs w:val="28"/>
        </w:rPr>
        <w:t>截至</w:t>
      </w:r>
      <w:r>
        <w:rPr>
          <w:rFonts w:ascii="仿宋" w:hAnsi="仿宋" w:eastAsia="仿宋"/>
          <w:sz w:val="28"/>
          <w:szCs w:val="28"/>
        </w:rPr>
        <w:t>201</w:t>
      </w:r>
      <w:r>
        <w:rPr>
          <w:rFonts w:hint="eastAsia" w:ascii="仿宋" w:hAnsi="仿宋" w:eastAsia="仿宋"/>
          <w:sz w:val="28"/>
          <w:szCs w:val="28"/>
        </w:rPr>
        <w:t>9年1</w:t>
      </w:r>
      <w:r>
        <w:rPr>
          <w:rFonts w:ascii="仿宋" w:hAnsi="仿宋" w:eastAsia="仿宋"/>
          <w:sz w:val="28"/>
          <w:szCs w:val="28"/>
        </w:rPr>
        <w:t>2</w:t>
      </w:r>
      <w:r>
        <w:rPr>
          <w:rFonts w:hint="eastAsia" w:ascii="仿宋" w:hAnsi="仿宋" w:eastAsia="仿宋"/>
          <w:sz w:val="28"/>
          <w:szCs w:val="28"/>
        </w:rPr>
        <w:t>月</w:t>
      </w:r>
      <w:r>
        <w:rPr>
          <w:rFonts w:ascii="仿宋" w:hAnsi="仿宋" w:eastAsia="仿宋"/>
          <w:sz w:val="28"/>
          <w:szCs w:val="28"/>
        </w:rPr>
        <w:t>31</w:t>
      </w:r>
      <w:r>
        <w:rPr>
          <w:rFonts w:hint="eastAsia" w:ascii="仿宋" w:hAnsi="仿宋" w:eastAsia="仿宋"/>
          <w:sz w:val="28"/>
          <w:szCs w:val="28"/>
        </w:rPr>
        <w:t>日，本部门共有车辆1辆，其中，领导干部用车0辆、一般公务用车1辆、一般执法执勤用车0辆、特种专业技术用车0辆、其他用车0辆；单位价值</w:t>
      </w:r>
      <w:r>
        <w:rPr>
          <w:rFonts w:ascii="仿宋" w:hAnsi="仿宋" w:eastAsia="仿宋"/>
          <w:sz w:val="28"/>
          <w:szCs w:val="28"/>
        </w:rPr>
        <w:t>50</w:t>
      </w:r>
      <w:r>
        <w:rPr>
          <w:rFonts w:hint="eastAsia" w:ascii="仿宋" w:hAnsi="仿宋" w:eastAsia="仿宋"/>
          <w:sz w:val="28"/>
          <w:szCs w:val="28"/>
        </w:rPr>
        <w:t>万元以上通用设备0台</w:t>
      </w:r>
      <w:r>
        <w:rPr>
          <w:rFonts w:ascii="仿宋" w:hAnsi="仿宋" w:eastAsia="仿宋"/>
          <w:sz w:val="28"/>
          <w:szCs w:val="28"/>
        </w:rPr>
        <w:t>(</w:t>
      </w:r>
      <w:r>
        <w:rPr>
          <w:rFonts w:hint="eastAsia" w:ascii="仿宋" w:hAnsi="仿宋" w:eastAsia="仿宋"/>
          <w:sz w:val="28"/>
          <w:szCs w:val="28"/>
        </w:rPr>
        <w:t>套</w:t>
      </w:r>
      <w:r>
        <w:rPr>
          <w:rFonts w:ascii="仿宋" w:hAnsi="仿宋" w:eastAsia="仿宋"/>
          <w:sz w:val="28"/>
          <w:szCs w:val="28"/>
        </w:rPr>
        <w:t>)</w:t>
      </w:r>
      <w:r>
        <w:rPr>
          <w:rFonts w:hint="eastAsia" w:ascii="仿宋" w:hAnsi="仿宋" w:eastAsia="仿宋"/>
          <w:sz w:val="28"/>
          <w:szCs w:val="28"/>
        </w:rPr>
        <w:t>，单价</w:t>
      </w:r>
      <w:r>
        <w:rPr>
          <w:rFonts w:ascii="仿宋" w:hAnsi="仿宋" w:eastAsia="仿宋"/>
          <w:sz w:val="28"/>
          <w:szCs w:val="28"/>
        </w:rPr>
        <w:t>100</w:t>
      </w:r>
      <w:r>
        <w:rPr>
          <w:rFonts w:hint="eastAsia" w:ascii="仿宋" w:hAnsi="仿宋" w:eastAsia="仿宋"/>
          <w:sz w:val="28"/>
          <w:szCs w:val="28"/>
        </w:rPr>
        <w:t>万元以上专用设备0台</w:t>
      </w:r>
      <w:r>
        <w:rPr>
          <w:rFonts w:ascii="仿宋" w:hAnsi="仿宋" w:eastAsia="仿宋"/>
          <w:sz w:val="28"/>
          <w:szCs w:val="28"/>
        </w:rPr>
        <w:t>(</w:t>
      </w:r>
      <w:r>
        <w:rPr>
          <w:rFonts w:hint="eastAsia" w:ascii="仿宋" w:hAnsi="仿宋" w:eastAsia="仿宋"/>
          <w:sz w:val="28"/>
          <w:szCs w:val="28"/>
        </w:rPr>
        <w:t>套)。</w:t>
      </w: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ind w:firstLine="640"/>
        <w:jc w:val="left"/>
        <w:rPr>
          <w:rFonts w:ascii="仿宋" w:hAnsi="仿宋" w:eastAsia="仿宋" w:cs="楷体"/>
          <w:sz w:val="28"/>
          <w:szCs w:val="28"/>
        </w:rPr>
      </w:pPr>
    </w:p>
    <w:p>
      <w:pPr>
        <w:jc w:val="center"/>
        <w:rPr>
          <w:rFonts w:ascii="黑体" w:hAnsi="黑体" w:eastAsia="黑体" w:cs="方正小标宋_GBK"/>
          <w:sz w:val="32"/>
          <w:szCs w:val="32"/>
        </w:rPr>
      </w:pPr>
      <w:r>
        <w:rPr>
          <w:rFonts w:ascii="黑体" w:hAnsi="黑体" w:eastAsia="黑体" w:cs="宋体"/>
          <w:sz w:val="32"/>
          <w:szCs w:val="32"/>
        </w:rPr>
        <w:t>第四部分</w:t>
      </w:r>
      <w:r>
        <w:rPr>
          <w:rFonts w:hint="eastAsia" w:ascii="黑体" w:hAnsi="黑体" w:eastAsia="黑体" w:cs="宋体"/>
          <w:sz w:val="32"/>
          <w:szCs w:val="32"/>
        </w:rPr>
        <w:t xml:space="preserve">  </w:t>
      </w:r>
      <w:r>
        <w:rPr>
          <w:rFonts w:ascii="黑体" w:hAnsi="黑体" w:eastAsia="黑体" w:cs="宋体"/>
          <w:sz w:val="32"/>
          <w:szCs w:val="32"/>
        </w:rPr>
        <w:t>名词解释</w:t>
      </w:r>
    </w:p>
    <w:p>
      <w:pPr>
        <w:ind w:firstLine="643"/>
        <w:jc w:val="left"/>
        <w:rPr>
          <w:rFonts w:ascii="仿宋" w:hAnsi="仿宋" w:eastAsia="仿宋" w:cs="仿宋"/>
          <w:b/>
          <w:sz w:val="28"/>
          <w:szCs w:val="28"/>
        </w:rPr>
      </w:pPr>
    </w:p>
    <w:p>
      <w:pPr>
        <w:ind w:firstLine="643"/>
        <w:jc w:val="left"/>
        <w:rPr>
          <w:rFonts w:ascii="仿宋" w:hAnsi="仿宋" w:eastAsia="仿宋" w:cs="仿宋"/>
          <w:sz w:val="28"/>
          <w:szCs w:val="28"/>
        </w:rPr>
      </w:pPr>
      <w:r>
        <w:rPr>
          <w:rFonts w:ascii="仿宋" w:hAnsi="仿宋" w:eastAsia="仿宋" w:cs="仿宋"/>
          <w:b/>
          <w:sz w:val="28"/>
          <w:szCs w:val="28"/>
        </w:rPr>
        <w:t>一、财政拨款收入：</w:t>
      </w:r>
      <w:r>
        <w:rPr>
          <w:rFonts w:ascii="仿宋" w:hAnsi="仿宋" w:eastAsia="仿宋" w:cs="仿宋"/>
          <w:sz w:val="28"/>
          <w:szCs w:val="28"/>
        </w:rPr>
        <w:t xml:space="preserve">指中央财政当年拨付的资金。 </w:t>
      </w:r>
    </w:p>
    <w:p>
      <w:pPr>
        <w:ind w:firstLine="643"/>
        <w:jc w:val="left"/>
        <w:rPr>
          <w:rFonts w:ascii="仿宋" w:hAnsi="仿宋" w:eastAsia="仿宋" w:cs="仿宋"/>
          <w:sz w:val="28"/>
          <w:szCs w:val="28"/>
        </w:rPr>
      </w:pPr>
      <w:r>
        <w:rPr>
          <w:rFonts w:ascii="仿宋" w:hAnsi="仿宋" w:eastAsia="仿宋" w:cs="仿宋"/>
          <w:b/>
          <w:sz w:val="28"/>
          <w:szCs w:val="28"/>
        </w:rPr>
        <w:t>二、事业收入：</w:t>
      </w:r>
      <w:r>
        <w:rPr>
          <w:rFonts w:ascii="仿宋" w:hAnsi="仿宋" w:eastAsia="仿宋" w:cs="仿宋"/>
          <w:sz w:val="28"/>
          <w:szCs w:val="28"/>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ascii="仿宋" w:hAnsi="仿宋" w:eastAsia="仿宋" w:cs="仿宋"/>
          <w:sz w:val="28"/>
          <w:szCs w:val="28"/>
        </w:rPr>
      </w:pPr>
      <w:r>
        <w:rPr>
          <w:rFonts w:ascii="仿宋" w:hAnsi="仿宋" w:eastAsia="仿宋" w:cs="仿宋"/>
          <w:b/>
          <w:sz w:val="28"/>
          <w:szCs w:val="28"/>
        </w:rPr>
        <w:t>三、经营收入：</w:t>
      </w:r>
      <w:r>
        <w:rPr>
          <w:rFonts w:ascii="仿宋" w:hAnsi="仿宋" w:eastAsia="仿宋" w:cs="仿宋"/>
          <w:sz w:val="28"/>
          <w:szCs w:val="28"/>
        </w:rPr>
        <w:t xml:space="preserve">指事业单位在专业业务活动及其辅助活动之外开展非独立核算经营活动取得的收入。如：中国财政杂志社广告收入等。 </w:t>
      </w:r>
    </w:p>
    <w:p>
      <w:pPr>
        <w:ind w:firstLine="643"/>
        <w:jc w:val="left"/>
        <w:rPr>
          <w:rFonts w:ascii="仿宋" w:hAnsi="仿宋" w:eastAsia="仿宋" w:cs="仿宋"/>
          <w:sz w:val="28"/>
          <w:szCs w:val="28"/>
        </w:rPr>
      </w:pPr>
      <w:r>
        <w:rPr>
          <w:rFonts w:ascii="仿宋" w:hAnsi="仿宋" w:eastAsia="仿宋" w:cs="仿宋"/>
          <w:b/>
          <w:sz w:val="28"/>
          <w:szCs w:val="28"/>
        </w:rPr>
        <w:t>四、其他收入：</w:t>
      </w:r>
      <w:r>
        <w:rPr>
          <w:rFonts w:ascii="仿宋" w:hAnsi="仿宋" w:eastAsia="仿宋" w:cs="仿宋"/>
          <w:sz w:val="28"/>
          <w:szCs w:val="28"/>
        </w:rPr>
        <w:t xml:space="preserve">指除上述“财政拨款收入” 、 “事业收入” 、“经营收入”等以外的收入。主要是按规定动用的售房收入、存款利息收入等。 </w:t>
      </w:r>
    </w:p>
    <w:p>
      <w:pPr>
        <w:ind w:firstLine="643"/>
        <w:jc w:val="left"/>
        <w:rPr>
          <w:rFonts w:ascii="仿宋" w:hAnsi="仿宋" w:eastAsia="仿宋" w:cs="仿宋"/>
          <w:sz w:val="28"/>
          <w:szCs w:val="28"/>
        </w:rPr>
      </w:pPr>
      <w:r>
        <w:rPr>
          <w:rFonts w:ascii="仿宋" w:hAnsi="仿宋" w:eastAsia="仿宋" w:cs="仿宋"/>
          <w:b/>
          <w:sz w:val="28"/>
          <w:szCs w:val="28"/>
        </w:rPr>
        <w:t>五、用事业基金弥补收支差额：</w:t>
      </w:r>
      <w:r>
        <w:rPr>
          <w:rFonts w:ascii="仿宋" w:hAnsi="仿宋" w:eastAsia="仿宋" w:cs="仿宋"/>
          <w:sz w:val="28"/>
          <w:szCs w:val="28"/>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ascii="仿宋" w:hAnsi="仿宋" w:eastAsia="仿宋" w:cs="仿宋"/>
          <w:sz w:val="28"/>
          <w:szCs w:val="28"/>
        </w:rPr>
      </w:pPr>
      <w:r>
        <w:rPr>
          <w:rFonts w:ascii="仿宋" w:hAnsi="仿宋" w:eastAsia="仿宋" w:cs="仿宋"/>
          <w:b/>
          <w:sz w:val="28"/>
          <w:szCs w:val="28"/>
        </w:rPr>
        <w:t>六、年初结转和结余：</w:t>
      </w:r>
      <w:r>
        <w:rPr>
          <w:rFonts w:ascii="仿宋" w:hAnsi="仿宋" w:eastAsia="仿宋" w:cs="仿宋"/>
          <w:sz w:val="28"/>
          <w:szCs w:val="28"/>
        </w:rPr>
        <w:t xml:space="preserve">指以前年度尚未完成、结转到本年按有关规定继续使用的资金。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七、结余分配：</w:t>
      </w:r>
      <w:r>
        <w:rPr>
          <w:rFonts w:ascii="仿宋" w:hAnsi="仿宋" w:eastAsia="仿宋" w:cs="仿宋"/>
          <w:sz w:val="28"/>
          <w:szCs w:val="28"/>
        </w:rPr>
        <w:t>指事业单位按规定提取的职工福利基金、事业基金和缴纳的所得税，以及建设单位按规定应交回的基本建设竣工项目结余资金。</w:t>
      </w:r>
    </w:p>
    <w:p>
      <w:pPr>
        <w:ind w:firstLine="643"/>
        <w:jc w:val="left"/>
        <w:rPr>
          <w:rFonts w:ascii="仿宋" w:hAnsi="仿宋" w:eastAsia="仿宋" w:cs="仿宋"/>
          <w:sz w:val="28"/>
          <w:szCs w:val="28"/>
        </w:rPr>
      </w:pPr>
      <w:r>
        <w:rPr>
          <w:rFonts w:ascii="仿宋" w:hAnsi="仿宋" w:eastAsia="仿宋" w:cs="仿宋"/>
          <w:b/>
          <w:sz w:val="28"/>
          <w:szCs w:val="28"/>
        </w:rPr>
        <w:t>八、年末结转和结余：</w:t>
      </w:r>
      <w:r>
        <w:rPr>
          <w:rFonts w:ascii="仿宋" w:hAnsi="仿宋" w:eastAsia="仿宋" w:cs="仿宋"/>
          <w:sz w:val="28"/>
          <w:szCs w:val="28"/>
        </w:rPr>
        <w:t xml:space="preserve">指本年度或以前年度预算安排、因客观条件发生变化无法按原计划实施，需要延迟到以后年度按有关规定继续使用的资金。 </w:t>
      </w:r>
    </w:p>
    <w:p>
      <w:pPr>
        <w:ind w:firstLine="643"/>
        <w:jc w:val="left"/>
        <w:rPr>
          <w:rFonts w:ascii="仿宋" w:hAnsi="仿宋" w:eastAsia="仿宋" w:cs="仿宋"/>
          <w:sz w:val="28"/>
          <w:szCs w:val="28"/>
        </w:rPr>
      </w:pPr>
      <w:r>
        <w:rPr>
          <w:rFonts w:ascii="仿宋" w:hAnsi="仿宋" w:eastAsia="仿宋" w:cs="仿宋"/>
          <w:b/>
          <w:sz w:val="28"/>
          <w:szCs w:val="28"/>
        </w:rPr>
        <w:t>九、基本支出：</w:t>
      </w:r>
      <w:r>
        <w:rPr>
          <w:rFonts w:ascii="仿宋" w:hAnsi="仿宋" w:eastAsia="仿宋" w:cs="仿宋"/>
          <w:sz w:val="28"/>
          <w:szCs w:val="28"/>
        </w:rPr>
        <w:t>指为保障机构正常运转、完成日常工</w:t>
      </w:r>
    </w:p>
    <w:p>
      <w:pPr>
        <w:jc w:val="left"/>
        <w:rPr>
          <w:rFonts w:ascii="仿宋" w:hAnsi="仿宋" w:eastAsia="仿宋" w:cs="仿宋"/>
          <w:sz w:val="28"/>
          <w:szCs w:val="28"/>
        </w:rPr>
      </w:pPr>
      <w:r>
        <w:rPr>
          <w:rFonts w:ascii="仿宋" w:hAnsi="仿宋" w:eastAsia="仿宋" w:cs="仿宋"/>
          <w:sz w:val="28"/>
          <w:szCs w:val="28"/>
        </w:rPr>
        <w:t xml:space="preserve">作任务而发生的人员支出和公用支出。 </w:t>
      </w:r>
    </w:p>
    <w:p>
      <w:pPr>
        <w:ind w:firstLine="643"/>
        <w:jc w:val="left"/>
        <w:rPr>
          <w:rFonts w:ascii="仿宋" w:hAnsi="仿宋" w:eastAsia="仿宋" w:cs="仿宋"/>
          <w:sz w:val="28"/>
          <w:szCs w:val="28"/>
        </w:rPr>
      </w:pPr>
      <w:r>
        <w:rPr>
          <w:rFonts w:ascii="仿宋" w:hAnsi="仿宋" w:eastAsia="仿宋" w:cs="仿宋"/>
          <w:b/>
          <w:sz w:val="28"/>
          <w:szCs w:val="28"/>
        </w:rPr>
        <w:t>十、项目支出：</w:t>
      </w:r>
      <w:r>
        <w:rPr>
          <w:rFonts w:ascii="仿宋" w:hAnsi="仿宋" w:eastAsia="仿宋" w:cs="仿宋"/>
          <w:sz w:val="28"/>
          <w:szCs w:val="28"/>
        </w:rPr>
        <w:t xml:space="preserve">指在基本支出之外为完成特定行政任务和事业发展目标所发生的支出。 </w:t>
      </w:r>
    </w:p>
    <w:p>
      <w:pPr>
        <w:ind w:firstLine="643"/>
        <w:jc w:val="left"/>
        <w:rPr>
          <w:rFonts w:ascii="仿宋" w:hAnsi="仿宋" w:eastAsia="仿宋" w:cs="仿宋"/>
          <w:sz w:val="28"/>
          <w:szCs w:val="28"/>
        </w:rPr>
      </w:pPr>
      <w:r>
        <w:rPr>
          <w:rFonts w:ascii="仿宋" w:hAnsi="仿宋" w:eastAsia="仿宋" w:cs="仿宋"/>
          <w:b/>
          <w:sz w:val="28"/>
          <w:szCs w:val="28"/>
        </w:rPr>
        <w:t>十一、经营支出：</w:t>
      </w:r>
      <w:r>
        <w:rPr>
          <w:rFonts w:ascii="仿宋" w:hAnsi="仿宋" w:eastAsia="仿宋" w:cs="仿宋"/>
          <w:sz w:val="28"/>
          <w:szCs w:val="28"/>
        </w:rPr>
        <w:t xml:space="preserve">指事业单位在专业业务活动及其辅助活动之外开展非独立核算经营活动发生的支出。 </w:t>
      </w:r>
    </w:p>
    <w:p>
      <w:pPr>
        <w:ind w:firstLine="643"/>
        <w:jc w:val="left"/>
        <w:rPr>
          <w:rFonts w:ascii="仿宋" w:hAnsi="仿宋" w:eastAsia="仿宋" w:cs="仿宋"/>
          <w:sz w:val="28"/>
          <w:szCs w:val="28"/>
        </w:rPr>
      </w:pPr>
      <w:r>
        <w:rPr>
          <w:rFonts w:ascii="仿宋" w:hAnsi="仿宋" w:eastAsia="仿宋" w:cs="仿宋"/>
          <w:b/>
          <w:sz w:val="28"/>
          <w:szCs w:val="28"/>
        </w:rPr>
        <w:t>十二、“三公”经费：</w:t>
      </w:r>
      <w:r>
        <w:rPr>
          <w:rFonts w:ascii="仿宋" w:hAnsi="仿宋" w:eastAsia="仿宋" w:cs="仿宋"/>
          <w:sz w:val="28"/>
          <w:szCs w:val="28"/>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ascii="仿宋" w:hAnsi="仿宋" w:eastAsia="仿宋" w:cs="仿宋"/>
          <w:sz w:val="28"/>
          <w:szCs w:val="28"/>
        </w:rPr>
      </w:pPr>
      <w:r>
        <w:rPr>
          <w:rFonts w:ascii="仿宋" w:hAnsi="仿宋" w:eastAsia="仿宋" w:cs="仿宋"/>
          <w:b/>
          <w:sz w:val="28"/>
          <w:szCs w:val="28"/>
        </w:rPr>
        <w:t>十三、机关运行经费：</w:t>
      </w:r>
      <w:r>
        <w:rPr>
          <w:rFonts w:ascii="仿宋" w:hAnsi="仿宋" w:eastAsia="仿宋" w:cs="仿宋"/>
          <w:sz w:val="28"/>
          <w:szCs w:val="28"/>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ind w:firstLine="643"/>
        <w:jc w:val="left"/>
        <w:rPr>
          <w:rFonts w:ascii="仿宋" w:hAnsi="仿宋" w:eastAsia="仿宋" w:cs="仿宋"/>
          <w:sz w:val="28"/>
          <w:szCs w:val="28"/>
        </w:rPr>
      </w:pPr>
    </w:p>
    <w:p>
      <w:pPr>
        <w:jc w:val="center"/>
        <w:rPr>
          <w:rFonts w:ascii="黑体" w:hAnsi="黑体" w:eastAsia="黑体" w:cs="仿宋"/>
          <w:sz w:val="32"/>
          <w:szCs w:val="32"/>
        </w:rPr>
      </w:pPr>
      <w:r>
        <w:rPr>
          <w:rFonts w:ascii="黑体" w:hAnsi="黑体" w:eastAsia="黑体" w:cs="宋体"/>
          <w:sz w:val="32"/>
          <w:szCs w:val="32"/>
        </w:rPr>
        <w:t>第</w:t>
      </w:r>
      <w:r>
        <w:rPr>
          <w:rFonts w:hint="eastAsia" w:ascii="黑体" w:hAnsi="黑体" w:eastAsia="黑体" w:cs="宋体"/>
          <w:sz w:val="32"/>
          <w:szCs w:val="32"/>
        </w:rPr>
        <w:t>五</w:t>
      </w:r>
      <w:r>
        <w:rPr>
          <w:rFonts w:ascii="黑体" w:hAnsi="黑体" w:eastAsia="黑体" w:cs="宋体"/>
          <w:sz w:val="32"/>
          <w:szCs w:val="32"/>
        </w:rPr>
        <w:t>部分</w:t>
      </w:r>
      <w:r>
        <w:rPr>
          <w:rFonts w:hint="eastAsia" w:ascii="黑体" w:hAnsi="黑体" w:eastAsia="黑体" w:cs="宋体"/>
          <w:sz w:val="32"/>
          <w:szCs w:val="32"/>
        </w:rPr>
        <w:t xml:space="preserve">  </w:t>
      </w:r>
      <w:r>
        <w:rPr>
          <w:rFonts w:hint="eastAsia" w:ascii="黑体" w:hAnsi="黑体" w:eastAsia="黑体" w:cs="仿宋"/>
          <w:sz w:val="32"/>
          <w:szCs w:val="32"/>
        </w:rPr>
        <w:t>附件</w:t>
      </w:r>
    </w:p>
    <w:p>
      <w:pPr>
        <w:rPr>
          <w:rFonts w:ascii="仿宋" w:hAnsi="仿宋" w:eastAsia="仿宋" w:cs="仿宋"/>
          <w:sz w:val="28"/>
          <w:szCs w:val="28"/>
        </w:rPr>
      </w:pPr>
    </w:p>
    <w:p>
      <w:pPr>
        <w:ind w:firstLine="2100" w:firstLineChars="750"/>
        <w:rPr>
          <w:rFonts w:hint="eastAsia" w:ascii="黑体" w:hAnsi="黑体" w:eastAsia="黑体" w:cs="楷体"/>
          <w:sz w:val="28"/>
          <w:szCs w:val="28"/>
        </w:rPr>
      </w:pPr>
      <w:r>
        <w:rPr>
          <w:rFonts w:hint="eastAsia" w:ascii="黑体" w:hAnsi="黑体" w:eastAsia="黑体" w:cs="楷体"/>
          <w:sz w:val="28"/>
          <w:szCs w:val="28"/>
        </w:rPr>
        <w:t>中国国际贸易促进委员会益阳</w:t>
      </w:r>
      <w:r>
        <w:rPr>
          <w:rFonts w:hint="eastAsia" w:ascii="黑体" w:hAnsi="黑体" w:eastAsia="黑体" w:cs="楷体"/>
          <w:sz w:val="28"/>
          <w:szCs w:val="28"/>
          <w:lang w:eastAsia="zh-CN"/>
        </w:rPr>
        <w:t>支</w:t>
      </w:r>
      <w:r>
        <w:rPr>
          <w:rFonts w:hint="eastAsia" w:ascii="黑体" w:hAnsi="黑体" w:eastAsia="黑体" w:cs="楷体"/>
          <w:sz w:val="28"/>
          <w:szCs w:val="28"/>
        </w:rPr>
        <w:t>会</w:t>
      </w:r>
    </w:p>
    <w:p>
      <w:pPr>
        <w:ind w:firstLine="1960" w:firstLineChars="700"/>
        <w:rPr>
          <w:rFonts w:ascii="黑体" w:hAnsi="黑体" w:eastAsia="黑体" w:cs="仿宋"/>
          <w:sz w:val="28"/>
          <w:szCs w:val="28"/>
        </w:rPr>
      </w:pPr>
      <w:r>
        <w:rPr>
          <w:rFonts w:hint="eastAsia" w:ascii="黑体" w:hAnsi="黑体" w:eastAsia="黑体" w:cs="楷体"/>
          <w:sz w:val="28"/>
          <w:szCs w:val="28"/>
        </w:rPr>
        <w:t>2019年度部门整体支出绩效评价报告</w:t>
      </w:r>
      <w:bookmarkStart w:id="21" w:name="_GoBack"/>
      <w:bookmarkEnd w:id="21"/>
    </w:p>
    <w:p>
      <w:pPr>
        <w:spacing w:line="540" w:lineRule="exact"/>
        <w:ind w:firstLine="562" w:firstLineChars="200"/>
        <w:rPr>
          <w:rFonts w:hint="eastAsia" w:ascii="仿宋" w:hAnsi="仿宋" w:eastAsia="仿宋" w:cs="仿宋_GB2312"/>
          <w:b/>
          <w:color w:val="000000"/>
          <w:sz w:val="28"/>
          <w:szCs w:val="28"/>
        </w:rPr>
      </w:pPr>
      <w:r>
        <w:rPr>
          <w:rFonts w:hint="eastAsia" w:ascii="仿宋" w:hAnsi="仿宋" w:eastAsia="仿宋" w:cs="仿宋_GB2312"/>
          <w:b/>
          <w:color w:val="000000"/>
          <w:sz w:val="28"/>
          <w:szCs w:val="28"/>
        </w:rPr>
        <w:t>一、基本情况</w:t>
      </w:r>
    </w:p>
    <w:p>
      <w:pPr>
        <w:spacing w:line="540" w:lineRule="exact"/>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（一）部门整体支出概况</w:t>
      </w:r>
    </w:p>
    <w:p>
      <w:pPr>
        <w:spacing w:line="54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2019年度部门决算收入335.30万元，为年初预算281.56万元的119.09%。</w:t>
      </w:r>
    </w:p>
    <w:p>
      <w:pPr>
        <w:spacing w:line="54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2019年度部门决算支出总额333.02万元，为年初预算281.56万元的118.28 %。其中基本支出278.86万元，项目支出54.16万元。基本支出中人员经费236.55万元，日常公用经费42.31万元。项目支出54.16万元，为贸易促进及招商引资支出。</w:t>
      </w:r>
    </w:p>
    <w:p>
      <w:pPr>
        <w:spacing w:line="540" w:lineRule="exact"/>
        <w:ind w:firstLine="560" w:firstLineChars="200"/>
        <w:rPr>
          <w:rFonts w:ascii="仿宋" w:hAnsi="仿宋" w:eastAsia="仿宋" w:cs="仿宋_GB2312"/>
          <w:color w:val="000000"/>
          <w:sz w:val="28"/>
          <w:szCs w:val="28"/>
        </w:rPr>
      </w:pPr>
      <w:r>
        <w:rPr>
          <w:rFonts w:hint="eastAsia" w:ascii="仿宋" w:hAnsi="仿宋" w:eastAsia="仿宋" w:cs="仿宋_GB2312"/>
          <w:color w:val="000000"/>
          <w:sz w:val="28"/>
          <w:szCs w:val="28"/>
        </w:rPr>
        <w:t>2019年度结转结余2.28万元，累计结转结余26.19万元，为项目结转结余。</w:t>
      </w:r>
    </w:p>
    <w:p>
      <w:pPr>
        <w:spacing w:line="540" w:lineRule="exact"/>
        <w:ind w:firstLine="562" w:firstLineChars="200"/>
        <w:rPr>
          <w:rFonts w:ascii="仿宋" w:hAnsi="仿宋" w:eastAsia="仿宋" w:cs="仿宋_GB2312"/>
          <w:b/>
          <w:color w:val="000000"/>
          <w:sz w:val="28"/>
          <w:szCs w:val="28"/>
        </w:rPr>
      </w:pPr>
      <w:r>
        <w:rPr>
          <w:rFonts w:hint="eastAsia" w:ascii="仿宋" w:hAnsi="仿宋" w:eastAsia="仿宋" w:cs="仿宋_GB2312"/>
          <w:b/>
          <w:color w:val="000000"/>
          <w:sz w:val="28"/>
          <w:szCs w:val="28"/>
        </w:rPr>
        <w:t>（二）部门整体支出的绩效目标</w:t>
      </w:r>
    </w:p>
    <w:p>
      <w:pPr>
        <w:spacing w:line="540" w:lineRule="exact"/>
        <w:ind w:firstLine="560" w:firstLineChars="200"/>
        <w:rPr>
          <w:rFonts w:hint="eastAsia" w:ascii="仿宋" w:hAnsi="仿宋" w:eastAsia="仿宋" w:cs="仿宋_GB2312"/>
          <w:b/>
          <w:color w:val="000000"/>
          <w:sz w:val="28"/>
          <w:szCs w:val="28"/>
        </w:rPr>
      </w:pPr>
      <w:r>
        <w:rPr>
          <w:rFonts w:hint="eastAsia" w:ascii="仿宋" w:hAnsi="仿宋" w:eastAsia="仿宋" w:cs="仿宋_GB2312"/>
          <w:color w:val="000000"/>
          <w:sz w:val="28"/>
          <w:szCs w:val="28"/>
        </w:rPr>
        <w:t>1、部门绩效考核的个性指标</w:t>
      </w:r>
    </w:p>
    <w:p>
      <w:pPr>
        <w:spacing w:line="540" w:lineRule="exact"/>
        <w:ind w:firstLine="560" w:firstLineChars="200"/>
        <w:rPr>
          <w:rFonts w:ascii="仿宋" w:hAnsi="仿宋" w:eastAsia="仿宋" w:cs="仿宋_GB2312"/>
          <w:b/>
          <w:color w:val="000000"/>
          <w:sz w:val="28"/>
          <w:szCs w:val="28"/>
        </w:rPr>
      </w:pPr>
      <w:r>
        <w:rPr>
          <w:rFonts w:hint="eastAsia" w:ascii="仿宋" w:hAnsi="仿宋" w:eastAsia="仿宋"/>
          <w:sz w:val="28"/>
          <w:szCs w:val="28"/>
        </w:rPr>
        <w:t>2019年度部门整体支出绩效绩效考核个性指标</w:t>
      </w:r>
    </w:p>
    <w:p>
      <w:pPr>
        <w:spacing w:line="560" w:lineRule="exact"/>
        <w:rPr>
          <w:rFonts w:ascii="仿宋" w:hAnsi="仿宋" w:eastAsia="仿宋"/>
          <w:b/>
          <w:sz w:val="28"/>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701"/>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一级指标</w:t>
            </w: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二级指标</w:t>
            </w:r>
          </w:p>
        </w:tc>
        <w:tc>
          <w:tcPr>
            <w:tcW w:w="4870"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指标内容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ascii="仿宋" w:hAnsi="仿宋" w:eastAsia="仿宋"/>
                <w:sz w:val="28"/>
                <w:szCs w:val="28"/>
              </w:rPr>
              <w:t>1</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经贸活动</w:t>
            </w: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经贸交流活动</w:t>
            </w:r>
          </w:p>
        </w:tc>
        <w:tc>
          <w:tcPr>
            <w:tcW w:w="4870"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组织企业参加四次以上展博会。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ascii="仿宋" w:hAnsi="仿宋" w:eastAsia="仿宋"/>
                <w:sz w:val="28"/>
                <w:szCs w:val="28"/>
              </w:rPr>
              <w:t>2</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法律服务</w:t>
            </w: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法律服务</w:t>
            </w:r>
          </w:p>
        </w:tc>
        <w:tc>
          <w:tcPr>
            <w:tcW w:w="4870"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为进出口企业做好涉外法律服务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ascii="仿宋" w:hAnsi="仿宋" w:eastAsia="仿宋"/>
                <w:sz w:val="28"/>
                <w:szCs w:val="28"/>
              </w:rPr>
              <w:t>3</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培训服务</w:t>
            </w: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培训服务</w:t>
            </w:r>
          </w:p>
        </w:tc>
        <w:tc>
          <w:tcPr>
            <w:tcW w:w="4870" w:type="dxa"/>
            <w:tcBorders>
              <w:top w:val="single" w:color="auto" w:sz="4" w:space="0"/>
              <w:left w:val="single" w:color="auto" w:sz="4" w:space="0"/>
              <w:bottom w:val="single" w:color="auto" w:sz="4" w:space="0"/>
              <w:right w:val="single" w:color="auto" w:sz="4" w:space="0"/>
            </w:tcBorders>
            <w:noWrap/>
          </w:tcPr>
          <w:p>
            <w:pPr>
              <w:pStyle w:val="10"/>
              <w:numPr>
                <w:ilvl w:val="0"/>
                <w:numId w:val="2"/>
              </w:numPr>
              <w:ind w:firstLineChars="0"/>
              <w:rPr>
                <w:rFonts w:ascii="仿宋" w:hAnsi="仿宋" w:eastAsia="仿宋"/>
                <w:sz w:val="28"/>
                <w:szCs w:val="28"/>
              </w:rPr>
            </w:pPr>
            <w:r>
              <w:rPr>
                <w:rFonts w:hint="eastAsia" w:ascii="仿宋" w:hAnsi="仿宋" w:eastAsia="仿宋"/>
                <w:sz w:val="28"/>
                <w:szCs w:val="28"/>
              </w:rPr>
              <w:t>组织企业参加业务培训二次</w:t>
            </w:r>
          </w:p>
          <w:p>
            <w:pPr>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、在本市举办培训业务一次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ascii="仿宋" w:hAnsi="仿宋" w:eastAsia="仿宋"/>
                <w:sz w:val="28"/>
                <w:szCs w:val="28"/>
              </w:rPr>
              <w:t>4</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商会工作</w:t>
            </w: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商会工作</w:t>
            </w:r>
          </w:p>
        </w:tc>
        <w:tc>
          <w:tcPr>
            <w:tcW w:w="4870" w:type="dxa"/>
            <w:tcBorders>
              <w:top w:val="single" w:color="auto" w:sz="4" w:space="0"/>
              <w:left w:val="single" w:color="auto" w:sz="4" w:space="0"/>
              <w:bottom w:val="single" w:color="auto" w:sz="4" w:space="0"/>
              <w:right w:val="single" w:color="auto" w:sz="4" w:space="0"/>
            </w:tcBorders>
            <w:noWrap/>
          </w:tcPr>
          <w:p>
            <w:pPr>
              <w:pStyle w:val="10"/>
              <w:numPr>
                <w:ilvl w:val="0"/>
                <w:numId w:val="3"/>
              </w:numPr>
              <w:ind w:firstLineChars="0"/>
              <w:rPr>
                <w:rFonts w:ascii="仿宋" w:hAnsi="仿宋" w:eastAsia="仿宋"/>
                <w:sz w:val="28"/>
                <w:szCs w:val="28"/>
              </w:rPr>
            </w:pPr>
            <w:r>
              <w:rPr>
                <w:rFonts w:hint="eastAsia" w:ascii="仿宋" w:hAnsi="仿宋" w:eastAsia="仿宋"/>
                <w:sz w:val="28"/>
                <w:szCs w:val="28"/>
              </w:rPr>
              <w:t>发展会员企业二个</w:t>
            </w:r>
          </w:p>
          <w:p>
            <w:pPr>
              <w:pStyle w:val="10"/>
              <w:numPr>
                <w:ilvl w:val="0"/>
                <w:numId w:val="3"/>
              </w:numPr>
              <w:ind w:firstLineChars="0"/>
              <w:rPr>
                <w:rFonts w:ascii="仿宋" w:hAnsi="仿宋" w:eastAsia="仿宋"/>
                <w:sz w:val="28"/>
                <w:szCs w:val="28"/>
              </w:rPr>
            </w:pPr>
            <w:r>
              <w:rPr>
                <w:rFonts w:hint="eastAsia" w:ascii="仿宋" w:hAnsi="仿宋" w:eastAsia="仿宋"/>
                <w:sz w:val="28"/>
                <w:szCs w:val="28"/>
              </w:rPr>
              <w:t>组织会员企业开展活动二次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ascii="仿宋" w:hAnsi="仿宋" w:eastAsia="仿宋"/>
                <w:sz w:val="28"/>
                <w:szCs w:val="28"/>
              </w:rPr>
              <w:t>5</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招商引资</w:t>
            </w: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招商引资</w:t>
            </w:r>
          </w:p>
        </w:tc>
        <w:tc>
          <w:tcPr>
            <w:tcW w:w="4870"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hint="eastAsia" w:ascii="仿宋" w:hAnsi="仿宋" w:eastAsia="仿宋"/>
                <w:sz w:val="28"/>
                <w:szCs w:val="28"/>
              </w:rPr>
              <w:t>完成市委市政府下达的招商引资任务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ascii="仿宋" w:hAnsi="仿宋" w:eastAsia="仿宋"/>
                <w:sz w:val="28"/>
                <w:szCs w:val="28"/>
              </w:rPr>
              <w:t>6</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p>
        </w:tc>
        <w:tc>
          <w:tcPr>
            <w:tcW w:w="4870"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r>
              <w:rPr>
                <w:rFonts w:ascii="仿宋" w:hAnsi="仿宋" w:eastAsia="仿宋"/>
                <w:sz w:val="28"/>
                <w:szCs w:val="28"/>
              </w:rPr>
              <w:t>7</w:t>
            </w:r>
          </w:p>
        </w:tc>
        <w:tc>
          <w:tcPr>
            <w:tcW w:w="1276"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p>
        </w:tc>
        <w:tc>
          <w:tcPr>
            <w:tcW w:w="1701"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p>
        </w:tc>
        <w:tc>
          <w:tcPr>
            <w:tcW w:w="4870" w:type="dxa"/>
            <w:tcBorders>
              <w:top w:val="single" w:color="auto" w:sz="4" w:space="0"/>
              <w:left w:val="single" w:color="auto" w:sz="4" w:space="0"/>
              <w:bottom w:val="single" w:color="auto" w:sz="4" w:space="0"/>
              <w:right w:val="single" w:color="auto" w:sz="4" w:space="0"/>
            </w:tcBorders>
            <w:noWrap/>
          </w:tcPr>
          <w:p>
            <w:pPr>
              <w:rPr>
                <w:rFonts w:ascii="仿宋" w:hAnsi="仿宋" w:eastAsia="仿宋"/>
                <w:sz w:val="28"/>
                <w:szCs w:val="28"/>
              </w:rPr>
            </w:pPr>
          </w:p>
        </w:tc>
      </w:tr>
    </w:tbl>
    <w:p>
      <w:pPr>
        <w:jc w:val="center"/>
        <w:rPr>
          <w:rFonts w:ascii="仿宋" w:hAnsi="仿宋" w:eastAsia="仿宋" w:cs="仿宋_GB2312"/>
          <w:color w:val="000000"/>
          <w:sz w:val="28"/>
          <w:szCs w:val="28"/>
        </w:rPr>
      </w:pPr>
    </w:p>
    <w:p>
      <w:pPr>
        <w:widowControl/>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2、2019年度预决算公开情况</w:t>
      </w:r>
    </w:p>
    <w:p>
      <w:pPr>
        <w:widowControl/>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根据省、市财政部门关于部门预决算公开要求， 市贸促会于2020年 1 月在市财政局网站和市贸促会官网对2019年度门预算进行了公开； 2019年度门决算待财政部门批复后再另行公开。</w:t>
      </w:r>
    </w:p>
    <w:p>
      <w:pPr>
        <w:widowControl/>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3、资产管理的情况</w:t>
      </w:r>
    </w:p>
    <w:p>
      <w:pPr>
        <w:widowControl/>
        <w:shd w:val="clear" w:color="auto" w:fill="FFFFFF"/>
        <w:spacing w:line="480" w:lineRule="auto"/>
        <w:ind w:firstLine="480"/>
        <w:rPr>
          <w:rFonts w:ascii="仿宋" w:hAnsi="仿宋" w:eastAsia="仿宋" w:cs="宋体"/>
          <w:kern w:val="0"/>
          <w:sz w:val="28"/>
          <w:szCs w:val="28"/>
        </w:rPr>
      </w:pPr>
      <w:r>
        <w:rPr>
          <w:rFonts w:ascii="仿宋" w:hAnsi="仿宋" w:eastAsia="仿宋" w:cs="宋体"/>
          <w:kern w:val="0"/>
          <w:sz w:val="28"/>
          <w:szCs w:val="28"/>
        </w:rPr>
        <w:t>我们修订了资产管理制度，对单位公共财产物资实行统一管理、统一调配，并按使用人建立了资产实物管理台账，实行使用、保管签字登记制度。对单位固定资产统一采购、多人经办，每月月初根据各部门的需求制订采购计划，实行多人经办、“货比三家”，并按政府采购程序和有关规定加强采购手续。年底对财产物资进行清查、盘点、核对、处理。对取得的资产实物及时进行会计核算。</w:t>
      </w:r>
    </w:p>
    <w:p>
      <w:pPr>
        <w:widowControl/>
        <w:shd w:val="clear" w:color="auto" w:fill="FFFFFF"/>
        <w:spacing w:line="480" w:lineRule="auto"/>
        <w:ind w:firstLine="480"/>
        <w:rPr>
          <w:rFonts w:ascii="仿宋" w:hAnsi="仿宋" w:eastAsia="仿宋" w:cs="宋体"/>
          <w:kern w:val="0"/>
          <w:sz w:val="28"/>
          <w:szCs w:val="28"/>
        </w:rPr>
      </w:pPr>
      <w:r>
        <w:rPr>
          <w:rFonts w:ascii="仿宋" w:hAnsi="仿宋" w:eastAsia="仿宋" w:cs="宋体"/>
          <w:kern w:val="0"/>
          <w:sz w:val="28"/>
          <w:szCs w:val="28"/>
        </w:rPr>
        <w:t>201</w:t>
      </w:r>
      <w:r>
        <w:rPr>
          <w:rFonts w:hint="eastAsia" w:ascii="仿宋" w:hAnsi="仿宋" w:eastAsia="仿宋" w:cs="宋体"/>
          <w:kern w:val="0"/>
          <w:sz w:val="28"/>
          <w:szCs w:val="28"/>
        </w:rPr>
        <w:t>9</w:t>
      </w:r>
      <w:r>
        <w:rPr>
          <w:rFonts w:ascii="仿宋" w:hAnsi="仿宋" w:eastAsia="仿宋" w:cs="宋体"/>
          <w:kern w:val="0"/>
          <w:sz w:val="28"/>
          <w:szCs w:val="28"/>
        </w:rPr>
        <w:t>年底资产共计</w:t>
      </w:r>
      <w:r>
        <w:rPr>
          <w:rFonts w:hint="eastAsia" w:ascii="仿宋" w:hAnsi="仿宋" w:eastAsia="仿宋" w:cs="宋体"/>
          <w:kern w:val="0"/>
          <w:sz w:val="28"/>
          <w:szCs w:val="28"/>
        </w:rPr>
        <w:t xml:space="preserve"> 36</w:t>
      </w:r>
      <w:r>
        <w:rPr>
          <w:rFonts w:ascii="仿宋" w:hAnsi="仿宋" w:eastAsia="仿宋" w:cs="宋体"/>
          <w:kern w:val="0"/>
          <w:sz w:val="28"/>
          <w:szCs w:val="28"/>
        </w:rPr>
        <w:t>万元，其中固定资产</w:t>
      </w:r>
      <w:r>
        <w:rPr>
          <w:rFonts w:hint="eastAsia" w:ascii="仿宋" w:hAnsi="仿宋" w:eastAsia="仿宋" w:cs="宋体"/>
          <w:kern w:val="0"/>
          <w:sz w:val="28"/>
          <w:szCs w:val="28"/>
        </w:rPr>
        <w:t xml:space="preserve"> 6.7 </w:t>
      </w:r>
      <w:r>
        <w:rPr>
          <w:rFonts w:ascii="仿宋" w:hAnsi="仿宋" w:eastAsia="仿宋" w:cs="宋体"/>
          <w:kern w:val="0"/>
          <w:sz w:val="28"/>
          <w:szCs w:val="28"/>
        </w:rPr>
        <w:t>万元、流动资产</w:t>
      </w:r>
      <w:r>
        <w:rPr>
          <w:rFonts w:hint="eastAsia" w:ascii="仿宋" w:hAnsi="仿宋" w:eastAsia="仿宋" w:cs="宋体"/>
          <w:kern w:val="0"/>
          <w:sz w:val="28"/>
          <w:szCs w:val="28"/>
        </w:rPr>
        <w:t xml:space="preserve"> 29.3  </w:t>
      </w:r>
      <w:r>
        <w:rPr>
          <w:rFonts w:ascii="仿宋" w:hAnsi="仿宋" w:eastAsia="仿宋" w:cs="宋体"/>
          <w:kern w:val="0"/>
          <w:sz w:val="28"/>
          <w:szCs w:val="28"/>
        </w:rPr>
        <w:t>万元。</w:t>
      </w:r>
    </w:p>
    <w:p>
      <w:pPr>
        <w:widowControl/>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4、“三公”经费控制情况</w:t>
      </w:r>
    </w:p>
    <w:p>
      <w:pPr>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2019年度 “三公”经费支出共计19.76万元，为年初预算的152%，超年初预算的原因为年中追加欧洽会出访费10.96万元；较2018年度“三公”经费9.79万元增加9.98万元，增长101.96%，其中：</w:t>
      </w:r>
    </w:p>
    <w:p>
      <w:pPr>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（1）公务接待费本年数为2.44万元，上年数为3.31万元，下降26.22%。</w:t>
      </w:r>
    </w:p>
    <w:p>
      <w:pPr>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（2）因公出国（境）本年数为10.96万元，上年数为0万元。</w:t>
      </w:r>
    </w:p>
    <w:p>
      <w:pPr>
        <w:ind w:firstLine="528" w:firstLineChars="200"/>
        <w:rPr>
          <w:rFonts w:ascii="仿宋" w:hAnsi="仿宋" w:eastAsia="仿宋"/>
          <w:spacing w:val="-8"/>
          <w:sz w:val="28"/>
          <w:szCs w:val="28"/>
        </w:rPr>
      </w:pPr>
      <w:r>
        <w:rPr>
          <w:rFonts w:hint="eastAsia" w:ascii="仿宋" w:hAnsi="仿宋" w:eastAsia="仿宋"/>
          <w:spacing w:val="-8"/>
          <w:sz w:val="28"/>
          <w:szCs w:val="28"/>
        </w:rPr>
        <w:t>（3）公务用车运行维护费本年6.36万元，上年数6.48万元，下降1.77%。</w:t>
      </w:r>
    </w:p>
    <w:p>
      <w:pPr>
        <w:widowControl/>
        <w:spacing w:line="600" w:lineRule="exact"/>
        <w:ind w:firstLine="560" w:firstLineChars="200"/>
        <w:rPr>
          <w:rFonts w:ascii="仿宋" w:hAnsi="仿宋" w:eastAsia="仿宋"/>
          <w:spacing w:val="-8"/>
          <w:sz w:val="28"/>
          <w:szCs w:val="28"/>
        </w:rPr>
      </w:pPr>
      <w:r>
        <w:rPr>
          <w:rFonts w:hint="eastAsia" w:ascii="仿宋" w:hAnsi="仿宋" w:eastAsia="仿宋" w:cs="宋体"/>
          <w:kern w:val="0"/>
          <w:sz w:val="28"/>
          <w:szCs w:val="28"/>
        </w:rPr>
        <w:t>5、</w:t>
      </w:r>
      <w:r>
        <w:rPr>
          <w:rFonts w:hint="eastAsia" w:ascii="仿宋" w:hAnsi="仿宋" w:eastAsia="仿宋"/>
          <w:spacing w:val="-8"/>
          <w:sz w:val="28"/>
          <w:szCs w:val="28"/>
        </w:rPr>
        <w:t>内部控制制度建设情况</w:t>
      </w:r>
    </w:p>
    <w:p>
      <w:pPr>
        <w:widowControl/>
        <w:shd w:val="clear" w:color="auto" w:fill="FFFFFF"/>
        <w:spacing w:line="480" w:lineRule="auto"/>
        <w:ind w:firstLine="480"/>
        <w:rPr>
          <w:rFonts w:ascii="仿宋" w:hAnsi="仿宋" w:eastAsia="仿宋" w:cs="宋体"/>
          <w:kern w:val="0"/>
          <w:sz w:val="28"/>
          <w:szCs w:val="28"/>
        </w:rPr>
      </w:pPr>
      <w:r>
        <w:rPr>
          <w:rFonts w:ascii="仿宋" w:hAnsi="仿宋" w:eastAsia="仿宋" w:cs="宋体"/>
          <w:kern w:val="0"/>
          <w:sz w:val="28"/>
          <w:szCs w:val="28"/>
        </w:rPr>
        <w:t>201</w:t>
      </w:r>
      <w:r>
        <w:rPr>
          <w:rFonts w:hint="eastAsia" w:ascii="仿宋" w:hAnsi="仿宋" w:eastAsia="仿宋" w:cs="宋体"/>
          <w:kern w:val="0"/>
          <w:sz w:val="28"/>
          <w:szCs w:val="28"/>
        </w:rPr>
        <w:t>9</w:t>
      </w:r>
      <w:r>
        <w:rPr>
          <w:rFonts w:ascii="仿宋" w:hAnsi="仿宋" w:eastAsia="仿宋" w:cs="宋体"/>
          <w:kern w:val="0"/>
          <w:sz w:val="28"/>
          <w:szCs w:val="28"/>
        </w:rPr>
        <w:t>年我们修改完善了相关财务管理的制度、规定，成立了财务监督小组，加强内部控制和监督。对各项资金的管理、经费收支审批等均做了明确规定，正确组织资金的筹集、调度和使用，债权债务及时结算、结清。各项经费支出实行限额把关、一支笔审批制度。严格执行上级关于“一把手不直接分管财务”的规定，安排一名副职领导分管财务并一支笔签批财务单据。</w:t>
      </w:r>
      <w:r>
        <w:rPr>
          <w:rFonts w:hint="eastAsia" w:ascii="仿宋" w:hAnsi="仿宋" w:eastAsia="仿宋" w:cs="宋体"/>
          <w:kern w:val="0"/>
          <w:sz w:val="28"/>
          <w:szCs w:val="28"/>
        </w:rPr>
        <w:t>凡经费</w:t>
      </w:r>
      <w:r>
        <w:rPr>
          <w:rFonts w:ascii="仿宋" w:hAnsi="仿宋" w:eastAsia="仿宋" w:cs="宋体"/>
          <w:kern w:val="0"/>
          <w:sz w:val="28"/>
          <w:szCs w:val="28"/>
        </w:rPr>
        <w:t>开支</w:t>
      </w:r>
      <w:r>
        <w:rPr>
          <w:rFonts w:hint="eastAsia" w:ascii="仿宋" w:hAnsi="仿宋" w:eastAsia="仿宋" w:cs="宋体"/>
          <w:kern w:val="0"/>
          <w:sz w:val="28"/>
          <w:szCs w:val="28"/>
        </w:rPr>
        <w:t>均需造出预算，1000以下的预算支出报分管财务工作的副会长审核，1000--5000元的预算支出报会长审核，5000以上由党组（班子）会议集体研究决定。</w:t>
      </w:r>
    </w:p>
    <w:p>
      <w:pPr>
        <w:widowControl/>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二、绩效评价情况</w:t>
      </w:r>
    </w:p>
    <w:p>
      <w:pPr>
        <w:widowControl/>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（一）绩效评价的目的</w:t>
      </w:r>
    </w:p>
    <w:p>
      <w:pPr>
        <w:widowControl/>
        <w:spacing w:line="600" w:lineRule="exact"/>
        <w:ind w:firstLine="528" w:firstLineChars="200"/>
        <w:rPr>
          <w:rFonts w:ascii="仿宋" w:hAnsi="仿宋" w:eastAsia="仿宋"/>
          <w:spacing w:val="-8"/>
          <w:sz w:val="28"/>
          <w:szCs w:val="28"/>
        </w:rPr>
      </w:pPr>
      <w:r>
        <w:rPr>
          <w:rFonts w:hint="eastAsia" w:ascii="仿宋" w:hAnsi="仿宋" w:eastAsia="仿宋"/>
          <w:spacing w:val="-8"/>
          <w:sz w:val="28"/>
          <w:szCs w:val="28"/>
        </w:rPr>
        <w:t>市贸促会部门整体支出绩效评价，全面评价了2019年度单位在决策、费用管理和经费使用方面的绩效情况。总结工作成绩，发现存在的问题。通过评价，找出了经费支出管理和使用方面的不足，提高了认识，进一步增强益阳市贸促会在费用支出管理方面的责任。在下一年度的工作当中，益阳市贸促会将强化经济管理的创新意识，优化支出结构，提高资金的使用效果，更好地为全市贸易促进工作提供更好的服务。</w:t>
      </w:r>
    </w:p>
    <w:p>
      <w:pPr>
        <w:widowControl/>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（二）绩效评价的过程</w:t>
      </w:r>
    </w:p>
    <w:p>
      <w:pPr>
        <w:widowControl/>
        <w:spacing w:line="600" w:lineRule="exact"/>
        <w:ind w:firstLine="560" w:firstLineChars="200"/>
        <w:rPr>
          <w:rFonts w:ascii="仿宋" w:hAnsi="仿宋" w:eastAsia="仿宋"/>
          <w:spacing w:val="-8"/>
          <w:sz w:val="28"/>
          <w:szCs w:val="28"/>
        </w:rPr>
      </w:pPr>
      <w:r>
        <w:rPr>
          <w:rFonts w:hint="eastAsia" w:ascii="仿宋" w:hAnsi="仿宋" w:eastAsia="仿宋" w:cs="仿宋_GB2312"/>
          <w:color w:val="000000"/>
          <w:sz w:val="28"/>
          <w:szCs w:val="28"/>
        </w:rPr>
        <w:t>根据《益阳市财政局关于做好2019年度预算绩效自评工作的通知》精神，市贸促会主要领导召开了由分管领导和科室负责人参加的专门会议。明确了工作任务、出台了工作方案。采取调查分析相关文件和部门预决算报表、数据核查、询问查证等形式进行自评。</w:t>
      </w:r>
    </w:p>
    <w:p>
      <w:pPr>
        <w:widowControl/>
        <w:spacing w:line="600" w:lineRule="exact"/>
        <w:ind w:firstLine="560" w:firstLineChars="200"/>
        <w:rPr>
          <w:rFonts w:ascii="仿宋" w:hAnsi="仿宋" w:eastAsia="仿宋"/>
          <w:spacing w:val="-8"/>
          <w:sz w:val="28"/>
          <w:szCs w:val="28"/>
        </w:rPr>
      </w:pPr>
      <w:r>
        <w:rPr>
          <w:rFonts w:hint="eastAsia" w:ascii="仿宋" w:hAnsi="仿宋" w:eastAsia="仿宋" w:cs="仿宋_GB2312"/>
          <w:color w:val="000000"/>
          <w:sz w:val="28"/>
          <w:szCs w:val="28"/>
        </w:rPr>
        <w:t>1.核实数据。对2019年度部门决算报表数据的准确性、真实性进行了认真核实。</w:t>
      </w:r>
    </w:p>
    <w:p>
      <w:pPr>
        <w:widowControl/>
        <w:spacing w:line="600" w:lineRule="exact"/>
        <w:ind w:firstLine="560" w:firstLineChars="200"/>
        <w:rPr>
          <w:rFonts w:ascii="仿宋" w:hAnsi="仿宋" w:eastAsia="仿宋"/>
          <w:spacing w:val="-8"/>
          <w:sz w:val="28"/>
          <w:szCs w:val="28"/>
        </w:rPr>
      </w:pPr>
      <w:r>
        <w:rPr>
          <w:rFonts w:hint="eastAsia" w:ascii="仿宋" w:hAnsi="仿宋" w:eastAsia="仿宋" w:cs="仿宋_GB2312"/>
          <w:color w:val="000000"/>
          <w:sz w:val="28"/>
          <w:szCs w:val="28"/>
        </w:rPr>
        <w:t>2.查阅资料。查阅了2019年的预算安排、预算追加、资产管理等资料。</w:t>
      </w:r>
    </w:p>
    <w:p>
      <w:pPr>
        <w:widowControl/>
        <w:spacing w:line="600" w:lineRule="exact"/>
        <w:ind w:firstLine="560" w:firstLineChars="200"/>
        <w:rPr>
          <w:rFonts w:ascii="仿宋" w:hAnsi="仿宋" w:eastAsia="仿宋"/>
          <w:spacing w:val="-8"/>
          <w:sz w:val="28"/>
          <w:szCs w:val="28"/>
        </w:rPr>
      </w:pPr>
      <w:r>
        <w:rPr>
          <w:rFonts w:hint="eastAsia" w:ascii="仿宋" w:hAnsi="仿宋" w:eastAsia="仿宋" w:cs="仿宋_GB2312"/>
          <w:color w:val="000000"/>
          <w:sz w:val="28"/>
          <w:szCs w:val="28"/>
        </w:rPr>
        <w:t>3.实地查看。实地查看并核对了市贸促会各科室部门的实物资产。</w:t>
      </w:r>
    </w:p>
    <w:p>
      <w:pPr>
        <w:widowControl/>
        <w:spacing w:line="600" w:lineRule="exact"/>
        <w:ind w:firstLine="560" w:firstLineChars="200"/>
        <w:rPr>
          <w:rFonts w:ascii="仿宋" w:hAnsi="仿宋" w:eastAsia="仿宋"/>
          <w:spacing w:val="-8"/>
          <w:sz w:val="28"/>
          <w:szCs w:val="28"/>
        </w:rPr>
      </w:pPr>
      <w:r>
        <w:rPr>
          <w:rFonts w:hint="eastAsia" w:ascii="仿宋" w:hAnsi="仿宋" w:eastAsia="仿宋" w:cs="仿宋_GB2312"/>
          <w:color w:val="000000"/>
          <w:sz w:val="28"/>
          <w:szCs w:val="28"/>
        </w:rPr>
        <w:t>4.归纳汇总。对搜集的资料进行全面综合分析整理，发现部门整体支出中资金管理工作的成绩和不足，针对发现的问题寻找解决的方法，制定相应的管理制度，建立费用支出管理的长效机制。</w:t>
      </w:r>
    </w:p>
    <w:p>
      <w:pPr>
        <w:widowControl/>
        <w:spacing w:line="600" w:lineRule="exact"/>
        <w:ind w:firstLine="560" w:firstLineChars="200"/>
        <w:rPr>
          <w:rFonts w:ascii="仿宋" w:hAnsi="仿宋" w:eastAsia="仿宋"/>
          <w:spacing w:val="-8"/>
          <w:sz w:val="28"/>
          <w:szCs w:val="28"/>
        </w:rPr>
      </w:pPr>
      <w:r>
        <w:rPr>
          <w:rFonts w:hint="eastAsia" w:ascii="仿宋" w:hAnsi="仿宋" w:eastAsia="仿宋" w:cs="仿宋_GB2312"/>
          <w:color w:val="000000"/>
          <w:sz w:val="28"/>
          <w:szCs w:val="28"/>
        </w:rPr>
        <w:t>5.形成自评报告</w:t>
      </w:r>
    </w:p>
    <w:p>
      <w:pPr>
        <w:widowControl/>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三、主要绩效及评价结论</w:t>
      </w:r>
    </w:p>
    <w:p>
      <w:pPr>
        <w:widowControl/>
        <w:spacing w:line="600" w:lineRule="exact"/>
        <w:ind w:firstLine="560" w:firstLineChars="200"/>
        <w:rPr>
          <w:rFonts w:ascii="仿宋" w:hAnsi="仿宋" w:eastAsia="仿宋"/>
          <w:spacing w:val="-8"/>
          <w:sz w:val="28"/>
          <w:szCs w:val="28"/>
        </w:rPr>
      </w:pPr>
      <w:r>
        <w:rPr>
          <w:rFonts w:hint="eastAsia" w:ascii="仿宋" w:hAnsi="仿宋" w:eastAsia="仿宋"/>
          <w:sz w:val="28"/>
          <w:szCs w:val="28"/>
        </w:rPr>
        <w:t>市贸促会部门整体支出绩效情况自评如下：</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（一）注重务实推进，经贸活动硕果累累</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2019年，我会重点组织企业参加经贸活动11个、业务培训3个，参展展位数35个，展览面积约320平方米，通过展会签订合同及意向成交共计约4亿元，有效推动了我市企业和产品走向国际国内市场。今年我会的经贸活动主要有以下三个特点：</w:t>
      </w:r>
      <w:r>
        <w:rPr>
          <w:rFonts w:hint="eastAsia" w:ascii="仿宋" w:hAnsi="仿宋" w:eastAsia="仿宋"/>
          <w:b/>
          <w:sz w:val="28"/>
          <w:szCs w:val="28"/>
        </w:rPr>
        <w:t>一是境外活动卓有成效。2月17-21日，组织益阳茶厂参加2019年海湾（迪拜）食品展览会。</w:t>
      </w:r>
      <w:r>
        <w:rPr>
          <w:rFonts w:hint="eastAsia" w:ascii="仿宋" w:hAnsi="仿宋" w:eastAsia="仿宋"/>
          <w:sz w:val="28"/>
          <w:szCs w:val="28"/>
        </w:rPr>
        <w:t>作为中东地区乃至全球最受欢迎的综合食品行业的展会，影响力甚巨，吸引了全球“4256+”家展商参加，总展出面积“10万+”平米，当之无愧“全球第一大食品展会”的美名。通过参加此次展会，宣传了益阳茶业的整体形象。</w:t>
      </w:r>
      <w:r>
        <w:rPr>
          <w:rFonts w:hint="eastAsia" w:ascii="仿宋" w:hAnsi="仿宋" w:eastAsia="仿宋"/>
          <w:b/>
          <w:sz w:val="28"/>
          <w:szCs w:val="28"/>
        </w:rPr>
        <w:t>4月1-5日，由市政协副主席、市贸促会会长曾斌带队参加2019年欧洲贸易洽谈会。</w:t>
      </w:r>
      <w:r>
        <w:rPr>
          <w:rFonts w:hint="eastAsia" w:ascii="仿宋" w:hAnsi="仿宋" w:eastAsia="仿宋"/>
          <w:sz w:val="28"/>
          <w:szCs w:val="28"/>
        </w:rPr>
        <w:t>曾斌一行考察了巴符州海德堡的中德科技园、欧洲分子生物实验室EMBL海德堡总部和汉诺威会展中心“SAP中国之夜”活动。通过以上活动，形成了同德国工业4.0智慧工厂与学习工厂相关权威机构如Festo（费斯托公司）等合作伙伴的中德协作经验、了解了欧洲分子生物实验技术研发创新和跨国科研合作的先进管理经验、学习了“双元制”教育模式与德国企业发展的关系及作用。通过与瑞中合作促进会常务理事及北欧国际新闻中心总裁进行会谈后，交流了益瑞双方经验及产业契合度以及有潜力的合作领域的项目。</w:t>
      </w:r>
      <w:r>
        <w:rPr>
          <w:rFonts w:hint="eastAsia" w:ascii="仿宋" w:hAnsi="仿宋" w:eastAsia="仿宋"/>
          <w:b/>
          <w:sz w:val="28"/>
          <w:szCs w:val="28"/>
        </w:rPr>
        <w:t>8月15-17日，第11届香港国际茶展于香港会议展览中心举行。</w:t>
      </w:r>
      <w:r>
        <w:rPr>
          <w:rFonts w:hint="eastAsia" w:ascii="仿宋" w:hAnsi="仿宋" w:eastAsia="仿宋"/>
          <w:sz w:val="28"/>
          <w:szCs w:val="28"/>
        </w:rPr>
        <w:t>作为首屈一指的茶叶及相关产品的商贸平台，展览汇聚了8个不同国家及地区逾250家参展商，包括中国内地、日本及斯里兰卡等，为买家展示各地独特茶产品。我会组织四家黑茶企业参加，精心布置益阳展区，凸显茶业特色、茶韵之美，会展上宾客不绝，茶客们一起品茶论道，盛赞益阳黑茶的品质和口感。</w:t>
      </w:r>
      <w:r>
        <w:rPr>
          <w:rFonts w:hint="eastAsia" w:ascii="仿宋" w:hAnsi="仿宋" w:eastAsia="仿宋"/>
          <w:b/>
          <w:sz w:val="28"/>
          <w:szCs w:val="28"/>
        </w:rPr>
        <w:t>二是境内活动扎实有效。1月19-22日，组织参加2019年首届中国（广西）老品牌博览会。</w:t>
      </w:r>
      <w:r>
        <w:rPr>
          <w:rFonts w:hint="eastAsia" w:ascii="仿宋" w:hAnsi="仿宋" w:eastAsia="仿宋"/>
          <w:sz w:val="28"/>
          <w:szCs w:val="28"/>
        </w:rPr>
        <w:t>本次老博会吸引了国内外及区内众多企业和品牌积极参展，参展商达400余家，共有100多个老字号老品牌产品参展。</w:t>
      </w:r>
      <w:r>
        <w:rPr>
          <w:rFonts w:hint="eastAsia" w:ascii="仿宋" w:hAnsi="仿宋" w:eastAsia="仿宋"/>
          <w:b/>
          <w:sz w:val="28"/>
          <w:szCs w:val="28"/>
        </w:rPr>
        <w:t>5月7日，由中国贸促会主办，湖南贸促会承办的2019“投资拉美”研讨会暨中国-拉美企业家高峰会推介会在长沙华天大酒店隆重举行，我会组织企业参加。5月19-22日，组织参加2019长沙国际工程机械展览会。</w:t>
      </w:r>
      <w:r>
        <w:rPr>
          <w:rFonts w:hint="eastAsia" w:ascii="仿宋" w:hAnsi="仿宋" w:eastAsia="仿宋"/>
          <w:sz w:val="28"/>
          <w:szCs w:val="28"/>
        </w:rPr>
        <w:t>该展会是湖南迄今举办的国际化程度最高、行业影响力最大的专业展会，来自中、美、德、韩、日等国的1150家工程机械企业云集，其中全球工程机械50强主机企业24家、世界500强配套件企业14家，国际展商比重超过22%，展示面积达21.3万平方米。</w:t>
      </w:r>
      <w:r>
        <w:rPr>
          <w:rFonts w:hint="eastAsia" w:ascii="仿宋" w:hAnsi="仿宋" w:eastAsia="仿宋"/>
          <w:b/>
          <w:sz w:val="28"/>
          <w:szCs w:val="28"/>
        </w:rPr>
        <w:t>6月28日，组织参加在长沙举行的第一届中非经博会“加纳投资研讨会”活动。</w:t>
      </w:r>
      <w:r>
        <w:rPr>
          <w:rFonts w:hint="eastAsia" w:ascii="仿宋" w:hAnsi="仿宋" w:eastAsia="仿宋"/>
          <w:sz w:val="28"/>
          <w:szCs w:val="28"/>
        </w:rPr>
        <w:t>来自中国、德国和加纳的170多名政府机构及企业代表参会，重点推介“中德加三方市场合作项目”。</w:t>
      </w:r>
      <w:r>
        <w:rPr>
          <w:rFonts w:hint="eastAsia" w:ascii="仿宋" w:hAnsi="仿宋" w:eastAsia="仿宋"/>
          <w:b/>
          <w:sz w:val="28"/>
          <w:szCs w:val="28"/>
        </w:rPr>
        <w:t>10月18-20日，组织参加在长沙举行的2019中国国际轨道交通和装备制造产业博览会。</w:t>
      </w:r>
      <w:r>
        <w:rPr>
          <w:rFonts w:hint="eastAsia" w:ascii="仿宋" w:hAnsi="仿宋" w:eastAsia="仿宋"/>
          <w:sz w:val="28"/>
          <w:szCs w:val="28"/>
        </w:rPr>
        <w:t>中国国际轨道交通和装备制造产业博览会是中国轨道交通装备制造领域首个国家级国际专业展会。本届博览会总展示面积5.4万平方米，展示范围涵盖轨道交通产业全产业链，吸引了406家中外轨道交通行业龙头企业及上下游配套企业参展，参观体验人数超过3万人次，专业观众1.2万人次，参展商和采购商总体满意率达95.8%。</w:t>
      </w:r>
      <w:r>
        <w:rPr>
          <w:rFonts w:hint="eastAsia" w:ascii="仿宋" w:hAnsi="仿宋" w:eastAsia="仿宋"/>
          <w:b/>
          <w:sz w:val="28"/>
          <w:szCs w:val="28"/>
        </w:rPr>
        <w:t>10月28日，2019湖南经济合作洽谈会暨第九届（全球）湘商大会在益阳隆重举行，我会积极参加此次活动。</w:t>
      </w:r>
      <w:r>
        <w:rPr>
          <w:rFonts w:hint="eastAsia" w:ascii="仿宋" w:hAnsi="仿宋" w:eastAsia="仿宋"/>
          <w:sz w:val="28"/>
          <w:szCs w:val="28"/>
        </w:rPr>
        <w:t>参会代表包括世界500强、中国500强、中国民营500强在内的1000余家知名企业代表，255家全球湖南商会代表齐聚益阳，同叙乡情、共享机遇，深入实施“创新引领、开放崛起”战略，加快推动湖南高质量发展。</w:t>
      </w:r>
      <w:r>
        <w:rPr>
          <w:rFonts w:ascii="仿宋" w:hAnsi="仿宋" w:eastAsia="仿宋"/>
          <w:b/>
          <w:sz w:val="28"/>
          <w:szCs w:val="28"/>
        </w:rPr>
        <w:t>11月11日</w:t>
      </w:r>
      <w:r>
        <w:rPr>
          <w:rFonts w:hint="eastAsia" w:ascii="仿宋" w:hAnsi="仿宋" w:eastAsia="仿宋"/>
          <w:b/>
          <w:sz w:val="28"/>
          <w:szCs w:val="28"/>
        </w:rPr>
        <w:t>，组织参加由湖南省贸促会与德国黑森州经济部共同举办的“黑森州-湖南省2019经济投资论坛”。12月6-8日，组织参加2019湖南“一带一路”绿色博览会暨绿色产业发展论坛。三是业务培训提升素质。8月22-23日，组织参加省贸促会举办的企业合规管理培训。</w:t>
      </w:r>
      <w:r>
        <w:rPr>
          <w:rFonts w:hint="eastAsia" w:ascii="仿宋" w:hAnsi="仿宋" w:eastAsia="仿宋"/>
          <w:sz w:val="28"/>
          <w:szCs w:val="28"/>
        </w:rPr>
        <w:t>本次培训是湖南省贸促会为我省贸促系统及企业提供的商事法律服务项目之一，安排了法律专家为企业授课，帮助企业熟悉合规管理，有效应对海内外政府监管要求，有效防范和化解合规风险，为企业国际化经营保驾护航。</w:t>
      </w:r>
      <w:r>
        <w:rPr>
          <w:rFonts w:hint="eastAsia" w:ascii="仿宋" w:hAnsi="仿宋" w:eastAsia="仿宋"/>
          <w:b/>
          <w:sz w:val="28"/>
          <w:szCs w:val="28"/>
        </w:rPr>
        <w:t>10月23-24日，参加国家贸促会组织的全国贸促会系统经贸调研工作培训。</w:t>
      </w:r>
      <w:r>
        <w:rPr>
          <w:rFonts w:hint="eastAsia" w:ascii="仿宋" w:hAnsi="仿宋" w:eastAsia="仿宋"/>
          <w:sz w:val="28"/>
          <w:szCs w:val="28"/>
        </w:rPr>
        <w:t>培训会就经贸调研工作的内涵、全国贸促系统经贸调研工作取得的成绩、如何做好经贸调研工作等问题进行了讲解和指导。</w:t>
      </w:r>
      <w:r>
        <w:rPr>
          <w:rFonts w:hint="eastAsia" w:ascii="仿宋" w:hAnsi="仿宋" w:eastAsia="仿宋"/>
          <w:b/>
          <w:sz w:val="28"/>
          <w:szCs w:val="28"/>
        </w:rPr>
        <w:t>10月25-26日，参加在湖南省长沙市举办的出国展览知识产权培训。</w:t>
      </w:r>
      <w:r>
        <w:rPr>
          <w:rFonts w:hint="eastAsia" w:ascii="仿宋" w:hAnsi="仿宋" w:eastAsia="仿宋"/>
          <w:sz w:val="28"/>
          <w:szCs w:val="28"/>
        </w:rPr>
        <w:t>该培训讲解了出国展览知识产权保护和出口贸易知识产权保护的主要问题、解决措施和案例分析，进一步提升了出国展览企业知识产权保护意识和能力，增强了企业知识产权竞争力。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（二）打造营商环境，招商引资稳中有进</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重商亲商是我会的传统工作优势，为了做好招商引资、服务益阳发展，我们发挥与工商联系紧密的天然优势，深挖潜力、创新举措，花费了大量心血，取得了明显成效。</w:t>
      </w:r>
      <w:r>
        <w:rPr>
          <w:rFonts w:hint="eastAsia" w:ascii="仿宋" w:hAnsi="仿宋" w:eastAsia="仿宋"/>
          <w:b/>
          <w:sz w:val="28"/>
          <w:szCs w:val="28"/>
        </w:rPr>
        <w:t>一是思想上高度重视。</w:t>
      </w:r>
      <w:r>
        <w:rPr>
          <w:rFonts w:hint="eastAsia" w:ascii="仿宋" w:hAnsi="仿宋" w:eastAsia="仿宋"/>
          <w:sz w:val="28"/>
          <w:szCs w:val="28"/>
        </w:rPr>
        <w:t>我会多次召开班子会议，对如何做好招商引资工作做了专题研究，制定了科学的工作计划，并不断更新完善招商引资人员库、信息库、项目库，将相关项目信息及时更新在益阳贸促招商网站上，为工作开展奠定了良好的基础。</w:t>
      </w:r>
      <w:r>
        <w:rPr>
          <w:rFonts w:hint="eastAsia" w:ascii="仿宋" w:hAnsi="仿宋" w:eastAsia="仿宋"/>
          <w:b/>
          <w:sz w:val="28"/>
          <w:szCs w:val="28"/>
        </w:rPr>
        <w:t>二是载体上创新形式。</w:t>
      </w:r>
      <w:r>
        <w:rPr>
          <w:rFonts w:hint="eastAsia" w:ascii="仿宋" w:hAnsi="仿宋" w:eastAsia="仿宋"/>
          <w:sz w:val="28"/>
          <w:szCs w:val="28"/>
        </w:rPr>
        <w:t>充分利用2019湖南经济合作洽谈会暨第九届（全球）湘商大会在益阳举行的优势，对前来参会的各方人士、各界精英进行主动联系、积极对接，特别是对益阳籍成功企业家重点跟进，开展引老乡、回家乡、建故乡的投资兴业活动。</w:t>
      </w:r>
      <w:r>
        <w:rPr>
          <w:rFonts w:hint="eastAsia" w:ascii="仿宋" w:hAnsi="仿宋" w:eastAsia="仿宋"/>
          <w:b/>
          <w:sz w:val="28"/>
          <w:szCs w:val="28"/>
        </w:rPr>
        <w:t>三是服务上精准精细。</w:t>
      </w:r>
      <w:r>
        <w:rPr>
          <w:rFonts w:hint="eastAsia" w:ascii="仿宋" w:hAnsi="仿宋" w:eastAsia="仿宋"/>
          <w:sz w:val="28"/>
          <w:szCs w:val="28"/>
        </w:rPr>
        <w:t>我会通过不懈努力，联系引进湖南好恰香股份有限公司在南县计划投资5000万元的农业项目和北京易华录信息股份有限公司在高新区计划总投资30个亿建设益阳数据湖产业项目。下一步，我们将继续对项目进行后续跟踪服务，帮助企业解决当前面临的问题，尽全力保证其在益阳发展壮大，为益阳开放型经济夯实发展基础。</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（三）突出为民意识，服务工作可圈可点</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我们牢记贸促工作的核心职能就是服务企业、代言工商，一直坚持“服务为本、质量至上”的宗旨，以企业满意不满意作为工作成效的衡量标准，不断改进服务方式，提高服务水平。</w:t>
      </w:r>
      <w:r>
        <w:rPr>
          <w:rFonts w:hint="eastAsia" w:ascii="仿宋" w:hAnsi="仿宋" w:eastAsia="仿宋"/>
          <w:b/>
          <w:sz w:val="28"/>
          <w:szCs w:val="28"/>
        </w:rPr>
        <w:t>一是做好出证认证。</w:t>
      </w:r>
      <w:r>
        <w:rPr>
          <w:rFonts w:hint="eastAsia" w:ascii="仿宋" w:hAnsi="仿宋" w:eastAsia="仿宋"/>
          <w:sz w:val="28"/>
          <w:szCs w:val="28"/>
        </w:rPr>
        <w:t>出证认证是我会服务企业的最具体、最直接的手段，我会一向非常重视这项工作。我们通过严格执行签证点的各项规章制度，提高服务水平，对出口企业上门签证，做到不分节假日工作日，不管是上班时间还是下班时间，企业即到即签，广大出口企业十分满意。2019年，我会共签发一般原产地证明书241份，代办国际商事证明书2份，代办领事认证2份，涉及29个国家和地区，23种产品，签发单证出口创汇达2914万美元。</w:t>
      </w:r>
      <w:r>
        <w:rPr>
          <w:rFonts w:hint="eastAsia" w:ascii="仿宋" w:hAnsi="仿宋" w:eastAsia="仿宋"/>
          <w:b/>
          <w:sz w:val="28"/>
          <w:szCs w:val="28"/>
        </w:rPr>
        <w:t>二是做好商会建设。</w:t>
      </w:r>
      <w:r>
        <w:rPr>
          <w:rFonts w:hint="eastAsia" w:ascii="仿宋" w:hAnsi="仿宋" w:eastAsia="仿宋"/>
          <w:sz w:val="28"/>
          <w:szCs w:val="28"/>
        </w:rPr>
        <w:t>通过听取企业对贸促会、国际商会建设的意见、建议，进一步找准了定位，对如何更好服务会员企业有了更明确的方向和举措。为了摸清企业发展实际情况和诉求，我会主要领导多次深入商会副会长单位，认真听取企业负责人的情况介绍和意见建议，特别是对于商会的相关建议，嘱咐商会秘书处要及时掌握会员企业的需求，主动作为，积极跟进，为会员企业做好服务。我们注重商会建设，在原有基础上，不断发展新的会员企业，增添了新鲜血液，壮大了商会力量。</w:t>
      </w:r>
      <w:r>
        <w:rPr>
          <w:rFonts w:hint="eastAsia" w:ascii="仿宋" w:hAnsi="仿宋" w:eastAsia="仿宋"/>
          <w:b/>
          <w:sz w:val="28"/>
          <w:szCs w:val="28"/>
        </w:rPr>
        <w:t>三是做好法律服务。</w:t>
      </w:r>
      <w:r>
        <w:rPr>
          <w:rFonts w:hint="eastAsia" w:ascii="仿宋" w:hAnsi="仿宋" w:eastAsia="仿宋"/>
          <w:sz w:val="28"/>
          <w:szCs w:val="28"/>
        </w:rPr>
        <w:t>根据我市产业状况，主动对接中国贸促会和省贸促会调解中心，多措并举帮助企业防范外贸风险。建立信息网络，开展反倾销反补贴信息咨询服务，利用微信、邮箱和QQ群等平台，向企业发送涉外法律信息，解答了企业人员在平时工作中遇到的困惑和难题。</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（四）强化合力攻坚，顺利实现脱贫摘帽</w:t>
      </w:r>
    </w:p>
    <w:p>
      <w:pPr>
        <w:spacing w:line="580" w:lineRule="exact"/>
        <w:ind w:firstLine="560" w:firstLineChars="200"/>
        <w:rPr>
          <w:rFonts w:ascii="仿宋" w:hAnsi="仿宋" w:eastAsia="仿宋"/>
          <w:sz w:val="28"/>
          <w:szCs w:val="28"/>
        </w:rPr>
      </w:pPr>
      <w:r>
        <w:rPr>
          <w:rFonts w:hint="eastAsia" w:ascii="仿宋" w:hAnsi="仿宋" w:eastAsia="仿宋"/>
          <w:sz w:val="28"/>
          <w:szCs w:val="28"/>
        </w:rPr>
        <w:t>按照市委市政府的要求，今年我会继续在赫山区泥江口镇七里冲村对口扶贫，该村在今年完成脱贫出列。由市人大常委会副主任李志宏亲自挂帅，我会与益阳市住房保障服务中心、中石油益阳分公司三家单位各派员成立市派驻村工作队，合力脱贫攻坚。一年来，我会多次召开党组会专题研究精准扶贫工作，对扶贫工作作出安排部署，举全会之力，克服重重困难，挤资金、争项目、筹资源、抽骨干支持扶贫工作，保证了扶贫工作取得良好的成效。总的来说，今年的扶贫工作有以下几点成效：</w:t>
      </w:r>
      <w:r>
        <w:rPr>
          <w:rFonts w:hint="eastAsia" w:ascii="仿宋" w:hAnsi="仿宋" w:eastAsia="仿宋"/>
          <w:b/>
          <w:sz w:val="28"/>
          <w:szCs w:val="28"/>
        </w:rPr>
        <w:t>一是规定动作全面到位。</w:t>
      </w:r>
      <w:r>
        <w:rPr>
          <w:rFonts w:hint="eastAsia" w:ascii="仿宋" w:hAnsi="仿宋" w:eastAsia="仿宋"/>
          <w:sz w:val="28"/>
          <w:szCs w:val="28"/>
        </w:rPr>
        <w:t>我会在人员非常紧缺的情况下，选派一名政治觉悟高、工作能力强、基层工作经验丰富的同志为驻村干部。驻村以后，该同志的党组织关系按要求转到了村党支部，参加支部的组织生活，与其他工作队员一起吃住在村里，与当地群众打成一片、融成一体。经过广泛走访调研和科学认真地研究讨论，撰写了《2019年帮扶工作计划》、《七里冲村产业发展工作规划》等多个文件，为扶贫工作擎画了蓝图、指明了方向。今年来，严格按照上级要求，参加了业务培训、做好了日常工作、实现了脱贫摘帽，保证了市委市政府的工作部署全面得到落实。</w:t>
      </w:r>
      <w:r>
        <w:rPr>
          <w:rFonts w:hint="eastAsia" w:ascii="仿宋" w:hAnsi="仿宋" w:eastAsia="仿宋"/>
          <w:b/>
          <w:sz w:val="28"/>
          <w:szCs w:val="28"/>
        </w:rPr>
        <w:t>二是帮扶工作责任压实</w:t>
      </w:r>
      <w:r>
        <w:rPr>
          <w:rFonts w:hint="eastAsia" w:ascii="仿宋" w:hAnsi="仿宋" w:eastAsia="仿宋"/>
          <w:sz w:val="28"/>
          <w:szCs w:val="28"/>
        </w:rPr>
        <w:t>。为了更好完成帮扶工作，党组书记阳腾跃多次到村调研，并与班子成员召开座谈会研究扶贫工作，对扶贫工作作出指示，为单位开展帮扶工作理顺了思路、指明了方向。阳腾跃书记率先垂范，与贫困户“结穷亲”，嘘寒问暖，了解情况，宣传政策。其他班子成员也都按要求进行走访，与群众同吃同住同劳动，今年每月都去一次贫困户家中，与贫困户促膝谈心。党员活动日，我会组织全体机关党员一起献爱心，给贫困户送上自费购买的米和油，送去了党和政府的温暖。走访中不断有群众咨询各项政策，为了更好解答群众问题，我会组织了业务培训活动，邀请扶贫办和驻村办领导讲课，各帮扶责任人自己学懂弄通，以后的走访中耐心细致地向贫困户做好解疑释惑的工作。</w:t>
      </w:r>
      <w:r>
        <w:rPr>
          <w:rFonts w:hint="eastAsia" w:ascii="仿宋" w:hAnsi="仿宋" w:eastAsia="仿宋"/>
          <w:b/>
          <w:sz w:val="28"/>
          <w:szCs w:val="28"/>
        </w:rPr>
        <w:t>三是基础建设跃上台阶。</w:t>
      </w:r>
      <w:r>
        <w:rPr>
          <w:rFonts w:hint="eastAsia" w:ascii="仿宋" w:hAnsi="仿宋" w:eastAsia="仿宋"/>
          <w:sz w:val="28"/>
          <w:szCs w:val="28"/>
        </w:rPr>
        <w:t>七里冲村因缺少资金投入多数基础设施年久失修，加上2016年、2017年的洪水冲毁造成一大批水毁设施，严重制约村级发展，群众生活“苦不堪言”。为了解决问题，我会与其他两家帮扶单位一起，发挥自己的职能和工作优势，多渠道、全方位争资立项，全力破解七里冲村基础设施瓶颈。今年到位专项扶贫资金共200余万元，加上项目配套资金约500万元，用于七里冲村的各类基础设施建设，项目如下：新建或拓宽公路3条，共3公里；修建或维修渠道4条，共2公里；整修山塘5口；整修水坝1座；整村推进了电力改造升级；实施了安全饮水工程等。这一批基础设施项目的建成，大幅提升了七里冲村基础设施的承载能力，解决了群众多年来迫切希望解决的问题，真正做成了惠民工程、口碑工程。</w:t>
      </w:r>
    </w:p>
    <w:p>
      <w:pPr>
        <w:pBdr>
          <w:bottom w:val="single" w:color="FFFFFF" w:sz="4" w:space="31"/>
        </w:pBdr>
        <w:tabs>
          <w:tab w:val="left" w:pos="1440"/>
        </w:tabs>
        <w:spacing w:line="600" w:lineRule="exact"/>
        <w:ind w:firstLine="530" w:firstLineChars="200"/>
        <w:rPr>
          <w:rFonts w:ascii="仿宋" w:hAnsi="仿宋" w:eastAsia="仿宋"/>
          <w:b/>
          <w:sz w:val="28"/>
          <w:szCs w:val="28"/>
        </w:rPr>
      </w:pPr>
      <w:r>
        <w:rPr>
          <w:rFonts w:hint="eastAsia" w:ascii="仿宋" w:hAnsi="仿宋" w:eastAsia="仿宋"/>
          <w:b/>
          <w:spacing w:val="-8"/>
          <w:sz w:val="28"/>
          <w:szCs w:val="28"/>
        </w:rPr>
        <w:t>四、存在的问题</w:t>
      </w:r>
    </w:p>
    <w:p>
      <w:pPr>
        <w:pBdr>
          <w:bottom w:val="single" w:color="FFFFFF" w:sz="4" w:space="31"/>
        </w:pBdr>
        <w:tabs>
          <w:tab w:val="left" w:pos="1440"/>
        </w:tabs>
        <w:spacing w:line="600" w:lineRule="exact"/>
        <w:ind w:firstLine="530" w:firstLineChars="200"/>
        <w:rPr>
          <w:rFonts w:ascii="仿宋" w:hAnsi="仿宋" w:eastAsia="仿宋"/>
          <w:b/>
          <w:sz w:val="28"/>
          <w:szCs w:val="28"/>
        </w:rPr>
      </w:pPr>
      <w:r>
        <w:rPr>
          <w:rFonts w:hint="eastAsia" w:ascii="仿宋" w:hAnsi="仿宋" w:eastAsia="仿宋"/>
          <w:b/>
          <w:spacing w:val="-8"/>
          <w:sz w:val="28"/>
          <w:szCs w:val="28"/>
        </w:rPr>
        <w:t>（一）部门整体支出绩效管理意识有待提高</w:t>
      </w:r>
    </w:p>
    <w:p>
      <w:pPr>
        <w:pBdr>
          <w:bottom w:val="single" w:color="FFFFFF" w:sz="4" w:space="31"/>
        </w:pBdr>
        <w:tabs>
          <w:tab w:val="left" w:pos="1440"/>
        </w:tabs>
        <w:spacing w:line="600" w:lineRule="exact"/>
        <w:ind w:firstLine="528" w:firstLineChars="200"/>
        <w:rPr>
          <w:rFonts w:ascii="仿宋" w:hAnsi="仿宋" w:eastAsia="仿宋"/>
          <w:sz w:val="28"/>
          <w:szCs w:val="28"/>
        </w:rPr>
      </w:pPr>
      <w:r>
        <w:rPr>
          <w:rFonts w:hint="eastAsia" w:ascii="仿宋" w:hAnsi="仿宋" w:eastAsia="仿宋"/>
          <w:spacing w:val="-8"/>
          <w:sz w:val="28"/>
          <w:szCs w:val="28"/>
        </w:rPr>
        <w:t>部门整体支出绩效管理工作意识淡薄主要体现在：一是部门年度预算编制当中绩效目标意识不够，二是预算执行过程当中存在有开支政策依据但无预算安排的支出；三是对部门整体支出绩效评价结果利用欠充分。</w:t>
      </w:r>
    </w:p>
    <w:p>
      <w:pPr>
        <w:pBdr>
          <w:bottom w:val="single" w:color="FFFFFF" w:sz="4" w:space="31"/>
        </w:pBdr>
        <w:tabs>
          <w:tab w:val="left" w:pos="1440"/>
        </w:tabs>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（二）预算控制工作有待加强</w:t>
      </w:r>
    </w:p>
    <w:p>
      <w:pPr>
        <w:pBdr>
          <w:bottom w:val="single" w:color="FFFFFF" w:sz="4" w:space="31"/>
        </w:pBdr>
        <w:tabs>
          <w:tab w:val="left" w:pos="1440"/>
        </w:tabs>
        <w:spacing w:line="600" w:lineRule="exact"/>
        <w:ind w:firstLine="560" w:firstLineChars="200"/>
        <w:rPr>
          <w:rFonts w:ascii="仿宋" w:hAnsi="仿宋" w:eastAsia="仿宋"/>
          <w:sz w:val="28"/>
          <w:szCs w:val="28"/>
        </w:rPr>
      </w:pPr>
      <w:r>
        <w:rPr>
          <w:rFonts w:hint="eastAsia" w:ascii="仿宋" w:hAnsi="仿宋" w:eastAsia="仿宋" w:cs="Arial"/>
          <w:color w:val="333333"/>
          <w:sz w:val="28"/>
          <w:szCs w:val="28"/>
          <w:shd w:val="clear" w:color="auto" w:fill="FFFFFF"/>
        </w:rPr>
        <w:t>预算控制是实现预算收支任务的关键步骤，也是整个预算管理工作的中心环节。市贸促会2019年度年初预算为281.56万元，年中追加53.74万元，预算调整率为19%，尽管其中有政策性调整和政府临时交办事务等原因追加预算，同时加大了预算控制工作的难度。</w:t>
      </w:r>
    </w:p>
    <w:p>
      <w:pPr>
        <w:pBdr>
          <w:bottom w:val="single" w:color="FFFFFF" w:sz="4" w:space="31"/>
        </w:pBdr>
        <w:tabs>
          <w:tab w:val="left" w:pos="1440"/>
        </w:tabs>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（三）单位日常运转所需公用经费预算不足</w:t>
      </w:r>
    </w:p>
    <w:p>
      <w:pPr>
        <w:pBdr>
          <w:bottom w:val="single" w:color="FFFFFF" w:sz="4" w:space="31"/>
        </w:pBdr>
        <w:tabs>
          <w:tab w:val="left" w:pos="1440"/>
        </w:tabs>
        <w:spacing w:line="600" w:lineRule="exact"/>
        <w:ind w:firstLine="560" w:firstLineChars="200"/>
        <w:rPr>
          <w:rFonts w:ascii="仿宋" w:hAnsi="仿宋" w:eastAsia="仿宋"/>
          <w:sz w:val="28"/>
          <w:szCs w:val="28"/>
        </w:rPr>
      </w:pPr>
      <w:r>
        <w:rPr>
          <w:rFonts w:hint="eastAsia" w:ascii="仿宋" w:hAnsi="仿宋" w:eastAsia="仿宋" w:cs="仿宋_GB2312"/>
          <w:sz w:val="28"/>
          <w:szCs w:val="28"/>
        </w:rPr>
        <w:t>部门年度预算中，基本支出预算中公用经费预算较少，不能满足单位日常运行费用支出。</w:t>
      </w:r>
    </w:p>
    <w:p>
      <w:pPr>
        <w:pBdr>
          <w:bottom w:val="single" w:color="FFFFFF" w:sz="4" w:space="31"/>
        </w:pBdr>
        <w:tabs>
          <w:tab w:val="left" w:pos="1440"/>
        </w:tabs>
        <w:spacing w:line="600" w:lineRule="exact"/>
        <w:ind w:firstLine="530" w:firstLineChars="200"/>
        <w:rPr>
          <w:rFonts w:ascii="仿宋" w:hAnsi="仿宋" w:eastAsia="仿宋"/>
          <w:b/>
          <w:sz w:val="28"/>
          <w:szCs w:val="28"/>
        </w:rPr>
      </w:pPr>
      <w:r>
        <w:rPr>
          <w:rFonts w:hint="eastAsia" w:ascii="仿宋" w:hAnsi="仿宋" w:eastAsia="仿宋"/>
          <w:b/>
          <w:spacing w:val="-8"/>
          <w:sz w:val="28"/>
          <w:szCs w:val="28"/>
        </w:rPr>
        <w:t>五、有关建议</w:t>
      </w:r>
    </w:p>
    <w:p>
      <w:pPr>
        <w:pBdr>
          <w:bottom w:val="single" w:color="FFFFFF" w:sz="4" w:space="31"/>
        </w:pBdr>
        <w:tabs>
          <w:tab w:val="left" w:pos="1440"/>
        </w:tabs>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（一）提高认识，加强部门整体支出绩效评价工作</w:t>
      </w:r>
    </w:p>
    <w:p>
      <w:pPr>
        <w:pBdr>
          <w:bottom w:val="single" w:color="FFFFFF" w:sz="4" w:space="31"/>
        </w:pBdr>
        <w:tabs>
          <w:tab w:val="left" w:pos="1440"/>
        </w:tabs>
        <w:spacing w:line="600" w:lineRule="exact"/>
        <w:ind w:firstLine="528" w:firstLineChars="200"/>
        <w:rPr>
          <w:rFonts w:ascii="仿宋" w:hAnsi="仿宋" w:eastAsia="仿宋"/>
          <w:sz w:val="28"/>
          <w:szCs w:val="28"/>
        </w:rPr>
      </w:pPr>
      <w:r>
        <w:rPr>
          <w:rFonts w:hint="eastAsia" w:ascii="仿宋" w:hAnsi="仿宋" w:eastAsia="仿宋"/>
          <w:spacing w:val="-8"/>
          <w:sz w:val="28"/>
          <w:szCs w:val="28"/>
        </w:rPr>
        <w:t>单位全体干职工要提升部门整体支出绩效管理意识，</w:t>
      </w:r>
      <w:r>
        <w:rPr>
          <w:rFonts w:hint="eastAsia" w:ascii="仿宋" w:hAnsi="仿宋" w:eastAsia="仿宋" w:cs="仿宋_GB2312"/>
          <w:color w:val="000000"/>
          <w:kern w:val="0"/>
          <w:sz w:val="28"/>
          <w:szCs w:val="28"/>
        </w:rPr>
        <w:t>将绩效理念贯穿于预算编制与执行的全过程。对每个部门以及项目都分别制定相应的绩效指标，将部门整体支出绩效评价工作落实到每一笔费用支出当中，科学合理地对财政支出进行管理。</w:t>
      </w:r>
    </w:p>
    <w:p>
      <w:pPr>
        <w:pBdr>
          <w:bottom w:val="single" w:color="FFFFFF" w:sz="4" w:space="31"/>
        </w:pBdr>
        <w:tabs>
          <w:tab w:val="left" w:pos="1440"/>
        </w:tabs>
        <w:spacing w:line="600" w:lineRule="exact"/>
        <w:ind w:firstLine="530" w:firstLineChars="200"/>
        <w:rPr>
          <w:rFonts w:ascii="仿宋" w:hAnsi="仿宋" w:eastAsia="仿宋"/>
          <w:b/>
          <w:spacing w:val="-8"/>
          <w:sz w:val="28"/>
          <w:szCs w:val="28"/>
        </w:rPr>
      </w:pPr>
      <w:r>
        <w:rPr>
          <w:rFonts w:hint="eastAsia" w:ascii="仿宋" w:hAnsi="仿宋" w:eastAsia="仿宋"/>
          <w:b/>
          <w:spacing w:val="-8"/>
          <w:sz w:val="28"/>
          <w:szCs w:val="28"/>
        </w:rPr>
        <w:t>（二）严格预算管理，增强预算控制意识</w:t>
      </w:r>
    </w:p>
    <w:p>
      <w:pPr>
        <w:pBdr>
          <w:bottom w:val="single" w:color="FFFFFF" w:sz="4" w:space="31"/>
        </w:pBdr>
        <w:tabs>
          <w:tab w:val="left" w:pos="1440"/>
        </w:tabs>
        <w:spacing w:line="600" w:lineRule="exact"/>
        <w:ind w:firstLine="560" w:firstLineChars="200"/>
        <w:rPr>
          <w:rFonts w:ascii="仿宋" w:hAnsi="仿宋" w:eastAsia="仿宋" w:cs="仿宋_GB2312"/>
          <w:bCs/>
          <w:color w:val="000000"/>
          <w:kern w:val="0"/>
          <w:sz w:val="28"/>
          <w:szCs w:val="28"/>
        </w:rPr>
      </w:pPr>
      <w:r>
        <w:rPr>
          <w:rFonts w:hint="eastAsia" w:ascii="仿宋" w:hAnsi="仿宋" w:eastAsia="仿宋" w:cs="仿宋_GB2312"/>
          <w:bCs/>
          <w:color w:val="000000"/>
          <w:kern w:val="0"/>
          <w:sz w:val="28"/>
          <w:szCs w:val="28"/>
        </w:rPr>
        <w:t>加强预算编制的前瞻性。建议在编制年度部门预算时，结合上年度预决算收支情况和预算年度可以预计的收支情况进行科学、合理预算，尽可能保证预算年度内预算收支应编尽编。全面、科学地编制好年度部门预算是严格预算管理，做好预算控制工作的前提。</w:t>
      </w:r>
    </w:p>
    <w:p>
      <w:pPr>
        <w:pBdr>
          <w:bottom w:val="single" w:color="FFFFFF" w:sz="4" w:space="31"/>
        </w:pBdr>
        <w:tabs>
          <w:tab w:val="left" w:pos="1440"/>
        </w:tabs>
        <w:spacing w:line="600" w:lineRule="exact"/>
        <w:ind w:firstLine="560" w:firstLineChars="200"/>
        <w:rPr>
          <w:rFonts w:ascii="仿宋" w:hAnsi="仿宋" w:eastAsia="仿宋"/>
          <w:sz w:val="28"/>
          <w:szCs w:val="28"/>
        </w:rPr>
      </w:pPr>
      <w:r>
        <w:rPr>
          <w:rFonts w:hint="eastAsia" w:ascii="仿宋" w:hAnsi="仿宋" w:eastAsia="仿宋" w:cs="仿宋_GB2312"/>
          <w:bCs/>
          <w:color w:val="000000"/>
          <w:kern w:val="0"/>
          <w:sz w:val="28"/>
          <w:szCs w:val="28"/>
        </w:rPr>
        <w:t>增强预算管理的执行力。杜绝预算执行和资金使用上的的随意性。</w:t>
      </w:r>
    </w:p>
    <w:p>
      <w:pPr>
        <w:pBdr>
          <w:bottom w:val="single" w:color="FFFFFF" w:sz="4" w:space="31"/>
        </w:pBdr>
        <w:tabs>
          <w:tab w:val="left" w:pos="1440"/>
        </w:tabs>
        <w:spacing w:line="600" w:lineRule="exact"/>
        <w:ind w:firstLine="530" w:firstLineChars="200"/>
        <w:rPr>
          <w:rFonts w:ascii="仿宋" w:hAnsi="仿宋" w:eastAsia="仿宋"/>
          <w:sz w:val="28"/>
          <w:szCs w:val="28"/>
        </w:rPr>
      </w:pPr>
      <w:r>
        <w:rPr>
          <w:rFonts w:hint="eastAsia" w:ascii="仿宋" w:hAnsi="仿宋" w:eastAsia="仿宋"/>
          <w:b/>
          <w:spacing w:val="-8"/>
          <w:sz w:val="28"/>
          <w:szCs w:val="28"/>
        </w:rPr>
        <w:t>（三）</w:t>
      </w:r>
      <w:r>
        <w:rPr>
          <w:rFonts w:hint="eastAsia" w:ascii="仿宋" w:hAnsi="仿宋" w:eastAsia="仿宋" w:cs="仿宋_GB2312"/>
          <w:bCs/>
          <w:color w:val="000000"/>
          <w:kern w:val="0"/>
          <w:sz w:val="28"/>
          <w:szCs w:val="28"/>
        </w:rPr>
        <w:t>增加公用经费的预算额度，确保单位日常运行支出不挤占专项工作经费支出。</w:t>
      </w:r>
    </w:p>
    <w:p>
      <w:pPr>
        <w:ind w:firstLine="643"/>
        <w:jc w:val="left"/>
        <w:rPr>
          <w:rFonts w:ascii="仿宋" w:hAnsi="仿宋" w:eastAsia="仿宋" w:cs="仿宋"/>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37</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1F72D6"/>
    <w:multiLevelType w:val="multilevel"/>
    <w:tmpl w:val="2B1F72D6"/>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A44158"/>
    <w:multiLevelType w:val="multilevel"/>
    <w:tmpl w:val="59A44158"/>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AB273C"/>
    <w:multiLevelType w:val="multilevel"/>
    <w:tmpl w:val="77AB273C"/>
    <w:lvl w:ilvl="0" w:tentative="0">
      <w:start w:val="1"/>
      <w:numFmt w:val="decimal"/>
      <w:lvlText w:val="%1、"/>
      <w:lvlJc w:val="left"/>
      <w:pPr>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0"/>
  <w:characterSpacingControl w:val="doNotCompress"/>
  <w:compat>
    <w:spaceForUL/>
    <w:doNotLeaveBackslashAlone/>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09A"/>
    <w:rsid w:val="000150D7"/>
    <w:rsid w:val="00036E9B"/>
    <w:rsid w:val="000E0BA8"/>
    <w:rsid w:val="001343B8"/>
    <w:rsid w:val="0014180A"/>
    <w:rsid w:val="00202D5E"/>
    <w:rsid w:val="00251800"/>
    <w:rsid w:val="002D11D4"/>
    <w:rsid w:val="00303E1B"/>
    <w:rsid w:val="00306B5A"/>
    <w:rsid w:val="003C042A"/>
    <w:rsid w:val="004009D2"/>
    <w:rsid w:val="004811C0"/>
    <w:rsid w:val="004B6494"/>
    <w:rsid w:val="00526698"/>
    <w:rsid w:val="005B3169"/>
    <w:rsid w:val="005C6C51"/>
    <w:rsid w:val="005E7E4A"/>
    <w:rsid w:val="005F0E1D"/>
    <w:rsid w:val="005F5741"/>
    <w:rsid w:val="00626C81"/>
    <w:rsid w:val="00682722"/>
    <w:rsid w:val="006B78C2"/>
    <w:rsid w:val="00711870"/>
    <w:rsid w:val="007203AB"/>
    <w:rsid w:val="00754ABA"/>
    <w:rsid w:val="00771FA5"/>
    <w:rsid w:val="007F34E5"/>
    <w:rsid w:val="00855B06"/>
    <w:rsid w:val="008920A6"/>
    <w:rsid w:val="00982011"/>
    <w:rsid w:val="00991C0E"/>
    <w:rsid w:val="009C5BAA"/>
    <w:rsid w:val="009E509A"/>
    <w:rsid w:val="00A822A7"/>
    <w:rsid w:val="00B0349E"/>
    <w:rsid w:val="00B03645"/>
    <w:rsid w:val="00B4518D"/>
    <w:rsid w:val="00B51B6C"/>
    <w:rsid w:val="00BF59B2"/>
    <w:rsid w:val="00C01AE0"/>
    <w:rsid w:val="00C22AC2"/>
    <w:rsid w:val="00C37275"/>
    <w:rsid w:val="00CA7087"/>
    <w:rsid w:val="00D36E6D"/>
    <w:rsid w:val="00D44DD9"/>
    <w:rsid w:val="00D64851"/>
    <w:rsid w:val="00D913D8"/>
    <w:rsid w:val="00DC18B3"/>
    <w:rsid w:val="00DD4DD1"/>
    <w:rsid w:val="00E41B42"/>
    <w:rsid w:val="00E70FC9"/>
    <w:rsid w:val="00ED11F7"/>
    <w:rsid w:val="00F06CC8"/>
    <w:rsid w:val="00FA05FD"/>
    <w:rsid w:val="4A420A8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paragraph" w:customStyle="1" w:styleId="7">
    <w:name w:val="列出段落1"/>
    <w:basedOn w:val="1"/>
    <w:qFormat/>
    <w:uiPriority w:val="34"/>
    <w:pPr>
      <w:ind w:firstLine="420" w:firstLineChars="200"/>
    </w:p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 w:type="paragraph" w:styleId="10">
    <w:name w:val="List Paragraph"/>
    <w:basedOn w:val="1"/>
    <w:qFormat/>
    <w:uiPriority w:val="34"/>
    <w:pPr>
      <w:ind w:firstLine="420" w:firstLineChars="200"/>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2130</Words>
  <Characters>12142</Characters>
  <Lines>101</Lines>
  <Paragraphs>28</Paragraphs>
  <TotalTime>347</TotalTime>
  <ScaleCrop>false</ScaleCrop>
  <LinksUpToDate>false</LinksUpToDate>
  <CharactersWithSpaces>14244</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2021-06-24T05:24:30Z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10E83802726D40DAB778B6DDA420BF2D</vt:lpwstr>
  </property>
</Properties>
</file>