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1D" w:rsidRDefault="00E70C1D">
      <w:pPr>
        <w:adjustRightInd/>
        <w:snapToGrid/>
        <w:spacing w:after="0"/>
        <w:jc w:val="center"/>
        <w:rPr>
          <w:rFonts w:ascii="微软雅黑" w:eastAsia="宋体" w:hAnsi="微软雅黑" w:cs="宋体"/>
          <w:b/>
          <w:bCs/>
          <w:color w:val="0B1216"/>
          <w:sz w:val="36"/>
          <w:szCs w:val="36"/>
        </w:rPr>
      </w:pPr>
    </w:p>
    <w:p w:rsidR="00E70C1D" w:rsidRDefault="00E70C1D">
      <w:pPr>
        <w:adjustRightInd/>
        <w:snapToGrid/>
        <w:spacing w:after="0"/>
        <w:jc w:val="center"/>
        <w:rPr>
          <w:rFonts w:ascii="微软雅黑" w:eastAsia="宋体" w:hAnsi="微软雅黑" w:cs="宋体"/>
          <w:b/>
          <w:bCs/>
          <w:color w:val="0B1216"/>
          <w:sz w:val="36"/>
          <w:szCs w:val="36"/>
        </w:rPr>
      </w:pPr>
    </w:p>
    <w:p w:rsidR="00E70C1D" w:rsidRDefault="00E70C1D">
      <w:pPr>
        <w:adjustRightInd/>
        <w:snapToGrid/>
        <w:spacing w:after="0"/>
        <w:jc w:val="center"/>
        <w:rPr>
          <w:rFonts w:ascii="微软雅黑" w:eastAsia="宋体" w:hAnsi="微软雅黑" w:cs="宋体"/>
          <w:b/>
          <w:bCs/>
          <w:color w:val="0B1216"/>
          <w:sz w:val="36"/>
          <w:szCs w:val="36"/>
        </w:rPr>
      </w:pPr>
    </w:p>
    <w:p w:rsidR="00E70C1D" w:rsidRDefault="00E70C1D">
      <w:pPr>
        <w:adjustRightInd/>
        <w:snapToGrid/>
        <w:spacing w:after="0"/>
        <w:jc w:val="center"/>
        <w:rPr>
          <w:rFonts w:ascii="微软雅黑" w:eastAsia="宋体" w:hAnsi="微软雅黑" w:cs="宋体"/>
          <w:b/>
          <w:bCs/>
          <w:color w:val="0B1216"/>
          <w:sz w:val="36"/>
          <w:szCs w:val="36"/>
        </w:rPr>
      </w:pPr>
    </w:p>
    <w:p w:rsidR="00E70C1D" w:rsidRDefault="00E70C1D">
      <w:pPr>
        <w:adjustRightInd/>
        <w:snapToGrid/>
        <w:spacing w:after="0"/>
        <w:jc w:val="center"/>
        <w:rPr>
          <w:rFonts w:ascii="微软雅黑" w:eastAsia="宋体" w:hAnsi="微软雅黑" w:cs="宋体"/>
          <w:b/>
          <w:bCs/>
          <w:color w:val="0B1216"/>
          <w:sz w:val="36"/>
          <w:szCs w:val="36"/>
        </w:rPr>
      </w:pPr>
    </w:p>
    <w:p w:rsidR="00E70C1D" w:rsidRDefault="00E70C1D">
      <w:pPr>
        <w:adjustRightInd/>
        <w:snapToGrid/>
        <w:spacing w:after="0"/>
        <w:jc w:val="both"/>
        <w:rPr>
          <w:rFonts w:ascii="微软雅黑" w:eastAsia="宋体" w:hAnsi="微软雅黑" w:cs="宋体"/>
          <w:b/>
          <w:bCs/>
          <w:color w:val="0B1216"/>
          <w:sz w:val="36"/>
          <w:szCs w:val="36"/>
        </w:rPr>
      </w:pPr>
    </w:p>
    <w:p w:rsidR="00E70C1D" w:rsidRDefault="00E70C1D">
      <w:pPr>
        <w:adjustRightInd/>
        <w:snapToGrid/>
        <w:spacing w:after="0"/>
        <w:jc w:val="center"/>
        <w:rPr>
          <w:rFonts w:ascii="微软雅黑" w:eastAsia="宋体" w:hAnsi="微软雅黑" w:cs="宋体"/>
          <w:b/>
          <w:bCs/>
          <w:color w:val="0B1216"/>
          <w:sz w:val="36"/>
          <w:szCs w:val="36"/>
        </w:rPr>
      </w:pPr>
    </w:p>
    <w:p w:rsidR="00E70C1D" w:rsidRDefault="00E70C1D">
      <w:pPr>
        <w:adjustRightInd/>
        <w:snapToGrid/>
        <w:spacing w:after="0"/>
        <w:jc w:val="center"/>
        <w:rPr>
          <w:rFonts w:ascii="微软雅黑" w:eastAsia="宋体" w:hAnsi="微软雅黑" w:cs="宋体"/>
          <w:b/>
          <w:bCs/>
          <w:color w:val="0B1216"/>
          <w:sz w:val="36"/>
          <w:szCs w:val="36"/>
        </w:rPr>
      </w:pPr>
    </w:p>
    <w:p w:rsidR="00E70C1D" w:rsidRDefault="00E70C1D">
      <w:pPr>
        <w:adjustRightInd/>
        <w:snapToGrid/>
        <w:spacing w:after="0"/>
        <w:jc w:val="center"/>
        <w:rPr>
          <w:rFonts w:ascii="微软雅黑" w:eastAsia="宋体" w:hAnsi="微软雅黑" w:cs="宋体"/>
          <w:b/>
          <w:bCs/>
          <w:color w:val="0B1216"/>
          <w:sz w:val="36"/>
          <w:szCs w:val="36"/>
        </w:rPr>
      </w:pPr>
    </w:p>
    <w:p w:rsidR="00E70C1D" w:rsidRDefault="00273C02">
      <w:pPr>
        <w:adjustRightInd/>
        <w:snapToGrid/>
        <w:spacing w:after="0"/>
        <w:jc w:val="center"/>
        <w:rPr>
          <w:rFonts w:ascii="黑体" w:eastAsia="黑体" w:hAnsi="黑体" w:cs="宋体"/>
          <w:b/>
          <w:bCs/>
          <w:color w:val="0B1216"/>
          <w:sz w:val="52"/>
          <w:szCs w:val="52"/>
        </w:rPr>
      </w:pPr>
      <w:r>
        <w:rPr>
          <w:rFonts w:ascii="黑体" w:eastAsia="黑体" w:hAnsi="黑体" w:cs="宋体" w:hint="eastAsia"/>
          <w:b/>
          <w:bCs/>
          <w:color w:val="0B1216"/>
          <w:sz w:val="52"/>
          <w:szCs w:val="52"/>
        </w:rPr>
        <w:t>益阳市</w:t>
      </w:r>
      <w:r>
        <w:rPr>
          <w:rFonts w:ascii="黑体" w:eastAsia="黑体" w:hAnsi="黑体" w:cs="宋体"/>
          <w:b/>
          <w:bCs/>
          <w:color w:val="0B1216"/>
          <w:sz w:val="52"/>
          <w:szCs w:val="52"/>
        </w:rPr>
        <w:t>201</w:t>
      </w:r>
      <w:r>
        <w:rPr>
          <w:rFonts w:ascii="黑体" w:eastAsia="黑体" w:hAnsi="黑体" w:cs="宋体" w:hint="eastAsia"/>
          <w:b/>
          <w:bCs/>
          <w:color w:val="0B1216"/>
          <w:sz w:val="52"/>
          <w:szCs w:val="52"/>
        </w:rPr>
        <w:t>8</w:t>
      </w:r>
      <w:r>
        <w:rPr>
          <w:rFonts w:ascii="黑体" w:eastAsia="黑体" w:hAnsi="黑体" w:cs="宋体"/>
          <w:b/>
          <w:bCs/>
          <w:color w:val="0B1216"/>
          <w:sz w:val="52"/>
          <w:szCs w:val="52"/>
        </w:rPr>
        <w:t>年度部门决算公开</w:t>
      </w:r>
    </w:p>
    <w:p w:rsidR="00E70C1D" w:rsidRDefault="00E70C1D">
      <w:pPr>
        <w:adjustRightInd/>
        <w:snapToGrid/>
        <w:spacing w:after="0" w:line="480" w:lineRule="auto"/>
        <w:ind w:firstLine="480"/>
        <w:jc w:val="center"/>
        <w:rPr>
          <w:rFonts w:ascii="微软雅黑" w:eastAsia="宋体" w:hAnsi="微软雅黑" w:cs="宋体"/>
          <w:color w:val="062D3C"/>
          <w:sz w:val="24"/>
          <w:szCs w:val="24"/>
        </w:rPr>
      </w:pPr>
    </w:p>
    <w:p w:rsidR="00E70C1D" w:rsidRDefault="00E70C1D">
      <w:pPr>
        <w:adjustRightInd/>
        <w:snapToGrid/>
        <w:spacing w:after="0"/>
        <w:jc w:val="center"/>
        <w:rPr>
          <w:rFonts w:ascii="黑体" w:eastAsia="黑体" w:hAnsi="黑体" w:cs="宋体"/>
          <w:color w:val="062D3C"/>
          <w:sz w:val="24"/>
          <w:szCs w:val="24"/>
        </w:rPr>
      </w:pPr>
    </w:p>
    <w:p w:rsidR="00E70C1D" w:rsidRDefault="00E70C1D">
      <w:pPr>
        <w:adjustRightInd/>
        <w:snapToGrid/>
        <w:spacing w:after="0"/>
        <w:jc w:val="center"/>
        <w:rPr>
          <w:rFonts w:ascii="黑体" w:eastAsia="黑体" w:hAnsi="黑体" w:cs="宋体"/>
          <w:color w:val="062D3C"/>
          <w:sz w:val="24"/>
          <w:szCs w:val="24"/>
        </w:rPr>
      </w:pPr>
    </w:p>
    <w:p w:rsidR="00E70C1D" w:rsidRDefault="00E70C1D">
      <w:pPr>
        <w:adjustRightInd/>
        <w:snapToGrid/>
        <w:spacing w:after="0"/>
        <w:jc w:val="center"/>
        <w:rPr>
          <w:rFonts w:ascii="黑体" w:eastAsia="黑体" w:hAnsi="黑体" w:cs="宋体"/>
          <w:color w:val="062D3C"/>
          <w:sz w:val="24"/>
          <w:szCs w:val="24"/>
        </w:rPr>
      </w:pPr>
    </w:p>
    <w:p w:rsidR="00E70C1D" w:rsidRDefault="00E70C1D">
      <w:pPr>
        <w:adjustRightInd/>
        <w:snapToGrid/>
        <w:spacing w:after="0"/>
        <w:jc w:val="center"/>
        <w:rPr>
          <w:rFonts w:ascii="黑体" w:eastAsia="黑体" w:hAnsi="黑体" w:cs="宋体"/>
          <w:color w:val="062D3C"/>
          <w:sz w:val="24"/>
          <w:szCs w:val="24"/>
        </w:rPr>
      </w:pPr>
    </w:p>
    <w:p w:rsidR="00E70C1D" w:rsidRDefault="00E70C1D">
      <w:pPr>
        <w:adjustRightInd/>
        <w:snapToGrid/>
        <w:spacing w:after="0"/>
        <w:jc w:val="center"/>
        <w:rPr>
          <w:rFonts w:ascii="黑体" w:eastAsia="黑体" w:hAnsi="黑体" w:cs="宋体"/>
          <w:color w:val="062D3C"/>
          <w:sz w:val="24"/>
          <w:szCs w:val="24"/>
        </w:rPr>
      </w:pPr>
    </w:p>
    <w:p w:rsidR="00E70C1D" w:rsidRDefault="00E70C1D">
      <w:pPr>
        <w:adjustRightInd/>
        <w:snapToGrid/>
        <w:spacing w:after="0"/>
        <w:jc w:val="center"/>
        <w:rPr>
          <w:rFonts w:ascii="黑体" w:eastAsia="黑体" w:hAnsi="黑体" w:cs="宋体"/>
          <w:color w:val="062D3C"/>
          <w:sz w:val="24"/>
          <w:szCs w:val="24"/>
        </w:rPr>
      </w:pPr>
    </w:p>
    <w:p w:rsidR="00E70C1D" w:rsidRDefault="00273C02">
      <w:pPr>
        <w:adjustRightInd/>
        <w:snapToGrid/>
        <w:spacing w:after="0"/>
        <w:jc w:val="center"/>
        <w:rPr>
          <w:rFonts w:ascii="仿宋" w:eastAsia="仿宋" w:hAnsi="仿宋" w:cs="宋体"/>
          <w:color w:val="062D3C"/>
          <w:sz w:val="32"/>
          <w:szCs w:val="32"/>
        </w:rPr>
      </w:pPr>
      <w:r>
        <w:rPr>
          <w:rFonts w:ascii="仿宋" w:eastAsia="仿宋" w:hAnsi="仿宋" w:cs="宋体" w:hint="eastAsia"/>
          <w:color w:val="062D3C"/>
          <w:sz w:val="32"/>
          <w:szCs w:val="32"/>
        </w:rPr>
        <w:t>单位名称：益阳市政府电子政务管理办公室</w:t>
      </w:r>
    </w:p>
    <w:p w:rsidR="00E70C1D" w:rsidRDefault="00E70C1D">
      <w:pPr>
        <w:adjustRightInd/>
        <w:snapToGrid/>
        <w:spacing w:after="0"/>
        <w:jc w:val="center"/>
        <w:rPr>
          <w:rFonts w:ascii="仿宋" w:eastAsia="仿宋" w:hAnsi="仿宋" w:cs="宋体"/>
          <w:color w:val="062D3C"/>
          <w:sz w:val="32"/>
          <w:szCs w:val="32"/>
        </w:rPr>
      </w:pPr>
    </w:p>
    <w:p w:rsidR="00E70C1D" w:rsidRDefault="00E70C1D">
      <w:pPr>
        <w:adjustRightInd/>
        <w:snapToGrid/>
        <w:spacing w:after="0"/>
        <w:jc w:val="center"/>
        <w:rPr>
          <w:rFonts w:ascii="微软雅黑" w:eastAsia="宋体" w:hAnsi="微软雅黑" w:cs="宋体"/>
          <w:color w:val="062D3C"/>
          <w:sz w:val="24"/>
          <w:szCs w:val="24"/>
        </w:rPr>
      </w:pPr>
    </w:p>
    <w:p w:rsidR="00E70C1D" w:rsidRDefault="00E70C1D">
      <w:pPr>
        <w:adjustRightInd/>
        <w:snapToGrid/>
        <w:spacing w:after="0"/>
        <w:jc w:val="center"/>
        <w:rPr>
          <w:rFonts w:ascii="微软雅黑" w:eastAsia="宋体" w:hAnsi="微软雅黑" w:cs="宋体"/>
          <w:color w:val="062D3C"/>
          <w:sz w:val="24"/>
          <w:szCs w:val="24"/>
        </w:rPr>
      </w:pPr>
    </w:p>
    <w:p w:rsidR="00E70C1D" w:rsidRDefault="00E70C1D">
      <w:pPr>
        <w:adjustRightInd/>
        <w:snapToGrid/>
        <w:spacing w:after="0"/>
        <w:jc w:val="center"/>
        <w:rPr>
          <w:rFonts w:ascii="微软雅黑" w:eastAsia="宋体" w:hAnsi="微软雅黑" w:cs="宋体"/>
          <w:color w:val="062D3C"/>
          <w:sz w:val="24"/>
          <w:szCs w:val="24"/>
        </w:rPr>
      </w:pPr>
    </w:p>
    <w:p w:rsidR="00E70C1D" w:rsidRDefault="00E70C1D">
      <w:pPr>
        <w:adjustRightInd/>
        <w:snapToGrid/>
        <w:spacing w:after="0"/>
        <w:jc w:val="center"/>
        <w:rPr>
          <w:rFonts w:ascii="微软雅黑" w:eastAsia="宋体" w:hAnsi="微软雅黑" w:cs="宋体"/>
          <w:color w:val="062D3C"/>
          <w:sz w:val="24"/>
          <w:szCs w:val="24"/>
        </w:rPr>
      </w:pPr>
    </w:p>
    <w:p w:rsidR="00E70C1D" w:rsidRDefault="00E70C1D">
      <w:pPr>
        <w:adjustRightInd/>
        <w:snapToGrid/>
        <w:spacing w:after="0"/>
        <w:jc w:val="both"/>
        <w:rPr>
          <w:rFonts w:ascii="微软雅黑" w:eastAsia="宋体" w:hAnsi="微软雅黑" w:cs="宋体"/>
          <w:color w:val="062D3C"/>
          <w:sz w:val="24"/>
          <w:szCs w:val="24"/>
        </w:rPr>
      </w:pPr>
    </w:p>
    <w:p w:rsidR="00E70C1D" w:rsidRDefault="00E70C1D">
      <w:pPr>
        <w:adjustRightInd/>
        <w:snapToGrid/>
        <w:spacing w:after="0"/>
        <w:jc w:val="center"/>
        <w:rPr>
          <w:rFonts w:ascii="微软雅黑" w:eastAsia="宋体" w:hAnsi="微软雅黑" w:cs="宋体"/>
          <w:color w:val="062D3C"/>
          <w:sz w:val="24"/>
          <w:szCs w:val="24"/>
        </w:rPr>
      </w:pPr>
    </w:p>
    <w:p w:rsidR="00E70C1D" w:rsidRDefault="00E70C1D">
      <w:pPr>
        <w:adjustRightInd/>
        <w:snapToGrid/>
        <w:spacing w:after="0"/>
        <w:jc w:val="center"/>
        <w:rPr>
          <w:rFonts w:ascii="微软雅黑" w:eastAsia="宋体" w:hAnsi="微软雅黑" w:cs="宋体"/>
          <w:color w:val="062D3C"/>
          <w:sz w:val="24"/>
          <w:szCs w:val="24"/>
        </w:rPr>
      </w:pPr>
    </w:p>
    <w:p w:rsidR="00E70C1D" w:rsidRDefault="00E70C1D">
      <w:pPr>
        <w:adjustRightInd/>
        <w:snapToGrid/>
        <w:spacing w:after="0" w:line="480" w:lineRule="auto"/>
        <w:ind w:firstLine="480"/>
        <w:jc w:val="center"/>
        <w:rPr>
          <w:rFonts w:ascii="黑体" w:eastAsia="黑体" w:hAnsi="黑体" w:cs="宋体"/>
          <w:color w:val="062D3C"/>
          <w:sz w:val="36"/>
          <w:szCs w:val="36"/>
        </w:rPr>
      </w:pPr>
    </w:p>
    <w:p w:rsidR="00E70C1D" w:rsidRDefault="00273C02">
      <w:pPr>
        <w:adjustRightInd/>
        <w:snapToGrid/>
        <w:spacing w:after="0" w:line="480" w:lineRule="auto"/>
        <w:ind w:firstLine="480"/>
        <w:jc w:val="center"/>
        <w:rPr>
          <w:rFonts w:ascii="黑体" w:eastAsia="黑体" w:hAnsi="黑体" w:cs="宋体"/>
          <w:color w:val="062D3C"/>
          <w:sz w:val="36"/>
          <w:szCs w:val="36"/>
        </w:rPr>
      </w:pPr>
      <w:r>
        <w:rPr>
          <w:rFonts w:ascii="黑体" w:eastAsia="黑体" w:hAnsi="黑体" w:cs="宋体"/>
          <w:color w:val="062D3C"/>
          <w:sz w:val="36"/>
          <w:szCs w:val="36"/>
        </w:rPr>
        <w:lastRenderedPageBreak/>
        <w:t>目</w:t>
      </w:r>
      <w:r>
        <w:rPr>
          <w:rFonts w:ascii="微软雅黑" w:eastAsia="黑体" w:hAnsi="微软雅黑" w:cs="宋体"/>
          <w:color w:val="062D3C"/>
          <w:sz w:val="36"/>
          <w:szCs w:val="36"/>
        </w:rPr>
        <w:t> </w:t>
      </w:r>
      <w:r>
        <w:rPr>
          <w:rFonts w:ascii="黑体" w:eastAsia="黑体" w:hAnsi="黑体" w:cs="宋体"/>
          <w:color w:val="062D3C"/>
          <w:sz w:val="36"/>
          <w:szCs w:val="36"/>
        </w:rPr>
        <w:t>录</w:t>
      </w:r>
    </w:p>
    <w:p w:rsidR="00E70C1D" w:rsidRDefault="00273C02">
      <w:pPr>
        <w:adjustRightInd/>
        <w:snapToGrid/>
        <w:spacing w:after="0" w:line="560" w:lineRule="exact"/>
        <w:ind w:firstLine="482"/>
        <w:contextualSpacing/>
        <w:jc w:val="both"/>
        <w:rPr>
          <w:rFonts w:ascii="微软雅黑" w:eastAsia="宋体" w:hAnsi="微软雅黑" w:cs="宋体"/>
          <w:b/>
          <w:color w:val="062D3C"/>
          <w:sz w:val="24"/>
          <w:szCs w:val="24"/>
        </w:rPr>
      </w:pPr>
      <w:r>
        <w:rPr>
          <w:rFonts w:ascii="微软雅黑" w:eastAsia="宋体" w:hAnsi="微软雅黑" w:cs="宋体"/>
          <w:b/>
          <w:color w:val="062D3C"/>
          <w:sz w:val="24"/>
          <w:szCs w:val="24"/>
        </w:rPr>
        <w:t>第一部分</w:t>
      </w:r>
      <w:r>
        <w:rPr>
          <w:rFonts w:ascii="微软雅黑" w:eastAsia="宋体" w:hAnsi="微软雅黑" w:cs="宋体" w:hint="eastAsia"/>
          <w:b/>
          <w:color w:val="062D3C"/>
          <w:sz w:val="24"/>
          <w:szCs w:val="24"/>
        </w:rPr>
        <w:t>益阳市政府电子政务管理办公室</w:t>
      </w:r>
      <w:r>
        <w:rPr>
          <w:rFonts w:ascii="微软雅黑" w:eastAsia="宋体" w:hAnsi="微软雅黑" w:cs="宋体"/>
          <w:b/>
          <w:color w:val="062D3C"/>
          <w:sz w:val="24"/>
          <w:szCs w:val="24"/>
        </w:rPr>
        <w:t>概况</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一、部门职责</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二、机构设置</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三、部门决算单位构成</w:t>
      </w:r>
    </w:p>
    <w:p w:rsidR="00887FE3" w:rsidRDefault="00887FE3">
      <w:pPr>
        <w:adjustRightInd/>
        <w:snapToGrid/>
        <w:spacing w:after="0" w:line="560" w:lineRule="exact"/>
        <w:ind w:firstLine="482"/>
        <w:contextualSpacing/>
        <w:jc w:val="both"/>
        <w:rPr>
          <w:rFonts w:ascii="微软雅黑" w:eastAsia="宋体" w:hAnsi="微软雅黑" w:cs="宋体"/>
          <w:color w:val="062D3C"/>
          <w:sz w:val="24"/>
          <w:szCs w:val="24"/>
        </w:rPr>
      </w:pPr>
    </w:p>
    <w:p w:rsidR="00E70C1D" w:rsidRDefault="00273C02">
      <w:pPr>
        <w:adjustRightInd/>
        <w:snapToGrid/>
        <w:spacing w:after="0" w:line="560" w:lineRule="exact"/>
        <w:ind w:firstLine="482"/>
        <w:contextualSpacing/>
        <w:jc w:val="both"/>
        <w:rPr>
          <w:rFonts w:ascii="微软雅黑" w:eastAsia="宋体" w:hAnsi="微软雅黑" w:cs="宋体"/>
          <w:b/>
          <w:color w:val="062D3C"/>
          <w:sz w:val="24"/>
          <w:szCs w:val="24"/>
        </w:rPr>
      </w:pPr>
      <w:r>
        <w:rPr>
          <w:rFonts w:ascii="微软雅黑" w:eastAsia="宋体" w:hAnsi="微软雅黑" w:cs="宋体"/>
          <w:b/>
          <w:color w:val="062D3C"/>
          <w:sz w:val="24"/>
          <w:szCs w:val="24"/>
        </w:rPr>
        <w:t>第二部分</w:t>
      </w:r>
      <w:r>
        <w:rPr>
          <w:rFonts w:ascii="微软雅黑" w:eastAsia="宋体" w:hAnsi="微软雅黑" w:cs="宋体" w:hint="eastAsia"/>
          <w:b/>
          <w:color w:val="062D3C"/>
          <w:sz w:val="24"/>
          <w:szCs w:val="24"/>
        </w:rPr>
        <w:t xml:space="preserve">  </w:t>
      </w:r>
      <w:r>
        <w:rPr>
          <w:rFonts w:ascii="微软雅黑" w:eastAsia="宋体" w:hAnsi="微软雅黑" w:cs="宋体" w:hint="eastAsia"/>
          <w:b/>
          <w:color w:val="062D3C"/>
          <w:sz w:val="24"/>
          <w:szCs w:val="24"/>
        </w:rPr>
        <w:t>益阳市政府电子政务管理办公室</w:t>
      </w:r>
      <w:r>
        <w:rPr>
          <w:rFonts w:ascii="微软雅黑" w:eastAsia="宋体" w:hAnsi="微软雅黑" w:cs="宋体"/>
          <w:b/>
          <w:color w:val="062D3C"/>
          <w:sz w:val="24"/>
          <w:szCs w:val="24"/>
        </w:rPr>
        <w:t>201</w:t>
      </w:r>
      <w:r>
        <w:rPr>
          <w:rFonts w:ascii="微软雅黑" w:eastAsia="宋体" w:hAnsi="微软雅黑" w:cs="宋体" w:hint="eastAsia"/>
          <w:b/>
          <w:color w:val="062D3C"/>
          <w:sz w:val="24"/>
          <w:szCs w:val="24"/>
        </w:rPr>
        <w:t>8</w:t>
      </w:r>
      <w:r>
        <w:rPr>
          <w:rFonts w:ascii="微软雅黑" w:eastAsia="宋体" w:hAnsi="微软雅黑" w:cs="宋体"/>
          <w:b/>
          <w:color w:val="062D3C"/>
          <w:sz w:val="24"/>
          <w:szCs w:val="24"/>
        </w:rPr>
        <w:t>年度部门决算表</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一、收入支出决算总表</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二、收入决算表</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三、支出决算表</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四、财政拨款收入支出决算总表</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五、一般公共预算财政拨款支出决算表</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六、一般公共预算财政拨款基本支出决算表</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七、一般公共预算财政拨款</w:t>
      </w:r>
      <w:r>
        <w:rPr>
          <w:rFonts w:ascii="微软雅黑" w:eastAsia="宋体" w:hAnsi="微软雅黑" w:cs="宋体"/>
          <w:color w:val="062D3C"/>
          <w:sz w:val="24"/>
          <w:szCs w:val="24"/>
        </w:rPr>
        <w:t>“</w:t>
      </w:r>
      <w:r>
        <w:rPr>
          <w:rFonts w:ascii="微软雅黑" w:eastAsia="宋体" w:hAnsi="微软雅黑" w:cs="宋体"/>
          <w:color w:val="062D3C"/>
          <w:sz w:val="24"/>
          <w:szCs w:val="24"/>
        </w:rPr>
        <w:t>三公</w:t>
      </w:r>
      <w:r>
        <w:rPr>
          <w:rFonts w:ascii="微软雅黑" w:eastAsia="宋体" w:hAnsi="微软雅黑" w:cs="宋体"/>
          <w:color w:val="062D3C"/>
          <w:sz w:val="24"/>
          <w:szCs w:val="24"/>
        </w:rPr>
        <w:t>”</w:t>
      </w:r>
      <w:r>
        <w:rPr>
          <w:rFonts w:ascii="微软雅黑" w:eastAsia="宋体" w:hAnsi="微软雅黑" w:cs="宋体"/>
          <w:color w:val="062D3C"/>
          <w:sz w:val="24"/>
          <w:szCs w:val="24"/>
        </w:rPr>
        <w:t>经费支出决算表</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八、政府性基金预算财政拨款收入支出决算表</w:t>
      </w:r>
    </w:p>
    <w:p w:rsidR="00887FE3" w:rsidRDefault="00887FE3">
      <w:pPr>
        <w:adjustRightInd/>
        <w:snapToGrid/>
        <w:spacing w:after="0" w:line="560" w:lineRule="exact"/>
        <w:ind w:firstLine="482"/>
        <w:contextualSpacing/>
        <w:jc w:val="both"/>
        <w:rPr>
          <w:rFonts w:ascii="微软雅黑" w:eastAsia="宋体" w:hAnsi="微软雅黑" w:cs="宋体"/>
          <w:color w:val="062D3C"/>
          <w:sz w:val="24"/>
          <w:szCs w:val="24"/>
        </w:rPr>
      </w:pPr>
    </w:p>
    <w:p w:rsidR="00E70C1D" w:rsidRDefault="00273C02">
      <w:pPr>
        <w:adjustRightInd/>
        <w:snapToGrid/>
        <w:spacing w:after="0" w:line="560" w:lineRule="exact"/>
        <w:ind w:firstLine="482"/>
        <w:contextualSpacing/>
        <w:jc w:val="both"/>
        <w:rPr>
          <w:rFonts w:ascii="微软雅黑" w:eastAsia="宋体" w:hAnsi="微软雅黑" w:cs="宋体"/>
          <w:b/>
          <w:color w:val="062D3C"/>
          <w:sz w:val="24"/>
          <w:szCs w:val="24"/>
        </w:rPr>
      </w:pPr>
      <w:r>
        <w:rPr>
          <w:rFonts w:ascii="微软雅黑" w:eastAsia="宋体" w:hAnsi="微软雅黑" w:cs="宋体"/>
          <w:b/>
          <w:color w:val="062D3C"/>
          <w:sz w:val="24"/>
          <w:szCs w:val="24"/>
        </w:rPr>
        <w:t>第三部分</w:t>
      </w:r>
      <w:r>
        <w:rPr>
          <w:rFonts w:ascii="微软雅黑" w:eastAsia="宋体" w:hAnsi="微软雅黑" w:cs="宋体"/>
          <w:b/>
          <w:color w:val="062D3C"/>
          <w:sz w:val="24"/>
          <w:szCs w:val="24"/>
        </w:rPr>
        <w:t> </w:t>
      </w:r>
      <w:r>
        <w:rPr>
          <w:rFonts w:ascii="微软雅黑" w:eastAsia="宋体" w:hAnsi="微软雅黑" w:cs="宋体" w:hint="eastAsia"/>
          <w:b/>
          <w:color w:val="062D3C"/>
          <w:sz w:val="24"/>
          <w:szCs w:val="24"/>
        </w:rPr>
        <w:t xml:space="preserve"> </w:t>
      </w:r>
      <w:r>
        <w:rPr>
          <w:rFonts w:ascii="微软雅黑" w:eastAsia="宋体" w:hAnsi="微软雅黑" w:cs="宋体" w:hint="eastAsia"/>
          <w:b/>
          <w:color w:val="062D3C"/>
          <w:sz w:val="24"/>
          <w:szCs w:val="24"/>
        </w:rPr>
        <w:t>益阳市政府电子政务管理办公室</w:t>
      </w:r>
      <w:r>
        <w:rPr>
          <w:rFonts w:ascii="微软雅黑" w:eastAsia="宋体" w:hAnsi="微软雅黑" w:cs="宋体"/>
          <w:b/>
          <w:color w:val="062D3C"/>
          <w:sz w:val="24"/>
          <w:szCs w:val="24"/>
        </w:rPr>
        <w:t>201</w:t>
      </w:r>
      <w:r>
        <w:rPr>
          <w:rFonts w:ascii="微软雅黑" w:eastAsia="宋体" w:hAnsi="微软雅黑" w:cs="宋体" w:hint="eastAsia"/>
          <w:b/>
          <w:color w:val="062D3C"/>
          <w:sz w:val="24"/>
          <w:szCs w:val="24"/>
        </w:rPr>
        <w:t>8</w:t>
      </w:r>
      <w:r>
        <w:rPr>
          <w:rFonts w:ascii="微软雅黑" w:eastAsia="宋体" w:hAnsi="微软雅黑" w:cs="宋体"/>
          <w:b/>
          <w:color w:val="062D3C"/>
          <w:sz w:val="24"/>
          <w:szCs w:val="24"/>
        </w:rPr>
        <w:t>年度部门决算情况说明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一、收入支出决算总体情况说明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二、收入决算情况说明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三、支出决算情况说明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四、财政拨款收入支出决算总体情况说明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五、一般公共预算财政拨款支出决算情况说明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六、一般公共预算财政拨款基本支出决算情况说明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lastRenderedPageBreak/>
        <w:t>七、政府性基金预算财政拨款支出决算情况说明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八、一般公共预算财政拨款</w:t>
      </w:r>
      <w:r>
        <w:rPr>
          <w:rFonts w:ascii="微软雅黑" w:eastAsia="宋体" w:hAnsi="微软雅黑" w:cs="宋体"/>
          <w:color w:val="062D3C"/>
          <w:sz w:val="24"/>
          <w:szCs w:val="24"/>
        </w:rPr>
        <w:t>“</w:t>
      </w:r>
      <w:r>
        <w:rPr>
          <w:rFonts w:ascii="微软雅黑" w:eastAsia="宋体" w:hAnsi="微软雅黑" w:cs="宋体"/>
          <w:color w:val="062D3C"/>
          <w:sz w:val="24"/>
          <w:szCs w:val="24"/>
        </w:rPr>
        <w:t>三公</w:t>
      </w:r>
      <w:r>
        <w:rPr>
          <w:rFonts w:ascii="微软雅黑" w:eastAsia="宋体" w:hAnsi="微软雅黑" w:cs="宋体"/>
          <w:color w:val="062D3C"/>
          <w:sz w:val="24"/>
          <w:szCs w:val="24"/>
        </w:rPr>
        <w:t>”</w:t>
      </w:r>
      <w:r>
        <w:rPr>
          <w:rFonts w:ascii="微软雅黑" w:eastAsia="宋体" w:hAnsi="微软雅黑" w:cs="宋体"/>
          <w:color w:val="062D3C"/>
          <w:sz w:val="24"/>
          <w:szCs w:val="24"/>
        </w:rPr>
        <w:t>经费支出决算情况说明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九、预算绩效情况说明</w:t>
      </w:r>
    </w:p>
    <w:p w:rsidR="00E70C1D" w:rsidRDefault="00273C02">
      <w:pPr>
        <w:adjustRightInd/>
        <w:snapToGrid/>
        <w:spacing w:after="0" w:line="560" w:lineRule="exact"/>
        <w:ind w:firstLine="482"/>
        <w:contextualSpacing/>
        <w:jc w:val="both"/>
        <w:rPr>
          <w:rFonts w:ascii="微软雅黑" w:eastAsia="宋体" w:hAnsi="微软雅黑" w:cs="宋体"/>
          <w:color w:val="062D3C"/>
          <w:sz w:val="24"/>
          <w:szCs w:val="24"/>
        </w:rPr>
      </w:pPr>
      <w:r>
        <w:rPr>
          <w:rFonts w:ascii="微软雅黑" w:eastAsia="宋体" w:hAnsi="微软雅黑" w:cs="宋体"/>
          <w:color w:val="062D3C"/>
          <w:sz w:val="24"/>
          <w:szCs w:val="24"/>
        </w:rPr>
        <w:t>十、其他重要事项情况说明</w:t>
      </w:r>
    </w:p>
    <w:p w:rsidR="00E70C1D" w:rsidRDefault="00E70C1D">
      <w:pPr>
        <w:adjustRightInd/>
        <w:snapToGrid/>
        <w:spacing w:after="0" w:line="560" w:lineRule="exact"/>
        <w:ind w:firstLine="482"/>
        <w:contextualSpacing/>
        <w:jc w:val="both"/>
        <w:rPr>
          <w:rFonts w:ascii="微软雅黑" w:eastAsia="宋体" w:hAnsi="微软雅黑" w:cs="宋体"/>
          <w:color w:val="062D3C"/>
          <w:sz w:val="24"/>
          <w:szCs w:val="24"/>
        </w:rPr>
      </w:pPr>
    </w:p>
    <w:p w:rsidR="00E70C1D" w:rsidRDefault="00273C02">
      <w:pPr>
        <w:adjustRightInd/>
        <w:snapToGrid/>
        <w:spacing w:after="0" w:line="560" w:lineRule="exact"/>
        <w:ind w:firstLine="482"/>
        <w:contextualSpacing/>
        <w:jc w:val="both"/>
        <w:rPr>
          <w:rFonts w:ascii="微软雅黑" w:eastAsia="宋体" w:hAnsi="微软雅黑" w:cs="宋体"/>
          <w:b/>
          <w:color w:val="062D3C"/>
          <w:sz w:val="24"/>
          <w:szCs w:val="24"/>
        </w:rPr>
      </w:pPr>
      <w:r>
        <w:rPr>
          <w:rFonts w:ascii="微软雅黑" w:eastAsia="宋体" w:hAnsi="微软雅黑" w:cs="宋体"/>
          <w:b/>
          <w:color w:val="062D3C"/>
          <w:sz w:val="24"/>
          <w:szCs w:val="24"/>
        </w:rPr>
        <w:t>第四部分</w:t>
      </w:r>
      <w:r>
        <w:rPr>
          <w:rFonts w:ascii="微软雅黑" w:eastAsia="宋体" w:hAnsi="微软雅黑" w:cs="宋体"/>
          <w:b/>
          <w:color w:val="062D3C"/>
          <w:sz w:val="24"/>
          <w:szCs w:val="24"/>
        </w:rPr>
        <w:t> </w:t>
      </w:r>
      <w:r>
        <w:rPr>
          <w:rFonts w:ascii="微软雅黑" w:eastAsia="宋体" w:hAnsi="微软雅黑" w:cs="宋体"/>
          <w:b/>
          <w:color w:val="062D3C"/>
          <w:sz w:val="24"/>
          <w:szCs w:val="24"/>
        </w:rPr>
        <w:t>名词解释</w:t>
      </w:r>
    </w:p>
    <w:p w:rsidR="00887FE3" w:rsidRDefault="00887FE3">
      <w:pPr>
        <w:adjustRightInd/>
        <w:snapToGrid/>
        <w:spacing w:after="0" w:line="560" w:lineRule="exact"/>
        <w:ind w:firstLine="482"/>
        <w:contextualSpacing/>
        <w:jc w:val="both"/>
        <w:rPr>
          <w:rFonts w:ascii="微软雅黑" w:eastAsia="宋体" w:hAnsi="微软雅黑" w:cs="宋体"/>
          <w:b/>
          <w:color w:val="062D3C"/>
          <w:sz w:val="24"/>
          <w:szCs w:val="24"/>
        </w:rPr>
      </w:pPr>
    </w:p>
    <w:p w:rsidR="00E70C1D" w:rsidRDefault="00273C02">
      <w:pPr>
        <w:adjustRightInd/>
        <w:snapToGrid/>
        <w:spacing w:after="0" w:line="560" w:lineRule="exact"/>
        <w:ind w:firstLine="482"/>
        <w:contextualSpacing/>
        <w:jc w:val="both"/>
        <w:rPr>
          <w:rFonts w:ascii="微软雅黑" w:eastAsia="宋体" w:hAnsi="微软雅黑" w:cs="宋体"/>
          <w:b/>
          <w:color w:val="062D3C"/>
          <w:sz w:val="24"/>
          <w:szCs w:val="24"/>
        </w:rPr>
      </w:pPr>
      <w:r>
        <w:rPr>
          <w:rFonts w:ascii="微软雅黑" w:eastAsia="宋体" w:hAnsi="微软雅黑" w:cs="宋体"/>
          <w:b/>
          <w:color w:val="062D3C"/>
          <w:sz w:val="24"/>
          <w:szCs w:val="24"/>
        </w:rPr>
        <w:t>第五部分</w:t>
      </w:r>
      <w:r>
        <w:rPr>
          <w:rFonts w:ascii="微软雅黑" w:eastAsia="宋体" w:hAnsi="微软雅黑" w:cs="宋体"/>
          <w:b/>
          <w:color w:val="062D3C"/>
          <w:sz w:val="24"/>
          <w:szCs w:val="24"/>
        </w:rPr>
        <w:t> </w:t>
      </w:r>
      <w:r>
        <w:rPr>
          <w:rFonts w:ascii="微软雅黑" w:eastAsia="宋体" w:hAnsi="微软雅黑" w:cs="宋体"/>
          <w:b/>
          <w:color w:val="062D3C"/>
          <w:sz w:val="24"/>
          <w:szCs w:val="24"/>
        </w:rPr>
        <w:t>附件</w:t>
      </w:r>
    </w:p>
    <w:p w:rsidR="00E70C1D" w:rsidRDefault="00E70C1D">
      <w:pPr>
        <w:adjustRightInd/>
        <w:snapToGrid/>
        <w:spacing w:after="0" w:line="560" w:lineRule="exact"/>
        <w:ind w:firstLine="482"/>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ind w:firstLine="482"/>
        <w:contextualSpacing/>
        <w:jc w:val="both"/>
        <w:rPr>
          <w:rFonts w:ascii="微软雅黑" w:eastAsia="宋体" w:hAnsi="微软雅黑" w:cs="宋体"/>
          <w:color w:val="062D3C"/>
          <w:sz w:val="24"/>
          <w:szCs w:val="24"/>
        </w:rPr>
      </w:pPr>
    </w:p>
    <w:p w:rsidR="00E70C1D" w:rsidRDefault="00273C02">
      <w:pPr>
        <w:adjustRightInd/>
        <w:snapToGrid/>
        <w:spacing w:after="0" w:line="560" w:lineRule="exact"/>
        <w:contextualSpacing/>
        <w:jc w:val="both"/>
        <w:rPr>
          <w:rFonts w:ascii="微软雅黑" w:eastAsia="宋体" w:hAnsi="微软雅黑" w:cs="宋体"/>
          <w:color w:val="062D3C"/>
          <w:sz w:val="24"/>
          <w:szCs w:val="24"/>
        </w:rPr>
      </w:pPr>
      <w:r>
        <w:rPr>
          <w:rFonts w:ascii="微软雅黑" w:eastAsia="宋体" w:hAnsi="微软雅黑" w:cs="宋体" w:hint="eastAsia"/>
          <w:color w:val="062D3C"/>
          <w:sz w:val="24"/>
          <w:szCs w:val="24"/>
        </w:rPr>
        <w:t>、</w:t>
      </w: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ind w:firstLine="482"/>
        <w:contextualSpacing/>
        <w:jc w:val="both"/>
        <w:rPr>
          <w:rFonts w:ascii="微软雅黑" w:eastAsia="宋体" w:hAnsi="微软雅黑" w:cs="宋体"/>
          <w:color w:val="062D3C"/>
          <w:sz w:val="24"/>
          <w:szCs w:val="24"/>
        </w:rPr>
      </w:pPr>
    </w:p>
    <w:p w:rsidR="00E70C1D" w:rsidRDefault="00E70C1D">
      <w:pPr>
        <w:adjustRightInd/>
        <w:snapToGrid/>
        <w:spacing w:after="0" w:line="560" w:lineRule="exact"/>
        <w:ind w:firstLine="482"/>
        <w:contextualSpacing/>
        <w:jc w:val="both"/>
        <w:rPr>
          <w:rFonts w:ascii="微软雅黑" w:eastAsia="宋体" w:hAnsi="微软雅黑" w:cs="宋体"/>
          <w:color w:val="062D3C"/>
          <w:sz w:val="24"/>
          <w:szCs w:val="24"/>
        </w:rPr>
      </w:pPr>
    </w:p>
    <w:p w:rsidR="00E70C1D" w:rsidRDefault="00273C02">
      <w:pPr>
        <w:adjustRightInd/>
        <w:snapToGrid/>
        <w:spacing w:after="0" w:line="560" w:lineRule="exact"/>
        <w:ind w:firstLine="480"/>
        <w:contextualSpacing/>
        <w:jc w:val="center"/>
        <w:rPr>
          <w:rFonts w:ascii="黑体" w:eastAsia="黑体" w:hAnsi="黑体" w:cs="宋体"/>
          <w:color w:val="062D3C"/>
          <w:sz w:val="30"/>
          <w:szCs w:val="30"/>
        </w:rPr>
      </w:pPr>
      <w:r>
        <w:rPr>
          <w:rFonts w:ascii="黑体" w:eastAsia="黑体" w:hAnsi="黑体" w:cs="宋体"/>
          <w:color w:val="062D3C"/>
          <w:sz w:val="30"/>
          <w:szCs w:val="30"/>
        </w:rPr>
        <w:lastRenderedPageBreak/>
        <w:t>第一部分</w:t>
      </w:r>
      <w:r>
        <w:rPr>
          <w:rFonts w:ascii="黑体" w:eastAsia="黑体" w:hAnsi="黑体" w:cs="宋体" w:hint="eastAsia"/>
          <w:color w:val="062D3C"/>
          <w:sz w:val="30"/>
          <w:szCs w:val="30"/>
        </w:rPr>
        <w:t xml:space="preserve">  益阳市政府电子政务管理办公室</w:t>
      </w:r>
      <w:r>
        <w:rPr>
          <w:rFonts w:ascii="黑体" w:eastAsia="黑体" w:hAnsi="黑体" w:cs="宋体"/>
          <w:color w:val="062D3C"/>
          <w:sz w:val="30"/>
          <w:szCs w:val="30"/>
        </w:rPr>
        <w:t>概况</w:t>
      </w:r>
    </w:p>
    <w:p w:rsidR="00E70C1D" w:rsidRDefault="00E70C1D">
      <w:pPr>
        <w:adjustRightInd/>
        <w:snapToGrid/>
        <w:spacing w:after="0" w:line="560" w:lineRule="exact"/>
        <w:ind w:firstLine="480"/>
        <w:contextualSpacing/>
        <w:jc w:val="center"/>
        <w:rPr>
          <w:rFonts w:ascii="黑体" w:eastAsia="黑体" w:hAnsi="黑体" w:cs="宋体"/>
          <w:color w:val="062D3C"/>
          <w:sz w:val="30"/>
          <w:szCs w:val="30"/>
        </w:rPr>
      </w:pP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一、部门职责</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拟订电子政务、数字城市工作规范性文件和政策，经批准后组织实施。会同有关部门组织实施电子政务、数字城市相关技术和应用标准；负责对区县（市）和市直部门电子政务发展工作进行综合管理、协调推进和业务指导；负责对区县（市）人民政府和市直部门报批建设电子政务项目、数字城市项目实施前置审查；负责基础信息共享数据库的建设、运行、维护和安全；负责建立全市电子政务骨干网，推进内网、外网资源整合;负责全市政府机关协同办公系统的建设、运行和维护；依托电子政务外网，大力推进无纸化办公;负责中国益阳门户网站为主站的政府网站群体系的建设、管理与维护运行；会同有关部门推进政府信息网上公开工作；为市人民政府有关会议和活动提供技术服务;负责电子政务信息安全的技术管理工作；负责电子政务、数字城市、信息技术等相关培训工作;负责互联网+政务服务和智慧城市、信息惠民工程等规划、建设和管理。</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二、机构设置</w:t>
      </w:r>
    </w:p>
    <w:p w:rsidR="00E70C1D" w:rsidRDefault="00273C02">
      <w:pPr>
        <w:adjustRightInd/>
        <w:snapToGrid/>
        <w:spacing w:after="0" w:line="560" w:lineRule="exact"/>
        <w:ind w:firstLineChars="200" w:firstLine="56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市人民政府电子政务管理办公室隶属于市人民政府办公室管理，为副处级公益一类事业单位，核定全额拨款事业编制11名，其中：主任（副处级）1名，副主任（正科级）2名，总工程师（正科级）1名，科长（副科级）3名。内设三个副科级职能科室，综合科、网站管理与运行维护科、开发应用管理科。</w:t>
      </w:r>
    </w:p>
    <w:p w:rsidR="00E70C1D" w:rsidRDefault="00273C02">
      <w:pPr>
        <w:adjustRightInd/>
        <w:snapToGrid/>
        <w:spacing w:after="0" w:line="560" w:lineRule="exact"/>
        <w:ind w:firstLineChars="200" w:firstLine="562"/>
        <w:contextualSpacing/>
        <w:jc w:val="both"/>
        <w:rPr>
          <w:rFonts w:ascii="仿宋" w:eastAsia="仿宋" w:hAnsi="仿宋" w:cs="宋体"/>
          <w:b/>
          <w:color w:val="062D3C"/>
          <w:sz w:val="28"/>
          <w:szCs w:val="28"/>
        </w:rPr>
      </w:pPr>
      <w:r>
        <w:rPr>
          <w:rFonts w:ascii="仿宋" w:eastAsia="仿宋" w:hAnsi="仿宋" w:cs="宋体"/>
          <w:b/>
          <w:color w:val="062D3C"/>
          <w:sz w:val="28"/>
          <w:szCs w:val="28"/>
        </w:rPr>
        <w:t>三、部门决算单位构成</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lastRenderedPageBreak/>
        <w:t>市人民政府电子政务管理办公室</w:t>
      </w:r>
      <w:r w:rsidR="00887FE3">
        <w:rPr>
          <w:rFonts w:ascii="仿宋" w:eastAsia="仿宋" w:hAnsi="仿宋" w:cs="宋体" w:hint="eastAsia"/>
          <w:color w:val="062D3C"/>
          <w:sz w:val="28"/>
          <w:szCs w:val="28"/>
        </w:rPr>
        <w:t>只有本级，没有其他预算单位，因此本</w:t>
      </w:r>
      <w:r>
        <w:rPr>
          <w:rFonts w:ascii="仿宋" w:eastAsia="仿宋" w:hAnsi="仿宋" w:cs="宋体" w:hint="eastAsia"/>
          <w:color w:val="062D3C"/>
          <w:sz w:val="28"/>
          <w:szCs w:val="28"/>
        </w:rPr>
        <w:t>部门决算</w:t>
      </w:r>
      <w:r w:rsidR="00887FE3">
        <w:rPr>
          <w:rFonts w:ascii="仿宋" w:eastAsia="仿宋" w:hAnsi="仿宋" w:cs="宋体" w:hint="eastAsia"/>
          <w:color w:val="062D3C"/>
          <w:sz w:val="28"/>
          <w:szCs w:val="28"/>
        </w:rPr>
        <w:t>仅含本级决算（</w:t>
      </w:r>
      <w:r w:rsidR="00887FE3">
        <w:rPr>
          <w:rFonts w:ascii="仿宋" w:eastAsia="仿宋" w:hAnsi="仿宋" w:cs="宋体"/>
          <w:color w:val="062D3C"/>
          <w:sz w:val="28"/>
          <w:szCs w:val="28"/>
        </w:rPr>
        <w:t>从决算单位</w:t>
      </w:r>
      <w:r w:rsidR="00887FE3">
        <w:rPr>
          <w:rFonts w:ascii="仿宋" w:eastAsia="仿宋" w:hAnsi="仿宋" w:cs="宋体" w:hint="eastAsia"/>
          <w:color w:val="062D3C"/>
          <w:sz w:val="28"/>
          <w:szCs w:val="28"/>
        </w:rPr>
        <w:t>原编制构成</w:t>
      </w:r>
      <w:r w:rsidR="00887FE3">
        <w:rPr>
          <w:rFonts w:ascii="仿宋" w:eastAsia="仿宋" w:hAnsi="仿宋" w:cs="宋体"/>
          <w:color w:val="062D3C"/>
          <w:sz w:val="28"/>
          <w:szCs w:val="28"/>
        </w:rPr>
        <w:t>看，</w:t>
      </w:r>
      <w:r w:rsidR="00887FE3">
        <w:rPr>
          <w:rFonts w:ascii="仿宋" w:eastAsia="仿宋" w:hAnsi="仿宋" w:cs="宋体" w:hint="eastAsia"/>
          <w:color w:val="062D3C"/>
          <w:sz w:val="28"/>
          <w:szCs w:val="28"/>
        </w:rPr>
        <w:t>市人民政府电子政务管理办公室归属于市人民政府办公室管理，其决算</w:t>
      </w:r>
      <w:r>
        <w:rPr>
          <w:rFonts w:ascii="仿宋" w:eastAsia="仿宋" w:hAnsi="仿宋" w:cs="宋体" w:hint="eastAsia"/>
          <w:color w:val="062D3C"/>
          <w:sz w:val="28"/>
          <w:szCs w:val="28"/>
        </w:rPr>
        <w:t>应汇总于益阳市人民政府办公室部门决算，</w:t>
      </w:r>
      <w:r w:rsidR="00887FE3">
        <w:rPr>
          <w:rFonts w:ascii="仿宋" w:eastAsia="仿宋" w:hAnsi="仿宋" w:cs="宋体" w:hint="eastAsia"/>
          <w:color w:val="062D3C"/>
          <w:sz w:val="28"/>
          <w:szCs w:val="28"/>
        </w:rPr>
        <w:t>但财务独立核算，视同一级预算单位管理，</w:t>
      </w:r>
      <w:r>
        <w:rPr>
          <w:rFonts w:ascii="仿宋" w:eastAsia="仿宋" w:hAnsi="仿宋" w:cs="宋体" w:hint="eastAsia"/>
          <w:color w:val="062D3C"/>
          <w:sz w:val="28"/>
          <w:szCs w:val="28"/>
        </w:rPr>
        <w:t>经请示财政部门同意，2018年</w:t>
      </w:r>
      <w:r w:rsidR="00887FE3">
        <w:rPr>
          <w:rFonts w:ascii="仿宋" w:eastAsia="仿宋" w:hAnsi="仿宋" w:cs="宋体" w:hint="eastAsia"/>
          <w:color w:val="062D3C"/>
          <w:sz w:val="28"/>
          <w:szCs w:val="28"/>
        </w:rPr>
        <w:t>度</w:t>
      </w:r>
      <w:r>
        <w:rPr>
          <w:rFonts w:ascii="仿宋" w:eastAsia="仿宋" w:hAnsi="仿宋" w:cs="宋体" w:hint="eastAsia"/>
          <w:color w:val="062D3C"/>
          <w:sz w:val="28"/>
          <w:szCs w:val="28"/>
        </w:rPr>
        <w:t>决算</w:t>
      </w:r>
      <w:r w:rsidR="00887FE3">
        <w:rPr>
          <w:rFonts w:ascii="仿宋" w:eastAsia="仿宋" w:hAnsi="仿宋" w:cs="宋体" w:hint="eastAsia"/>
          <w:color w:val="062D3C"/>
          <w:sz w:val="28"/>
          <w:szCs w:val="28"/>
        </w:rPr>
        <w:t>仍按一级预算单位管理）。</w:t>
      </w:r>
    </w:p>
    <w:p w:rsidR="00E70C1D" w:rsidRDefault="00E70C1D">
      <w:pPr>
        <w:adjustRightInd/>
        <w:snapToGrid/>
        <w:spacing w:after="0" w:line="560" w:lineRule="exact"/>
        <w:ind w:firstLine="480"/>
        <w:contextualSpacing/>
        <w:jc w:val="both"/>
        <w:rPr>
          <w:rFonts w:ascii="仿宋" w:eastAsia="仿宋" w:hAnsi="仿宋" w:cs="宋体"/>
          <w:color w:val="062D3C"/>
          <w:sz w:val="28"/>
          <w:szCs w:val="28"/>
        </w:rPr>
      </w:pPr>
    </w:p>
    <w:p w:rsidR="00E70C1D" w:rsidRDefault="00273C02">
      <w:pPr>
        <w:adjustRightInd/>
        <w:snapToGrid/>
        <w:spacing w:after="0" w:line="560" w:lineRule="exact"/>
        <w:ind w:firstLine="480"/>
        <w:contextualSpacing/>
        <w:jc w:val="both"/>
        <w:rPr>
          <w:rFonts w:ascii="黑体" w:eastAsia="黑体" w:hAnsi="黑体" w:cs="宋体"/>
          <w:color w:val="062D3C"/>
          <w:sz w:val="30"/>
          <w:szCs w:val="30"/>
        </w:rPr>
      </w:pPr>
      <w:r>
        <w:rPr>
          <w:rFonts w:ascii="黑体" w:eastAsia="黑体" w:hAnsi="黑体" w:cs="宋体"/>
          <w:color w:val="062D3C"/>
          <w:sz w:val="30"/>
          <w:szCs w:val="30"/>
        </w:rPr>
        <w:t>第二部分</w:t>
      </w:r>
      <w:r>
        <w:rPr>
          <w:rFonts w:ascii="微软雅黑" w:eastAsia="黑体" w:hAnsi="微软雅黑" w:cs="宋体"/>
          <w:color w:val="062D3C"/>
          <w:sz w:val="30"/>
          <w:szCs w:val="30"/>
        </w:rPr>
        <w:t> </w:t>
      </w:r>
      <w:r>
        <w:rPr>
          <w:rFonts w:ascii="微软雅黑" w:eastAsia="黑体" w:hAnsi="微软雅黑" w:cs="宋体" w:hint="eastAsia"/>
          <w:color w:val="062D3C"/>
          <w:sz w:val="30"/>
          <w:szCs w:val="30"/>
        </w:rPr>
        <w:t>益阳市政府电子政务管理办公室</w:t>
      </w:r>
      <w:r>
        <w:rPr>
          <w:rFonts w:ascii="黑体" w:eastAsia="黑体" w:hAnsi="黑体" w:cs="宋体"/>
          <w:color w:val="062D3C"/>
          <w:sz w:val="30"/>
          <w:szCs w:val="30"/>
        </w:rPr>
        <w:t>201</w:t>
      </w:r>
      <w:r>
        <w:rPr>
          <w:rFonts w:ascii="黑体" w:eastAsia="黑体" w:hAnsi="黑体" w:cs="宋体" w:hint="eastAsia"/>
          <w:color w:val="062D3C"/>
          <w:sz w:val="30"/>
          <w:szCs w:val="30"/>
        </w:rPr>
        <w:t>8</w:t>
      </w:r>
      <w:r>
        <w:rPr>
          <w:rFonts w:ascii="黑体" w:eastAsia="黑体" w:hAnsi="黑体" w:cs="宋体"/>
          <w:color w:val="062D3C"/>
          <w:sz w:val="30"/>
          <w:szCs w:val="30"/>
        </w:rPr>
        <w:t xml:space="preserve"> 年度部门决算表</w:t>
      </w:r>
    </w:p>
    <w:p w:rsidR="00E70C1D" w:rsidRDefault="00E70C1D">
      <w:pPr>
        <w:adjustRightInd/>
        <w:snapToGrid/>
        <w:spacing w:after="0" w:line="560" w:lineRule="exact"/>
        <w:ind w:firstLine="480"/>
        <w:contextualSpacing/>
        <w:jc w:val="both"/>
        <w:rPr>
          <w:rFonts w:ascii="仿宋" w:eastAsia="仿宋" w:hAnsi="仿宋" w:cs="宋体"/>
          <w:color w:val="062D3C"/>
          <w:sz w:val="28"/>
          <w:szCs w:val="28"/>
        </w:rPr>
      </w:pP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表1：收入支出决算总表</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表2：收入决算表</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表3：支出决算表</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表4：财政拨款收入支出决算总表</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表5：一般公共预算财政拨款支出决算表</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表6：一般公共预算财政拨款基本支出决算表</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表7：一般公共预算财政拨款“三公”经费支出决算表</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表8：政府性基金预算财政拨款收入支出决算表</w:t>
      </w:r>
    </w:p>
    <w:p w:rsidR="00E70C1D" w:rsidRDefault="00E70C1D">
      <w:pPr>
        <w:adjustRightInd/>
        <w:snapToGrid/>
        <w:spacing w:after="0" w:line="560" w:lineRule="exact"/>
        <w:ind w:firstLine="480"/>
        <w:contextualSpacing/>
        <w:jc w:val="both"/>
        <w:rPr>
          <w:rFonts w:ascii="仿宋" w:eastAsia="仿宋" w:hAnsi="仿宋" w:cs="宋体"/>
          <w:color w:val="062D3C"/>
          <w:sz w:val="28"/>
          <w:szCs w:val="28"/>
        </w:rPr>
      </w:pPr>
    </w:p>
    <w:p w:rsidR="00E70C1D" w:rsidRDefault="00273C02">
      <w:pPr>
        <w:shd w:val="clear" w:color="auto" w:fill="FFFFFF"/>
        <w:adjustRightInd/>
        <w:snapToGrid/>
        <w:spacing w:after="0" w:line="560" w:lineRule="exact"/>
        <w:ind w:firstLine="480"/>
        <w:contextualSpacing/>
        <w:jc w:val="both"/>
        <w:rPr>
          <w:rFonts w:ascii="黑体" w:eastAsia="黑体" w:hAnsi="黑体" w:cs="宋体"/>
          <w:color w:val="062D3C"/>
          <w:sz w:val="30"/>
          <w:szCs w:val="30"/>
        </w:rPr>
      </w:pPr>
      <w:r>
        <w:rPr>
          <w:rFonts w:ascii="仿宋" w:eastAsia="仿宋" w:hAnsi="仿宋" w:cs="宋体"/>
          <w:b/>
          <w:color w:val="062D3C"/>
          <w:sz w:val="28"/>
          <w:szCs w:val="28"/>
        </w:rPr>
        <w:t>（</w:t>
      </w:r>
      <w:r>
        <w:rPr>
          <w:rFonts w:ascii="仿宋" w:eastAsia="仿宋" w:hAnsi="仿宋" w:cs="宋体" w:hint="eastAsia"/>
          <w:b/>
          <w:color w:val="062D3C"/>
          <w:sz w:val="28"/>
          <w:szCs w:val="28"/>
        </w:rPr>
        <w:t>注：以上部门决算报表中，空表表示本部门无相关收支情况，详见附件1）</w:t>
      </w:r>
    </w:p>
    <w:p w:rsidR="00E70C1D" w:rsidRDefault="00E70C1D">
      <w:pPr>
        <w:adjustRightInd/>
        <w:snapToGrid/>
        <w:spacing w:after="0" w:line="560" w:lineRule="exact"/>
        <w:contextualSpacing/>
        <w:jc w:val="both"/>
        <w:rPr>
          <w:rFonts w:ascii="黑体" w:eastAsia="黑体" w:hAnsi="黑体" w:cs="宋体"/>
          <w:color w:val="062D3C"/>
          <w:sz w:val="30"/>
          <w:szCs w:val="30"/>
        </w:rPr>
      </w:pPr>
    </w:p>
    <w:p w:rsidR="00E70C1D" w:rsidRDefault="00E70C1D">
      <w:pPr>
        <w:adjustRightInd/>
        <w:snapToGrid/>
        <w:spacing w:after="0" w:line="560" w:lineRule="exact"/>
        <w:contextualSpacing/>
        <w:jc w:val="both"/>
        <w:rPr>
          <w:rFonts w:ascii="黑体" w:eastAsia="黑体" w:hAnsi="黑体" w:cs="宋体"/>
          <w:color w:val="062D3C"/>
          <w:sz w:val="30"/>
          <w:szCs w:val="30"/>
        </w:rPr>
      </w:pPr>
    </w:p>
    <w:p w:rsidR="00AD29DB" w:rsidRDefault="00AD29DB">
      <w:pPr>
        <w:adjustRightInd/>
        <w:snapToGrid/>
        <w:spacing w:after="0" w:line="560" w:lineRule="exact"/>
        <w:contextualSpacing/>
        <w:jc w:val="both"/>
        <w:rPr>
          <w:rFonts w:ascii="黑体" w:eastAsia="黑体" w:hAnsi="黑体" w:cs="宋体"/>
          <w:color w:val="062D3C"/>
          <w:sz w:val="30"/>
          <w:szCs w:val="30"/>
        </w:rPr>
      </w:pPr>
    </w:p>
    <w:p w:rsidR="00887FE3" w:rsidRDefault="00273C02">
      <w:pPr>
        <w:adjustRightInd/>
        <w:snapToGrid/>
        <w:spacing w:after="0" w:line="560" w:lineRule="exact"/>
        <w:ind w:firstLine="480"/>
        <w:contextualSpacing/>
        <w:jc w:val="center"/>
        <w:rPr>
          <w:rFonts w:ascii="微软雅黑" w:eastAsia="黑体" w:hAnsi="微软雅黑" w:cs="宋体"/>
          <w:color w:val="062D3C"/>
          <w:sz w:val="30"/>
          <w:szCs w:val="30"/>
        </w:rPr>
      </w:pPr>
      <w:r>
        <w:rPr>
          <w:rFonts w:ascii="黑体" w:eastAsia="黑体" w:hAnsi="黑体" w:cs="宋体"/>
          <w:color w:val="062D3C"/>
          <w:sz w:val="30"/>
          <w:szCs w:val="30"/>
        </w:rPr>
        <w:lastRenderedPageBreak/>
        <w:t>第三部分</w:t>
      </w:r>
      <w:r w:rsidR="00887FE3">
        <w:rPr>
          <w:rFonts w:ascii="黑体" w:eastAsia="黑体" w:hAnsi="黑体" w:cs="宋体" w:hint="eastAsia"/>
          <w:color w:val="062D3C"/>
          <w:sz w:val="30"/>
          <w:szCs w:val="30"/>
        </w:rPr>
        <w:t xml:space="preserve">  </w:t>
      </w:r>
      <w:r>
        <w:rPr>
          <w:rFonts w:ascii="微软雅黑" w:eastAsia="黑体" w:hAnsi="微软雅黑" w:cs="宋体" w:hint="eastAsia"/>
          <w:color w:val="062D3C"/>
          <w:sz w:val="30"/>
          <w:szCs w:val="30"/>
        </w:rPr>
        <w:t>益阳市政府电子政务管理办公室</w:t>
      </w:r>
    </w:p>
    <w:p w:rsidR="00E70C1D" w:rsidRDefault="00273C02">
      <w:pPr>
        <w:adjustRightInd/>
        <w:snapToGrid/>
        <w:spacing w:after="0" w:line="560" w:lineRule="exact"/>
        <w:ind w:firstLine="480"/>
        <w:contextualSpacing/>
        <w:jc w:val="center"/>
        <w:rPr>
          <w:rFonts w:ascii="黑体" w:eastAsia="黑体" w:hAnsi="黑体" w:cs="宋体"/>
          <w:color w:val="062D3C"/>
          <w:sz w:val="30"/>
          <w:szCs w:val="30"/>
        </w:rPr>
      </w:pPr>
      <w:r>
        <w:rPr>
          <w:rFonts w:ascii="黑体" w:eastAsia="黑体" w:hAnsi="黑体" w:cs="宋体"/>
          <w:color w:val="062D3C"/>
          <w:sz w:val="30"/>
          <w:szCs w:val="30"/>
        </w:rPr>
        <w:t>201</w:t>
      </w:r>
      <w:r>
        <w:rPr>
          <w:rFonts w:ascii="黑体" w:eastAsia="黑体" w:hAnsi="黑体" w:cs="宋体" w:hint="eastAsia"/>
          <w:color w:val="062D3C"/>
          <w:sz w:val="30"/>
          <w:szCs w:val="30"/>
        </w:rPr>
        <w:t>8</w:t>
      </w:r>
      <w:r>
        <w:rPr>
          <w:rFonts w:ascii="黑体" w:eastAsia="黑体" w:hAnsi="黑体" w:cs="宋体"/>
          <w:color w:val="062D3C"/>
          <w:sz w:val="30"/>
          <w:szCs w:val="30"/>
        </w:rPr>
        <w:t>年度部门决算情况说明</w:t>
      </w:r>
    </w:p>
    <w:p w:rsidR="00E70C1D" w:rsidRDefault="00E70C1D">
      <w:pPr>
        <w:adjustRightInd/>
        <w:snapToGrid/>
        <w:spacing w:after="0" w:line="560" w:lineRule="exact"/>
        <w:ind w:firstLine="480"/>
        <w:contextualSpacing/>
        <w:jc w:val="center"/>
        <w:rPr>
          <w:rFonts w:ascii="黑体" w:eastAsia="黑体" w:hAnsi="黑体" w:cs="宋体"/>
          <w:color w:val="062D3C"/>
          <w:sz w:val="30"/>
          <w:szCs w:val="30"/>
        </w:rPr>
      </w:pP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一、关于201</w:t>
      </w:r>
      <w:r>
        <w:rPr>
          <w:rFonts w:ascii="仿宋" w:eastAsia="仿宋" w:hAnsi="仿宋" w:cs="宋体" w:hint="eastAsia"/>
          <w:b/>
          <w:color w:val="062D3C"/>
          <w:sz w:val="28"/>
          <w:szCs w:val="28"/>
        </w:rPr>
        <w:t>8</w:t>
      </w:r>
      <w:r>
        <w:rPr>
          <w:rFonts w:ascii="仿宋" w:eastAsia="仿宋" w:hAnsi="仿宋" w:cs="宋体"/>
          <w:b/>
          <w:color w:val="062D3C"/>
          <w:sz w:val="28"/>
          <w:szCs w:val="28"/>
        </w:rPr>
        <w:t>年度收入支出决算总体情况说明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益阳市政府电子政务管理办公室</w:t>
      </w:r>
      <w:r>
        <w:rPr>
          <w:rFonts w:ascii="仿宋" w:eastAsia="仿宋" w:hAnsi="仿宋" w:cs="宋体" w:hint="eastAsia"/>
          <w:color w:val="062D3C"/>
          <w:sz w:val="28"/>
          <w:szCs w:val="28"/>
        </w:rPr>
        <w:t>2018年度收入总计4432.5万元，比上年同期增加577万元，增长14.97%；支出总计2723.13万元，比上年同期增加486.23万元，增长21.74%。增长支出资金主要为益阳智慧城市专项建设资金。</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二、关于201</w:t>
      </w:r>
      <w:r>
        <w:rPr>
          <w:rFonts w:ascii="仿宋" w:eastAsia="仿宋" w:hAnsi="仿宋" w:cs="宋体" w:hint="eastAsia"/>
          <w:b/>
          <w:color w:val="062D3C"/>
          <w:sz w:val="28"/>
          <w:szCs w:val="28"/>
        </w:rPr>
        <w:t>8</w:t>
      </w:r>
      <w:r>
        <w:rPr>
          <w:rFonts w:ascii="仿宋" w:eastAsia="仿宋" w:hAnsi="仿宋" w:cs="宋体"/>
          <w:b/>
          <w:color w:val="062D3C"/>
          <w:sz w:val="28"/>
          <w:szCs w:val="28"/>
        </w:rPr>
        <w:t>年度收入决算情况说明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2018年度收入合计4432.5万元，其中，财政拨款收入4432.5万元，占 100%</w:t>
      </w:r>
      <w:r>
        <w:rPr>
          <w:rFonts w:ascii="仿宋" w:eastAsia="仿宋" w:hAnsi="仿宋" w:cs="宋体"/>
          <w:color w:val="062D3C"/>
          <w:sz w:val="28"/>
          <w:szCs w:val="28"/>
        </w:rPr>
        <w:t>；</w:t>
      </w:r>
      <w:r>
        <w:rPr>
          <w:rFonts w:ascii="仿宋" w:eastAsia="仿宋" w:hAnsi="仿宋" w:cs="宋体" w:hint="eastAsia"/>
          <w:color w:val="062D3C"/>
          <w:sz w:val="28"/>
          <w:szCs w:val="28"/>
        </w:rPr>
        <w:t>事业收入0万元，占0%；经营收入0万元，占0%。</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三、关于201</w:t>
      </w:r>
      <w:r>
        <w:rPr>
          <w:rFonts w:ascii="仿宋" w:eastAsia="仿宋" w:hAnsi="仿宋" w:cs="宋体" w:hint="eastAsia"/>
          <w:b/>
          <w:color w:val="062D3C"/>
          <w:sz w:val="28"/>
          <w:szCs w:val="28"/>
        </w:rPr>
        <w:t>8</w:t>
      </w:r>
      <w:r>
        <w:rPr>
          <w:rFonts w:ascii="仿宋" w:eastAsia="仿宋" w:hAnsi="仿宋" w:cs="宋体"/>
          <w:b/>
          <w:color w:val="062D3C"/>
          <w:sz w:val="28"/>
          <w:szCs w:val="28"/>
        </w:rPr>
        <w:t>年度支出决算情况说明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2018年度支出合计2723.13万元，其中：基本支出490.29万元，占 18%；项目支出2232.84万元，占82%；经营支出0万元，占0%。</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四、关于201</w:t>
      </w:r>
      <w:r>
        <w:rPr>
          <w:rFonts w:ascii="仿宋" w:eastAsia="仿宋" w:hAnsi="仿宋" w:cs="宋体" w:hint="eastAsia"/>
          <w:b/>
          <w:color w:val="062D3C"/>
          <w:sz w:val="28"/>
          <w:szCs w:val="28"/>
        </w:rPr>
        <w:t>8</w:t>
      </w:r>
      <w:r>
        <w:rPr>
          <w:rFonts w:ascii="仿宋" w:eastAsia="仿宋" w:hAnsi="仿宋" w:cs="宋体"/>
          <w:b/>
          <w:color w:val="062D3C"/>
          <w:sz w:val="28"/>
          <w:szCs w:val="28"/>
        </w:rPr>
        <w:t>年度财政拨款收入支出决算总体情况说明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益阳市政府电子政务管理办公室</w:t>
      </w:r>
      <w:r>
        <w:rPr>
          <w:rFonts w:ascii="仿宋" w:eastAsia="仿宋" w:hAnsi="仿宋" w:cs="宋体" w:hint="eastAsia"/>
          <w:color w:val="062D3C"/>
          <w:sz w:val="28"/>
          <w:szCs w:val="28"/>
        </w:rPr>
        <w:t>2018年度财政拨款收入总计4432.5万元，比上年同期增加577万元，增长14.97%；财政拨款支出总计2723.13万元，比上年同期增加486.23万元，增长21.74%。增长支出资金主要为益阳智慧城市专项建设资金。</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五、关于201</w:t>
      </w:r>
      <w:r>
        <w:rPr>
          <w:rFonts w:ascii="仿宋" w:eastAsia="仿宋" w:hAnsi="仿宋" w:cs="宋体" w:hint="eastAsia"/>
          <w:b/>
          <w:color w:val="062D3C"/>
          <w:sz w:val="28"/>
          <w:szCs w:val="28"/>
        </w:rPr>
        <w:t>8</w:t>
      </w:r>
      <w:r>
        <w:rPr>
          <w:rFonts w:ascii="仿宋" w:eastAsia="仿宋" w:hAnsi="仿宋" w:cs="宋体"/>
          <w:b/>
          <w:color w:val="062D3C"/>
          <w:sz w:val="28"/>
          <w:szCs w:val="28"/>
        </w:rPr>
        <w:t>年度一般公共预算财政拨款收入支出决算情况说明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（一）一般公共预算财政拨款收入支出决算总体情况。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lastRenderedPageBreak/>
        <w:t>201</w:t>
      </w:r>
      <w:r>
        <w:rPr>
          <w:rFonts w:ascii="仿宋" w:eastAsia="仿宋" w:hAnsi="仿宋" w:cs="宋体" w:hint="eastAsia"/>
          <w:color w:val="062D3C"/>
          <w:sz w:val="28"/>
          <w:szCs w:val="28"/>
        </w:rPr>
        <w:t>8 年度一般公共预算财政拨款收入总计4432.5万元，比上年同期增加577万元，增长14.97%；一般公共预算财政拨款支出总计2723.13万元，比上年同期增加486.84万元，增长21.77%。增长费用主要为益阳智慧城市建设专项资金。</w:t>
      </w:r>
    </w:p>
    <w:p w:rsidR="00E70C1D" w:rsidRDefault="00273C02">
      <w:pPr>
        <w:adjustRightInd/>
        <w:snapToGrid/>
        <w:spacing w:after="0" w:line="560" w:lineRule="exact"/>
        <w:ind w:firstLineChars="100" w:firstLine="280"/>
        <w:contextualSpacing/>
        <w:jc w:val="both"/>
        <w:rPr>
          <w:rFonts w:ascii="仿宋" w:eastAsia="仿宋" w:hAnsi="仿宋" w:cs="宋体"/>
          <w:color w:val="062D3C"/>
          <w:sz w:val="28"/>
          <w:szCs w:val="28"/>
        </w:rPr>
      </w:pPr>
      <w:r>
        <w:rPr>
          <w:rFonts w:ascii="仿宋" w:eastAsia="仿宋" w:hAnsi="仿宋" w:cs="宋体"/>
          <w:color w:val="062D3C"/>
          <w:sz w:val="28"/>
          <w:szCs w:val="28"/>
        </w:rPr>
        <w:t>（二）一般公共预算财政拨款支出决算构成情况。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2018年度财政拨款支出2723.13万元，主要用于以下方面： 一般公共服务（类）支出895.69万元，占 33%； 公共安全（类）支出1525.77万元，占56%；文化体育与传媒（类）支出289.59万元, 占11%；医疗卫生与计划生育（类）支出5.08万元，占0%，住房保障（类）支出7万元，占0%。</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（三）一般公共预算财政拨款支出决算具体情况。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201</w:t>
      </w:r>
      <w:r>
        <w:rPr>
          <w:rFonts w:ascii="仿宋" w:eastAsia="仿宋" w:hAnsi="仿宋" w:cs="宋体" w:hint="eastAsia"/>
          <w:color w:val="062D3C"/>
          <w:sz w:val="28"/>
          <w:szCs w:val="28"/>
        </w:rPr>
        <w:t>8</w:t>
      </w:r>
      <w:r>
        <w:rPr>
          <w:rFonts w:ascii="仿宋" w:eastAsia="仿宋" w:hAnsi="仿宋" w:cs="宋体"/>
          <w:color w:val="062D3C"/>
          <w:sz w:val="28"/>
          <w:szCs w:val="28"/>
        </w:rPr>
        <w:t>年</w:t>
      </w:r>
      <w:r>
        <w:rPr>
          <w:rFonts w:ascii="仿宋" w:eastAsia="仿宋" w:hAnsi="仿宋" w:cs="宋体" w:hint="eastAsia"/>
          <w:color w:val="062D3C"/>
          <w:sz w:val="28"/>
          <w:szCs w:val="28"/>
        </w:rPr>
        <w:t>一般公共</w:t>
      </w:r>
      <w:r>
        <w:rPr>
          <w:rFonts w:ascii="仿宋" w:eastAsia="仿宋" w:hAnsi="仿宋" w:cs="宋体"/>
          <w:color w:val="062D3C"/>
          <w:sz w:val="28"/>
          <w:szCs w:val="28"/>
        </w:rPr>
        <w:t>预算</w:t>
      </w:r>
      <w:r>
        <w:rPr>
          <w:rFonts w:ascii="仿宋" w:eastAsia="仿宋" w:hAnsi="仿宋" w:cs="宋体" w:hint="eastAsia"/>
          <w:color w:val="062D3C"/>
          <w:sz w:val="28"/>
          <w:szCs w:val="28"/>
        </w:rPr>
        <w:t>财政拨款预算</w:t>
      </w:r>
      <w:r>
        <w:rPr>
          <w:rFonts w:ascii="仿宋" w:eastAsia="仿宋" w:hAnsi="仿宋" w:cs="宋体"/>
          <w:color w:val="062D3C"/>
          <w:sz w:val="28"/>
          <w:szCs w:val="28"/>
        </w:rPr>
        <w:t>为</w:t>
      </w:r>
      <w:r>
        <w:rPr>
          <w:rFonts w:ascii="仿宋" w:eastAsia="仿宋" w:hAnsi="仿宋" w:cs="宋体" w:hint="eastAsia"/>
          <w:color w:val="062D3C"/>
          <w:sz w:val="28"/>
          <w:szCs w:val="28"/>
        </w:rPr>
        <w:t>4432.5</w:t>
      </w:r>
      <w:r>
        <w:rPr>
          <w:rFonts w:ascii="仿宋" w:eastAsia="仿宋" w:hAnsi="仿宋" w:cs="宋体"/>
          <w:color w:val="062D3C"/>
          <w:sz w:val="28"/>
          <w:szCs w:val="28"/>
        </w:rPr>
        <w:t>万元，支出决算为</w:t>
      </w:r>
      <w:r>
        <w:rPr>
          <w:rFonts w:ascii="仿宋" w:eastAsia="仿宋" w:hAnsi="仿宋" w:cs="宋体" w:hint="eastAsia"/>
          <w:color w:val="062D3C"/>
          <w:sz w:val="28"/>
          <w:szCs w:val="28"/>
        </w:rPr>
        <w:t>2723.13</w:t>
      </w:r>
      <w:r>
        <w:rPr>
          <w:rFonts w:ascii="仿宋" w:eastAsia="仿宋" w:hAnsi="仿宋" w:cs="宋体"/>
          <w:color w:val="062D3C"/>
          <w:sz w:val="28"/>
          <w:szCs w:val="28"/>
        </w:rPr>
        <w:t>万元，完成预算的</w:t>
      </w:r>
      <w:r>
        <w:rPr>
          <w:rFonts w:ascii="仿宋" w:eastAsia="仿宋" w:hAnsi="仿宋" w:cs="宋体" w:hint="eastAsia"/>
          <w:color w:val="062D3C"/>
          <w:sz w:val="28"/>
          <w:szCs w:val="28"/>
        </w:rPr>
        <w:t>61</w:t>
      </w:r>
      <w:r>
        <w:rPr>
          <w:rFonts w:ascii="仿宋" w:eastAsia="仿宋" w:hAnsi="仿宋" w:cs="宋体"/>
          <w:color w:val="062D3C"/>
          <w:sz w:val="28"/>
          <w:szCs w:val="28"/>
        </w:rPr>
        <w:t>%。其中：</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1.</w:t>
      </w:r>
      <w:r>
        <w:rPr>
          <w:rFonts w:ascii="微软雅黑" w:eastAsia="仿宋" w:hAnsi="微软雅黑" w:cs="宋体"/>
          <w:color w:val="062D3C"/>
          <w:sz w:val="28"/>
          <w:szCs w:val="28"/>
        </w:rPr>
        <w:t> </w:t>
      </w:r>
      <w:r>
        <w:rPr>
          <w:rFonts w:ascii="仿宋" w:eastAsia="仿宋" w:hAnsi="仿宋" w:cs="宋体"/>
          <w:color w:val="062D3C"/>
          <w:sz w:val="28"/>
          <w:szCs w:val="28"/>
        </w:rPr>
        <w:t>一般公共服务支出（类）政府办公厅（室）及相关机构事务（款）行政运行（项）财政拨款支出决算为</w:t>
      </w:r>
      <w:r>
        <w:rPr>
          <w:rFonts w:ascii="仿宋" w:eastAsia="仿宋" w:hAnsi="仿宋" w:cs="宋体" w:hint="eastAsia"/>
          <w:color w:val="062D3C"/>
          <w:sz w:val="28"/>
          <w:szCs w:val="28"/>
        </w:rPr>
        <w:t>108.72</w:t>
      </w:r>
      <w:r>
        <w:rPr>
          <w:rFonts w:ascii="仿宋" w:eastAsia="仿宋" w:hAnsi="仿宋" w:cs="宋体"/>
          <w:color w:val="062D3C"/>
          <w:sz w:val="28"/>
          <w:szCs w:val="28"/>
        </w:rPr>
        <w:t>万元，主要用于正常运转</w:t>
      </w:r>
      <w:r>
        <w:rPr>
          <w:rFonts w:ascii="仿宋" w:eastAsia="仿宋" w:hAnsi="仿宋" w:cs="宋体" w:hint="eastAsia"/>
          <w:color w:val="062D3C"/>
          <w:sz w:val="28"/>
          <w:szCs w:val="28"/>
        </w:rPr>
        <w:t>工作经费</w:t>
      </w:r>
      <w:r>
        <w:rPr>
          <w:rFonts w:ascii="仿宋" w:eastAsia="仿宋" w:hAnsi="仿宋" w:cs="宋体"/>
          <w:color w:val="062D3C"/>
          <w:sz w:val="28"/>
          <w:szCs w:val="28"/>
        </w:rPr>
        <w:t>及人员工资福利等。</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2. 一般公共服务支出（类）政府办公厅（室）及相关机构事务（款）</w:t>
      </w:r>
      <w:r>
        <w:rPr>
          <w:rFonts w:ascii="仿宋" w:eastAsia="仿宋" w:hAnsi="仿宋" w:cs="宋体" w:hint="eastAsia"/>
          <w:color w:val="062D3C"/>
          <w:sz w:val="28"/>
          <w:szCs w:val="28"/>
        </w:rPr>
        <w:t>一般行政管理事务</w:t>
      </w:r>
      <w:r>
        <w:rPr>
          <w:rFonts w:ascii="仿宋" w:eastAsia="仿宋" w:hAnsi="仿宋" w:cs="宋体"/>
          <w:color w:val="062D3C"/>
          <w:sz w:val="28"/>
          <w:szCs w:val="28"/>
        </w:rPr>
        <w:t>（项）财政拨款支出决算为</w:t>
      </w:r>
      <w:r>
        <w:rPr>
          <w:rFonts w:ascii="仿宋" w:eastAsia="仿宋" w:hAnsi="仿宋" w:cs="宋体" w:hint="eastAsia"/>
          <w:color w:val="062D3C"/>
          <w:sz w:val="28"/>
          <w:szCs w:val="28"/>
        </w:rPr>
        <w:t>126.80</w:t>
      </w:r>
      <w:r>
        <w:rPr>
          <w:rFonts w:ascii="仿宋" w:eastAsia="仿宋" w:hAnsi="仿宋" w:cs="宋体"/>
          <w:color w:val="062D3C"/>
          <w:sz w:val="28"/>
          <w:szCs w:val="28"/>
        </w:rPr>
        <w:t>万元，</w:t>
      </w:r>
      <w:r>
        <w:rPr>
          <w:rFonts w:ascii="仿宋" w:eastAsia="仿宋" w:hAnsi="仿宋" w:cs="宋体" w:hint="eastAsia"/>
          <w:color w:val="062D3C"/>
          <w:sz w:val="28"/>
          <w:szCs w:val="28"/>
        </w:rPr>
        <w:t>主要用于水电、物业管理等运转工作经费</w:t>
      </w:r>
      <w:r>
        <w:rPr>
          <w:rFonts w:ascii="仿宋" w:eastAsia="仿宋" w:hAnsi="仿宋" w:cs="宋体"/>
          <w:color w:val="062D3C"/>
          <w:sz w:val="28"/>
          <w:szCs w:val="28"/>
        </w:rPr>
        <w:t>。</w:t>
      </w:r>
    </w:p>
    <w:p w:rsidR="00887FE3"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3. 一般公共服务支出（类）政府办公厅（室）及相关机构事务（款）</w:t>
      </w:r>
      <w:r>
        <w:rPr>
          <w:rFonts w:ascii="仿宋" w:eastAsia="仿宋" w:hAnsi="仿宋" w:cs="宋体" w:hint="eastAsia"/>
          <w:color w:val="062D3C"/>
          <w:sz w:val="28"/>
          <w:szCs w:val="28"/>
        </w:rPr>
        <w:t>事业运行</w:t>
      </w:r>
      <w:r>
        <w:rPr>
          <w:rFonts w:ascii="仿宋" w:eastAsia="仿宋" w:hAnsi="仿宋" w:cs="宋体"/>
          <w:color w:val="062D3C"/>
          <w:sz w:val="28"/>
          <w:szCs w:val="28"/>
        </w:rPr>
        <w:t>（项）财政拨款支出决算为</w:t>
      </w:r>
      <w:r>
        <w:rPr>
          <w:rFonts w:ascii="仿宋" w:eastAsia="仿宋" w:hAnsi="仿宋" w:cs="宋体" w:hint="eastAsia"/>
          <w:color w:val="062D3C"/>
          <w:sz w:val="28"/>
          <w:szCs w:val="28"/>
        </w:rPr>
        <w:t>79.2</w:t>
      </w:r>
      <w:r>
        <w:rPr>
          <w:rFonts w:ascii="仿宋" w:eastAsia="仿宋" w:hAnsi="仿宋" w:cs="宋体"/>
          <w:color w:val="062D3C"/>
          <w:sz w:val="28"/>
          <w:szCs w:val="28"/>
        </w:rPr>
        <w:t>万，主要用于</w:t>
      </w:r>
      <w:r>
        <w:rPr>
          <w:rFonts w:ascii="仿宋" w:eastAsia="仿宋" w:hAnsi="仿宋" w:cs="宋体" w:hint="eastAsia"/>
          <w:color w:val="062D3C"/>
          <w:sz w:val="28"/>
          <w:szCs w:val="28"/>
        </w:rPr>
        <w:t>事业人员费用及运行维护费</w:t>
      </w:r>
      <w:r>
        <w:rPr>
          <w:rFonts w:ascii="仿宋" w:eastAsia="仿宋" w:hAnsi="仿宋" w:cs="宋体"/>
          <w:color w:val="062D3C"/>
          <w:sz w:val="28"/>
          <w:szCs w:val="28"/>
        </w:rPr>
        <w:t>。</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lastRenderedPageBreak/>
        <w:t>4.一般公共服务支出（类）政府办公厅（室）及相关机构事务（款）</w:t>
      </w:r>
      <w:r>
        <w:rPr>
          <w:rFonts w:ascii="仿宋" w:eastAsia="仿宋" w:hAnsi="仿宋" w:cs="宋体" w:hint="eastAsia"/>
          <w:color w:val="062D3C"/>
          <w:sz w:val="28"/>
          <w:szCs w:val="28"/>
        </w:rPr>
        <w:t>其他政府办公厅（室）及相关机构事务支出</w:t>
      </w:r>
      <w:r>
        <w:rPr>
          <w:rFonts w:ascii="仿宋" w:eastAsia="仿宋" w:hAnsi="仿宋" w:cs="宋体"/>
          <w:color w:val="062D3C"/>
          <w:sz w:val="28"/>
          <w:szCs w:val="28"/>
        </w:rPr>
        <w:t>（项）财政拨款支出决算为</w:t>
      </w:r>
      <w:r>
        <w:rPr>
          <w:rFonts w:ascii="仿宋" w:eastAsia="仿宋" w:hAnsi="仿宋" w:cs="宋体" w:hint="eastAsia"/>
          <w:color w:val="062D3C"/>
          <w:sz w:val="28"/>
          <w:szCs w:val="28"/>
        </w:rPr>
        <w:t>580.27</w:t>
      </w:r>
      <w:r>
        <w:rPr>
          <w:rFonts w:ascii="仿宋" w:eastAsia="仿宋" w:hAnsi="仿宋" w:cs="宋体"/>
          <w:color w:val="062D3C"/>
          <w:sz w:val="28"/>
          <w:szCs w:val="28"/>
        </w:rPr>
        <w:t>万，主要用于</w:t>
      </w:r>
      <w:r>
        <w:rPr>
          <w:rFonts w:ascii="仿宋" w:eastAsia="仿宋" w:hAnsi="仿宋" w:cs="宋体" w:hint="eastAsia"/>
          <w:color w:val="062D3C"/>
          <w:sz w:val="28"/>
          <w:szCs w:val="28"/>
        </w:rPr>
        <w:t>政府网站、智慧城市建设等项目</w:t>
      </w:r>
      <w:r>
        <w:rPr>
          <w:rFonts w:ascii="仿宋" w:eastAsia="仿宋" w:hAnsi="仿宋" w:cs="宋体"/>
          <w:color w:val="062D3C"/>
          <w:sz w:val="28"/>
          <w:szCs w:val="28"/>
        </w:rPr>
        <w:t>。</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5</w:t>
      </w:r>
      <w:r>
        <w:rPr>
          <w:rFonts w:ascii="仿宋" w:eastAsia="仿宋" w:hAnsi="仿宋" w:cs="宋体"/>
          <w:color w:val="062D3C"/>
          <w:sz w:val="28"/>
          <w:szCs w:val="28"/>
        </w:rPr>
        <w:t>.一般公共服务支出（类）</w:t>
      </w:r>
      <w:r>
        <w:rPr>
          <w:rFonts w:ascii="仿宋" w:eastAsia="仿宋" w:hAnsi="仿宋" w:cs="宋体" w:hint="eastAsia"/>
          <w:color w:val="062D3C"/>
          <w:sz w:val="28"/>
          <w:szCs w:val="28"/>
        </w:rPr>
        <w:t>其他一般公共服务支出</w:t>
      </w:r>
      <w:r>
        <w:rPr>
          <w:rFonts w:ascii="仿宋" w:eastAsia="仿宋" w:hAnsi="仿宋" w:cs="宋体"/>
          <w:color w:val="062D3C"/>
          <w:sz w:val="28"/>
          <w:szCs w:val="28"/>
        </w:rPr>
        <w:t>（款）</w:t>
      </w:r>
      <w:r>
        <w:rPr>
          <w:rFonts w:ascii="仿宋" w:eastAsia="仿宋" w:hAnsi="仿宋" w:cs="宋体" w:hint="eastAsia"/>
          <w:color w:val="062D3C"/>
          <w:sz w:val="28"/>
          <w:szCs w:val="28"/>
        </w:rPr>
        <w:t>其他一般公共服务支出</w:t>
      </w:r>
      <w:r>
        <w:rPr>
          <w:rFonts w:ascii="仿宋" w:eastAsia="仿宋" w:hAnsi="仿宋" w:cs="宋体"/>
          <w:color w:val="062D3C"/>
          <w:sz w:val="28"/>
          <w:szCs w:val="28"/>
        </w:rPr>
        <w:t>（项）财政拨款支出决算为</w:t>
      </w:r>
      <w:r>
        <w:rPr>
          <w:rFonts w:ascii="仿宋" w:eastAsia="仿宋" w:hAnsi="仿宋" w:cs="宋体" w:hint="eastAsia"/>
          <w:color w:val="062D3C"/>
          <w:sz w:val="28"/>
          <w:szCs w:val="28"/>
        </w:rPr>
        <w:t>0.7</w:t>
      </w:r>
      <w:r>
        <w:rPr>
          <w:rFonts w:ascii="仿宋" w:eastAsia="仿宋" w:hAnsi="仿宋" w:cs="宋体"/>
          <w:color w:val="062D3C"/>
          <w:sz w:val="28"/>
          <w:szCs w:val="28"/>
        </w:rPr>
        <w:t>万，主要用于</w:t>
      </w:r>
      <w:r>
        <w:rPr>
          <w:rFonts w:ascii="仿宋" w:eastAsia="仿宋" w:hAnsi="仿宋" w:cs="宋体" w:hint="eastAsia"/>
          <w:color w:val="062D3C"/>
          <w:sz w:val="28"/>
          <w:szCs w:val="28"/>
        </w:rPr>
        <w:t>运行维护费用</w:t>
      </w:r>
      <w:r>
        <w:rPr>
          <w:rFonts w:ascii="仿宋" w:eastAsia="仿宋" w:hAnsi="仿宋" w:cs="宋体"/>
          <w:color w:val="062D3C"/>
          <w:sz w:val="28"/>
          <w:szCs w:val="28"/>
        </w:rPr>
        <w:t>。</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6</w:t>
      </w:r>
      <w:r>
        <w:rPr>
          <w:rFonts w:ascii="仿宋" w:eastAsia="仿宋" w:hAnsi="仿宋" w:cs="宋体"/>
          <w:color w:val="062D3C"/>
          <w:sz w:val="28"/>
          <w:szCs w:val="28"/>
        </w:rPr>
        <w:t xml:space="preserve">. </w:t>
      </w:r>
      <w:r>
        <w:rPr>
          <w:rFonts w:ascii="仿宋" w:eastAsia="仿宋" w:hAnsi="仿宋" w:cs="宋体" w:hint="eastAsia"/>
          <w:color w:val="062D3C"/>
          <w:sz w:val="28"/>
          <w:szCs w:val="28"/>
        </w:rPr>
        <w:t>公共安全支出</w:t>
      </w:r>
      <w:r>
        <w:rPr>
          <w:rFonts w:ascii="仿宋" w:eastAsia="仿宋" w:hAnsi="仿宋" w:cs="宋体"/>
          <w:color w:val="062D3C"/>
          <w:sz w:val="28"/>
          <w:szCs w:val="28"/>
        </w:rPr>
        <w:t>（类）</w:t>
      </w:r>
      <w:r>
        <w:rPr>
          <w:rFonts w:ascii="仿宋" w:eastAsia="仿宋" w:hAnsi="仿宋" w:cs="宋体" w:hint="eastAsia"/>
          <w:color w:val="062D3C"/>
          <w:sz w:val="28"/>
          <w:szCs w:val="28"/>
        </w:rPr>
        <w:t>其他公共安全支出</w:t>
      </w:r>
      <w:r>
        <w:rPr>
          <w:rFonts w:ascii="仿宋" w:eastAsia="仿宋" w:hAnsi="仿宋" w:cs="宋体"/>
          <w:color w:val="062D3C"/>
          <w:sz w:val="28"/>
          <w:szCs w:val="28"/>
        </w:rPr>
        <w:t>（款）</w:t>
      </w:r>
      <w:r>
        <w:rPr>
          <w:rFonts w:ascii="仿宋" w:eastAsia="仿宋" w:hAnsi="仿宋" w:cs="宋体" w:hint="eastAsia"/>
          <w:color w:val="062D3C"/>
          <w:sz w:val="28"/>
          <w:szCs w:val="28"/>
        </w:rPr>
        <w:t>其他公共安全支出</w:t>
      </w:r>
      <w:r>
        <w:rPr>
          <w:rFonts w:ascii="仿宋" w:eastAsia="仿宋" w:hAnsi="仿宋" w:cs="宋体"/>
          <w:color w:val="062D3C"/>
          <w:sz w:val="28"/>
          <w:szCs w:val="28"/>
        </w:rPr>
        <w:t>（项）财政拨款支出决算为</w:t>
      </w:r>
      <w:r>
        <w:rPr>
          <w:rFonts w:ascii="仿宋" w:eastAsia="仿宋" w:hAnsi="仿宋" w:cs="宋体" w:hint="eastAsia"/>
          <w:color w:val="062D3C"/>
          <w:sz w:val="28"/>
          <w:szCs w:val="28"/>
        </w:rPr>
        <w:t>1525.77</w:t>
      </w:r>
      <w:r>
        <w:rPr>
          <w:rFonts w:ascii="仿宋" w:eastAsia="仿宋" w:hAnsi="仿宋" w:cs="宋体"/>
          <w:color w:val="062D3C"/>
          <w:sz w:val="28"/>
          <w:szCs w:val="28"/>
        </w:rPr>
        <w:t>万，主要用于</w:t>
      </w:r>
      <w:r>
        <w:rPr>
          <w:rFonts w:ascii="仿宋" w:eastAsia="仿宋" w:hAnsi="仿宋" w:cs="宋体" w:hint="eastAsia"/>
          <w:color w:val="062D3C"/>
          <w:sz w:val="28"/>
          <w:szCs w:val="28"/>
        </w:rPr>
        <w:t>新型智慧城市项目</w:t>
      </w:r>
      <w:r>
        <w:rPr>
          <w:rFonts w:ascii="仿宋" w:eastAsia="仿宋" w:hAnsi="仿宋" w:cs="宋体"/>
          <w:color w:val="062D3C"/>
          <w:sz w:val="28"/>
          <w:szCs w:val="28"/>
        </w:rPr>
        <w:t>等。</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7.文化体育与传媒支出（类）文化（款）其他文化支出（项）财政拨款支出决算为289.59万，主要用于“智慧大脑+政务服务”项目建设等。</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8.医疗卫生与计划生育支出（类）行政事业单位医疗（款）行政单位医疗（项）财政拨款支出决算1.23万，主要用于购买人员医疗保险等。</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9.医疗卫生与计划生育支出（类）行政事业单位医疗（款）事业单位医疗（项）财政拨款支出决算3.85万，主要用于购买人员医疗保险等。</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10</w:t>
      </w:r>
      <w:r>
        <w:rPr>
          <w:rFonts w:ascii="仿宋" w:eastAsia="仿宋" w:hAnsi="仿宋" w:cs="宋体"/>
          <w:color w:val="062D3C"/>
          <w:sz w:val="28"/>
          <w:szCs w:val="28"/>
        </w:rPr>
        <w:t>.住房保障支出（类）住房改革支出（款）住房公积金（类）财政拨款支出决算为</w:t>
      </w:r>
      <w:r>
        <w:rPr>
          <w:rFonts w:ascii="仿宋" w:eastAsia="仿宋" w:hAnsi="仿宋" w:cs="宋体" w:hint="eastAsia"/>
          <w:color w:val="062D3C"/>
          <w:sz w:val="28"/>
          <w:szCs w:val="28"/>
        </w:rPr>
        <w:t>7</w:t>
      </w:r>
      <w:r>
        <w:rPr>
          <w:rFonts w:ascii="仿宋" w:eastAsia="仿宋" w:hAnsi="仿宋" w:cs="宋体"/>
          <w:color w:val="062D3C"/>
          <w:sz w:val="28"/>
          <w:szCs w:val="28"/>
        </w:rPr>
        <w:t>万，主要用于机关工作人员公积金单位部分缴纳等。</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六、关于201</w:t>
      </w:r>
      <w:r>
        <w:rPr>
          <w:rFonts w:ascii="仿宋" w:eastAsia="仿宋" w:hAnsi="仿宋" w:cs="宋体" w:hint="eastAsia"/>
          <w:b/>
          <w:color w:val="062D3C"/>
          <w:sz w:val="28"/>
          <w:szCs w:val="28"/>
        </w:rPr>
        <w:t>8</w:t>
      </w:r>
      <w:r>
        <w:rPr>
          <w:rFonts w:ascii="仿宋" w:eastAsia="仿宋" w:hAnsi="仿宋" w:cs="宋体"/>
          <w:b/>
          <w:color w:val="062D3C"/>
          <w:sz w:val="28"/>
          <w:szCs w:val="28"/>
        </w:rPr>
        <w:t>年度一般公共预算财政拨款基本支出决算情况说明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lastRenderedPageBreak/>
        <w:t>201</w:t>
      </w:r>
      <w:r>
        <w:rPr>
          <w:rFonts w:ascii="仿宋" w:eastAsia="仿宋" w:hAnsi="仿宋" w:cs="宋体" w:hint="eastAsia"/>
          <w:color w:val="062D3C"/>
          <w:sz w:val="28"/>
          <w:szCs w:val="28"/>
        </w:rPr>
        <w:t>8 年度一般公共预算财政拨款基本支出490.29万元，其中人员经费支出 177.47万元，主要包括：基本工资、津贴补贴、养老保险、医疗保险缴纳及其它工资福利支出；公用经费支出57.95万元。主要包括：办公费、印刷费、水电费、接待费、公车运行维护费等。</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七、政府性基金预算财政拨款支出决算情况说明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2018年度本部门</w:t>
      </w:r>
      <w:r>
        <w:rPr>
          <w:rFonts w:ascii="仿宋" w:eastAsia="仿宋" w:hAnsi="仿宋" w:cs="宋体"/>
          <w:color w:val="062D3C"/>
          <w:sz w:val="28"/>
          <w:szCs w:val="28"/>
        </w:rPr>
        <w:t>无政府性基金收支</w:t>
      </w:r>
      <w:r>
        <w:rPr>
          <w:rFonts w:ascii="仿宋" w:eastAsia="仿宋" w:hAnsi="仿宋" w:cs="宋体" w:hint="eastAsia"/>
          <w:color w:val="062D3C"/>
          <w:sz w:val="28"/>
          <w:szCs w:val="28"/>
        </w:rPr>
        <w:t>。</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八、关于201</w:t>
      </w:r>
      <w:r>
        <w:rPr>
          <w:rFonts w:ascii="仿宋" w:eastAsia="仿宋" w:hAnsi="仿宋" w:cs="宋体" w:hint="eastAsia"/>
          <w:b/>
          <w:color w:val="062D3C"/>
          <w:sz w:val="28"/>
          <w:szCs w:val="28"/>
        </w:rPr>
        <w:t>8</w:t>
      </w:r>
      <w:r>
        <w:rPr>
          <w:rFonts w:ascii="仿宋" w:eastAsia="仿宋" w:hAnsi="仿宋" w:cs="宋体"/>
          <w:b/>
          <w:color w:val="062D3C"/>
          <w:sz w:val="28"/>
          <w:szCs w:val="28"/>
        </w:rPr>
        <w:t>年度一般公共预算财政拨款“三公”经费支出决算情况说明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（一）“三公”经费财政拨款支出决算总体情况说明。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201</w:t>
      </w:r>
      <w:r>
        <w:rPr>
          <w:rFonts w:ascii="仿宋" w:eastAsia="仿宋" w:hAnsi="仿宋" w:cs="宋体" w:hint="eastAsia"/>
          <w:color w:val="062D3C"/>
          <w:sz w:val="28"/>
          <w:szCs w:val="28"/>
        </w:rPr>
        <w:t>8</w:t>
      </w:r>
      <w:r>
        <w:rPr>
          <w:rFonts w:ascii="仿宋" w:eastAsia="仿宋" w:hAnsi="仿宋" w:cs="宋体"/>
          <w:color w:val="062D3C"/>
          <w:sz w:val="28"/>
          <w:szCs w:val="28"/>
        </w:rPr>
        <w:t>年度“三公”经费财政拨款支出预算为</w:t>
      </w:r>
      <w:r>
        <w:rPr>
          <w:rFonts w:ascii="仿宋" w:eastAsia="仿宋" w:hAnsi="仿宋" w:cs="宋体" w:hint="eastAsia"/>
          <w:color w:val="062D3C"/>
          <w:sz w:val="28"/>
          <w:szCs w:val="28"/>
        </w:rPr>
        <w:t>7</w:t>
      </w:r>
      <w:r>
        <w:rPr>
          <w:rFonts w:ascii="仿宋" w:eastAsia="仿宋" w:hAnsi="仿宋" w:cs="宋体"/>
          <w:color w:val="062D3C"/>
          <w:sz w:val="28"/>
          <w:szCs w:val="28"/>
        </w:rPr>
        <w:t>万元，支出决算为</w:t>
      </w:r>
      <w:r>
        <w:rPr>
          <w:rFonts w:ascii="仿宋" w:eastAsia="仿宋" w:hAnsi="仿宋" w:cs="宋体" w:hint="eastAsia"/>
          <w:color w:val="062D3C"/>
          <w:sz w:val="28"/>
          <w:szCs w:val="28"/>
        </w:rPr>
        <w:t>1.67</w:t>
      </w:r>
      <w:r>
        <w:rPr>
          <w:rFonts w:ascii="仿宋" w:eastAsia="仿宋" w:hAnsi="仿宋" w:cs="宋体"/>
          <w:color w:val="062D3C"/>
          <w:sz w:val="28"/>
          <w:szCs w:val="28"/>
        </w:rPr>
        <w:t>万元，完成预算的</w:t>
      </w:r>
      <w:r>
        <w:rPr>
          <w:rFonts w:ascii="仿宋" w:eastAsia="仿宋" w:hAnsi="仿宋" w:cs="宋体" w:hint="eastAsia"/>
          <w:color w:val="062D3C"/>
          <w:sz w:val="28"/>
          <w:szCs w:val="28"/>
        </w:rPr>
        <w:t>24</w:t>
      </w:r>
      <w:r>
        <w:rPr>
          <w:rFonts w:ascii="仿宋" w:eastAsia="仿宋" w:hAnsi="仿宋" w:cs="宋体"/>
          <w:color w:val="062D3C"/>
          <w:sz w:val="28"/>
          <w:szCs w:val="28"/>
        </w:rPr>
        <w:t>%，其中：因公出国（境）费支出决算</w:t>
      </w:r>
      <w:r>
        <w:rPr>
          <w:rFonts w:ascii="仿宋" w:eastAsia="仿宋" w:hAnsi="仿宋" w:cs="宋体" w:hint="eastAsia"/>
          <w:color w:val="062D3C"/>
          <w:sz w:val="28"/>
          <w:szCs w:val="28"/>
        </w:rPr>
        <w:t>0万元</w:t>
      </w:r>
      <w:r>
        <w:rPr>
          <w:rFonts w:ascii="仿宋" w:eastAsia="仿宋" w:hAnsi="仿宋" w:cs="宋体"/>
          <w:color w:val="062D3C"/>
          <w:sz w:val="28"/>
          <w:szCs w:val="28"/>
        </w:rPr>
        <w:t>；公务用车购置及运行费支出决算为</w:t>
      </w:r>
      <w:r>
        <w:rPr>
          <w:rFonts w:ascii="仿宋" w:eastAsia="仿宋" w:hAnsi="仿宋" w:cs="宋体" w:hint="eastAsia"/>
          <w:color w:val="062D3C"/>
          <w:sz w:val="28"/>
          <w:szCs w:val="28"/>
        </w:rPr>
        <w:t>1.67</w:t>
      </w:r>
      <w:r>
        <w:rPr>
          <w:rFonts w:ascii="仿宋" w:eastAsia="仿宋" w:hAnsi="仿宋" w:cs="宋体"/>
          <w:color w:val="062D3C"/>
          <w:sz w:val="28"/>
          <w:szCs w:val="28"/>
        </w:rPr>
        <w:t>万元</w:t>
      </w:r>
      <w:r>
        <w:rPr>
          <w:rFonts w:ascii="仿宋" w:eastAsia="仿宋" w:hAnsi="仿宋" w:cs="宋体" w:hint="eastAsia"/>
          <w:color w:val="062D3C"/>
          <w:sz w:val="28"/>
          <w:szCs w:val="28"/>
        </w:rPr>
        <w:t>（公务用车购置费0万元，公务用车运行费1.67万元）</w:t>
      </w:r>
      <w:r>
        <w:rPr>
          <w:rFonts w:ascii="仿宋" w:eastAsia="仿宋" w:hAnsi="仿宋" w:cs="宋体"/>
          <w:color w:val="062D3C"/>
          <w:sz w:val="28"/>
          <w:szCs w:val="28"/>
        </w:rPr>
        <w:t>；公务接待费支出决算为</w:t>
      </w:r>
      <w:r>
        <w:rPr>
          <w:rFonts w:ascii="微软雅黑" w:eastAsia="仿宋" w:hAnsi="微软雅黑" w:cs="宋体"/>
          <w:color w:val="062D3C"/>
          <w:sz w:val="28"/>
          <w:szCs w:val="28"/>
        </w:rPr>
        <w:t> </w:t>
      </w:r>
      <w:r>
        <w:rPr>
          <w:rFonts w:ascii="仿宋" w:eastAsia="仿宋" w:hAnsi="仿宋" w:cs="宋体"/>
          <w:color w:val="062D3C"/>
          <w:sz w:val="28"/>
          <w:szCs w:val="28"/>
        </w:rPr>
        <w:t>0万元。201</w:t>
      </w:r>
      <w:r>
        <w:rPr>
          <w:rFonts w:ascii="仿宋" w:eastAsia="仿宋" w:hAnsi="仿宋" w:cs="宋体" w:hint="eastAsia"/>
          <w:color w:val="062D3C"/>
          <w:sz w:val="28"/>
          <w:szCs w:val="28"/>
        </w:rPr>
        <w:t>8</w:t>
      </w:r>
      <w:r>
        <w:rPr>
          <w:rFonts w:ascii="仿宋" w:eastAsia="仿宋" w:hAnsi="仿宋" w:cs="宋体"/>
          <w:color w:val="062D3C"/>
          <w:sz w:val="28"/>
          <w:szCs w:val="28"/>
        </w:rPr>
        <w:t>年度“三公”经费支出决算数小于预算数的主要原因：本单位严格控制公车出行，本年度也没有接待支出。本单位未进行车改，拥有公车</w:t>
      </w:r>
      <w:r>
        <w:rPr>
          <w:rFonts w:ascii="仿宋" w:eastAsia="仿宋" w:hAnsi="仿宋" w:cs="宋体" w:hint="eastAsia"/>
          <w:color w:val="062D3C"/>
          <w:sz w:val="28"/>
          <w:szCs w:val="28"/>
        </w:rPr>
        <w:t>1辆，公车支出主要为汽油、路桥费支出。</w:t>
      </w:r>
    </w:p>
    <w:p w:rsidR="00E70C1D" w:rsidRDefault="00273C02">
      <w:pPr>
        <w:adjustRightInd/>
        <w:snapToGrid/>
        <w:spacing w:after="0" w:line="560" w:lineRule="exact"/>
        <w:ind w:firstLineChars="200" w:firstLine="560"/>
        <w:contextualSpacing/>
        <w:jc w:val="both"/>
        <w:rPr>
          <w:rFonts w:ascii="仿宋" w:eastAsia="仿宋" w:hAnsi="仿宋" w:cs="宋体"/>
          <w:color w:val="062D3C"/>
          <w:sz w:val="28"/>
          <w:szCs w:val="28"/>
        </w:rPr>
      </w:pPr>
      <w:r>
        <w:rPr>
          <w:rFonts w:ascii="仿宋" w:eastAsia="仿宋" w:hAnsi="仿宋" w:cs="宋体"/>
          <w:color w:val="062D3C"/>
          <w:sz w:val="28"/>
          <w:szCs w:val="28"/>
        </w:rPr>
        <w:t>（二）“三公”经费财政拨款支出决算具体情况说明。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201</w:t>
      </w:r>
      <w:r>
        <w:rPr>
          <w:rFonts w:ascii="仿宋" w:eastAsia="仿宋" w:hAnsi="仿宋" w:cs="宋体" w:hint="eastAsia"/>
          <w:color w:val="062D3C"/>
          <w:sz w:val="28"/>
          <w:szCs w:val="28"/>
        </w:rPr>
        <w:t>8</w:t>
      </w:r>
      <w:r>
        <w:rPr>
          <w:rFonts w:ascii="仿宋" w:eastAsia="仿宋" w:hAnsi="仿宋" w:cs="宋体"/>
          <w:color w:val="062D3C"/>
          <w:sz w:val="28"/>
          <w:szCs w:val="28"/>
        </w:rPr>
        <w:t>年度“三公”经费财政拨款支出决算为</w:t>
      </w:r>
      <w:r>
        <w:rPr>
          <w:rFonts w:ascii="仿宋" w:eastAsia="仿宋" w:hAnsi="仿宋" w:cs="宋体" w:hint="eastAsia"/>
          <w:color w:val="062D3C"/>
          <w:sz w:val="28"/>
          <w:szCs w:val="28"/>
        </w:rPr>
        <w:t>1.67</w:t>
      </w:r>
      <w:r>
        <w:rPr>
          <w:rFonts w:ascii="仿宋" w:eastAsia="仿宋" w:hAnsi="仿宋" w:cs="宋体"/>
          <w:color w:val="062D3C"/>
          <w:sz w:val="28"/>
          <w:szCs w:val="28"/>
        </w:rPr>
        <w:t>万元，其中：因公出国（境）费支出决算</w:t>
      </w:r>
      <w:r>
        <w:rPr>
          <w:rFonts w:ascii="仿宋" w:eastAsia="仿宋" w:hAnsi="仿宋" w:cs="宋体" w:hint="eastAsia"/>
          <w:color w:val="062D3C"/>
          <w:sz w:val="28"/>
          <w:szCs w:val="28"/>
        </w:rPr>
        <w:t>0万元，占0%；</w:t>
      </w:r>
      <w:r>
        <w:rPr>
          <w:rFonts w:ascii="仿宋" w:eastAsia="仿宋" w:hAnsi="仿宋" w:cs="宋体"/>
          <w:color w:val="062D3C"/>
          <w:sz w:val="28"/>
          <w:szCs w:val="28"/>
        </w:rPr>
        <w:t>公务用车运行维护费支出决算为</w:t>
      </w:r>
      <w:r>
        <w:rPr>
          <w:rFonts w:ascii="仿宋" w:eastAsia="仿宋" w:hAnsi="仿宋" w:cs="宋体" w:hint="eastAsia"/>
          <w:color w:val="062D3C"/>
          <w:sz w:val="28"/>
          <w:szCs w:val="28"/>
        </w:rPr>
        <w:t>1.67</w:t>
      </w:r>
      <w:r>
        <w:rPr>
          <w:rFonts w:ascii="仿宋" w:eastAsia="仿宋" w:hAnsi="仿宋" w:cs="宋体"/>
          <w:color w:val="062D3C"/>
          <w:sz w:val="28"/>
          <w:szCs w:val="28"/>
        </w:rPr>
        <w:t>万元</w:t>
      </w:r>
      <w:r>
        <w:rPr>
          <w:rFonts w:ascii="仿宋" w:eastAsia="仿宋" w:hAnsi="仿宋" w:cs="宋体" w:hint="eastAsia"/>
          <w:color w:val="062D3C"/>
          <w:sz w:val="28"/>
          <w:szCs w:val="28"/>
        </w:rPr>
        <w:t>（公务用车购置费0万元，公务用车运行费1.67万元）</w:t>
      </w:r>
      <w:r>
        <w:rPr>
          <w:rFonts w:ascii="仿宋" w:eastAsia="仿宋" w:hAnsi="仿宋" w:cs="宋体"/>
          <w:color w:val="062D3C"/>
          <w:sz w:val="28"/>
          <w:szCs w:val="28"/>
        </w:rPr>
        <w:t>，完成预算的</w:t>
      </w:r>
      <w:r>
        <w:rPr>
          <w:rFonts w:ascii="仿宋" w:eastAsia="仿宋" w:hAnsi="仿宋" w:cs="宋体" w:hint="eastAsia"/>
          <w:color w:val="062D3C"/>
          <w:sz w:val="28"/>
          <w:szCs w:val="28"/>
        </w:rPr>
        <w:t>24</w:t>
      </w:r>
      <w:r>
        <w:rPr>
          <w:rFonts w:ascii="仿宋" w:eastAsia="仿宋" w:hAnsi="仿宋" w:cs="宋体"/>
          <w:color w:val="062D3C"/>
          <w:sz w:val="28"/>
          <w:szCs w:val="28"/>
        </w:rPr>
        <w:t>%，本单位拥有公车1辆，公车支出主要为汽油、路桥费以及检修维护支出；公务接待费支出决算为</w:t>
      </w:r>
      <w:r>
        <w:rPr>
          <w:rFonts w:ascii="仿宋" w:eastAsia="仿宋" w:hAnsi="仿宋" w:cs="宋体" w:hint="eastAsia"/>
          <w:color w:val="062D3C"/>
          <w:sz w:val="28"/>
          <w:szCs w:val="28"/>
        </w:rPr>
        <w:t>0</w:t>
      </w:r>
      <w:r>
        <w:rPr>
          <w:rFonts w:ascii="仿宋" w:eastAsia="仿宋" w:hAnsi="仿宋" w:cs="宋体"/>
          <w:color w:val="062D3C"/>
          <w:sz w:val="28"/>
          <w:szCs w:val="28"/>
        </w:rPr>
        <w:t>万元，占</w:t>
      </w:r>
      <w:r>
        <w:rPr>
          <w:rFonts w:ascii="仿宋" w:eastAsia="仿宋" w:hAnsi="仿宋" w:cs="宋体" w:hint="eastAsia"/>
          <w:color w:val="062D3C"/>
          <w:sz w:val="28"/>
          <w:szCs w:val="28"/>
        </w:rPr>
        <w:t>0</w:t>
      </w:r>
      <w:r>
        <w:rPr>
          <w:rFonts w:ascii="仿宋" w:eastAsia="仿宋" w:hAnsi="仿宋" w:cs="宋体"/>
          <w:color w:val="062D3C"/>
          <w:sz w:val="28"/>
          <w:szCs w:val="28"/>
        </w:rPr>
        <w:t>%，国内公务接待</w:t>
      </w:r>
      <w:r>
        <w:rPr>
          <w:rFonts w:ascii="仿宋" w:eastAsia="仿宋" w:hAnsi="仿宋" w:cs="宋体" w:hint="eastAsia"/>
          <w:color w:val="062D3C"/>
          <w:sz w:val="28"/>
          <w:szCs w:val="28"/>
        </w:rPr>
        <w:t>0</w:t>
      </w:r>
      <w:r>
        <w:rPr>
          <w:rFonts w:ascii="仿宋" w:eastAsia="仿宋" w:hAnsi="仿宋" w:cs="宋体"/>
          <w:color w:val="062D3C"/>
          <w:sz w:val="28"/>
          <w:szCs w:val="28"/>
        </w:rPr>
        <w:t>批次，接待</w:t>
      </w:r>
      <w:r>
        <w:rPr>
          <w:rFonts w:ascii="仿宋" w:eastAsia="仿宋" w:hAnsi="仿宋" w:cs="宋体" w:hint="eastAsia"/>
          <w:color w:val="062D3C"/>
          <w:sz w:val="28"/>
          <w:szCs w:val="28"/>
        </w:rPr>
        <w:t>0</w:t>
      </w:r>
      <w:r>
        <w:rPr>
          <w:rFonts w:ascii="仿宋" w:eastAsia="仿宋" w:hAnsi="仿宋" w:cs="宋体"/>
          <w:color w:val="062D3C"/>
          <w:sz w:val="28"/>
          <w:szCs w:val="28"/>
        </w:rPr>
        <w:t>人。201</w:t>
      </w:r>
      <w:r>
        <w:rPr>
          <w:rFonts w:ascii="仿宋" w:eastAsia="仿宋" w:hAnsi="仿宋" w:cs="宋体" w:hint="eastAsia"/>
          <w:color w:val="062D3C"/>
          <w:sz w:val="28"/>
          <w:szCs w:val="28"/>
        </w:rPr>
        <w:t>8</w:t>
      </w:r>
      <w:r>
        <w:rPr>
          <w:rFonts w:ascii="仿宋" w:eastAsia="仿宋" w:hAnsi="仿宋" w:cs="宋体"/>
          <w:color w:val="062D3C"/>
          <w:sz w:val="28"/>
          <w:szCs w:val="28"/>
        </w:rPr>
        <w:t>年度“三公”经</w:t>
      </w:r>
      <w:r>
        <w:rPr>
          <w:rFonts w:ascii="仿宋" w:eastAsia="仿宋" w:hAnsi="仿宋" w:cs="宋体"/>
          <w:color w:val="062D3C"/>
          <w:sz w:val="28"/>
          <w:szCs w:val="28"/>
        </w:rPr>
        <w:lastRenderedPageBreak/>
        <w:t>费支出决算数小于预算数的主要原因：本单位严格控制公车出行，本年度也没有接待支出</w:t>
      </w:r>
      <w:r>
        <w:rPr>
          <w:rFonts w:ascii="仿宋" w:eastAsia="仿宋" w:hAnsi="仿宋" w:cs="宋体" w:hint="eastAsia"/>
          <w:color w:val="062D3C"/>
          <w:sz w:val="28"/>
          <w:szCs w:val="28"/>
        </w:rPr>
        <w:t>。</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1、因公出国（境）情况说明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201</w:t>
      </w:r>
      <w:r>
        <w:rPr>
          <w:rFonts w:ascii="仿宋" w:eastAsia="仿宋" w:hAnsi="仿宋" w:cs="宋体" w:hint="eastAsia"/>
          <w:color w:val="062D3C"/>
          <w:sz w:val="28"/>
          <w:szCs w:val="28"/>
        </w:rPr>
        <w:t>8</w:t>
      </w:r>
      <w:r>
        <w:rPr>
          <w:rFonts w:ascii="仿宋" w:eastAsia="仿宋" w:hAnsi="仿宋" w:cs="宋体"/>
          <w:color w:val="062D3C"/>
          <w:sz w:val="28"/>
          <w:szCs w:val="28"/>
        </w:rPr>
        <w:t>年度</w:t>
      </w:r>
      <w:r>
        <w:rPr>
          <w:rFonts w:ascii="仿宋" w:eastAsia="仿宋" w:hAnsi="仿宋" w:cs="宋体" w:hint="eastAsia"/>
          <w:color w:val="062D3C"/>
          <w:sz w:val="28"/>
          <w:szCs w:val="28"/>
        </w:rPr>
        <w:t>本部门</w:t>
      </w:r>
      <w:r>
        <w:rPr>
          <w:rFonts w:ascii="仿宋" w:eastAsia="仿宋" w:hAnsi="仿宋" w:cs="宋体"/>
          <w:color w:val="062D3C"/>
          <w:sz w:val="28"/>
          <w:szCs w:val="28"/>
        </w:rPr>
        <w:t>无因公出国(境)</w:t>
      </w:r>
      <w:r>
        <w:rPr>
          <w:rFonts w:ascii="仿宋" w:eastAsia="仿宋" w:hAnsi="仿宋" w:cs="宋体" w:hint="eastAsia"/>
          <w:color w:val="062D3C"/>
          <w:sz w:val="28"/>
          <w:szCs w:val="28"/>
        </w:rPr>
        <w:t>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2、公务用车购置及运行经费情况说明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公务用车购置支出：0万元，购置数0台，</w:t>
      </w:r>
      <w:r>
        <w:rPr>
          <w:rFonts w:ascii="仿宋" w:eastAsia="仿宋" w:hAnsi="仿宋" w:cs="宋体"/>
          <w:color w:val="062D3C"/>
          <w:sz w:val="28"/>
          <w:szCs w:val="28"/>
        </w:rPr>
        <w:t>保有量1台</w:t>
      </w:r>
      <w:r>
        <w:rPr>
          <w:rFonts w:ascii="仿宋" w:eastAsia="仿宋" w:hAnsi="仿宋" w:cs="宋体" w:hint="eastAsia"/>
          <w:color w:val="062D3C"/>
          <w:sz w:val="28"/>
          <w:szCs w:val="28"/>
        </w:rPr>
        <w:t>。</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运行经费支出：</w:t>
      </w:r>
      <w:r>
        <w:rPr>
          <w:rFonts w:ascii="仿宋" w:eastAsia="仿宋" w:hAnsi="仿宋" w:cs="宋体" w:hint="eastAsia"/>
          <w:color w:val="062D3C"/>
          <w:sz w:val="28"/>
          <w:szCs w:val="28"/>
        </w:rPr>
        <w:t>1.67</w:t>
      </w:r>
      <w:r>
        <w:rPr>
          <w:rFonts w:ascii="仿宋" w:eastAsia="仿宋" w:hAnsi="仿宋" w:cs="宋体"/>
          <w:color w:val="062D3C"/>
          <w:sz w:val="28"/>
          <w:szCs w:val="28"/>
        </w:rPr>
        <w:t>万元，主要用于车辆燃料费、维修费、过桥过路费。</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3、公务接待情况说明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公务接待支出0万元，国内公务接待</w:t>
      </w:r>
      <w:r>
        <w:rPr>
          <w:rFonts w:ascii="仿宋" w:eastAsia="仿宋" w:hAnsi="仿宋" w:cs="宋体" w:hint="eastAsia"/>
          <w:color w:val="062D3C"/>
          <w:sz w:val="28"/>
          <w:szCs w:val="28"/>
        </w:rPr>
        <w:t>0</w:t>
      </w:r>
      <w:r>
        <w:rPr>
          <w:rFonts w:ascii="仿宋" w:eastAsia="仿宋" w:hAnsi="仿宋" w:cs="宋体"/>
          <w:color w:val="062D3C"/>
          <w:sz w:val="28"/>
          <w:szCs w:val="28"/>
        </w:rPr>
        <w:t>批次，接待</w:t>
      </w:r>
      <w:r>
        <w:rPr>
          <w:rFonts w:ascii="仿宋" w:eastAsia="仿宋" w:hAnsi="仿宋" w:cs="宋体" w:hint="eastAsia"/>
          <w:color w:val="062D3C"/>
          <w:sz w:val="28"/>
          <w:szCs w:val="28"/>
        </w:rPr>
        <w:t>0</w:t>
      </w:r>
      <w:r>
        <w:rPr>
          <w:rFonts w:ascii="仿宋" w:eastAsia="仿宋" w:hAnsi="仿宋" w:cs="宋体"/>
          <w:color w:val="062D3C"/>
          <w:sz w:val="28"/>
          <w:szCs w:val="28"/>
        </w:rPr>
        <w:t>人。</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九、关于</w:t>
      </w:r>
      <w:r>
        <w:rPr>
          <w:rFonts w:ascii="微软雅黑" w:eastAsia="仿宋" w:hAnsi="微软雅黑" w:cs="宋体"/>
          <w:b/>
          <w:color w:val="062D3C"/>
          <w:sz w:val="28"/>
          <w:szCs w:val="28"/>
        </w:rPr>
        <w:t> </w:t>
      </w:r>
      <w:r>
        <w:rPr>
          <w:rFonts w:ascii="仿宋" w:eastAsia="仿宋" w:hAnsi="仿宋" w:cs="宋体" w:hint="eastAsia"/>
          <w:b/>
          <w:color w:val="062D3C"/>
          <w:sz w:val="28"/>
          <w:szCs w:val="28"/>
        </w:rPr>
        <w:t>2018</w:t>
      </w:r>
      <w:r>
        <w:rPr>
          <w:rFonts w:ascii="仿宋" w:eastAsia="仿宋" w:hAnsi="仿宋" w:cs="宋体"/>
          <w:b/>
          <w:color w:val="062D3C"/>
          <w:sz w:val="28"/>
          <w:szCs w:val="28"/>
        </w:rPr>
        <w:t xml:space="preserve"> 年度预算绩效情况说明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（一）绩效管理工作开展情况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我</w:t>
      </w:r>
      <w:r>
        <w:rPr>
          <w:rFonts w:ascii="仿宋" w:eastAsia="仿宋" w:hAnsi="仿宋" w:cs="宋体" w:hint="eastAsia"/>
          <w:color w:val="062D3C"/>
          <w:sz w:val="28"/>
          <w:szCs w:val="28"/>
        </w:rPr>
        <w:t>单位</w:t>
      </w:r>
      <w:r>
        <w:rPr>
          <w:rFonts w:ascii="仿宋" w:eastAsia="仿宋" w:hAnsi="仿宋" w:cs="宋体"/>
          <w:color w:val="062D3C"/>
          <w:sz w:val="28"/>
          <w:szCs w:val="28"/>
        </w:rPr>
        <w:t>高度重视，</w:t>
      </w:r>
      <w:bookmarkStart w:id="0" w:name="_GoBack"/>
      <w:bookmarkEnd w:id="0"/>
      <w:r>
        <w:rPr>
          <w:rFonts w:ascii="仿宋" w:eastAsia="仿宋" w:hAnsi="仿宋" w:cs="宋体"/>
          <w:color w:val="062D3C"/>
          <w:sz w:val="28"/>
          <w:szCs w:val="28"/>
        </w:rPr>
        <w:t>建立了分管领导具体抓、相关科室参与的协调工作机制。在具体工作中，</w:t>
      </w:r>
      <w:r>
        <w:rPr>
          <w:rFonts w:ascii="仿宋" w:eastAsia="仿宋" w:hAnsi="仿宋" w:cs="宋体" w:hint="eastAsia"/>
          <w:color w:val="062D3C"/>
          <w:sz w:val="28"/>
          <w:szCs w:val="28"/>
        </w:rPr>
        <w:t>综合</w:t>
      </w:r>
      <w:r>
        <w:rPr>
          <w:rFonts w:ascii="仿宋" w:eastAsia="仿宋" w:hAnsi="仿宋" w:cs="宋体"/>
          <w:color w:val="062D3C"/>
          <w:sz w:val="28"/>
          <w:szCs w:val="28"/>
        </w:rPr>
        <w:t>科负责预算支出绩效考评相关政策的制定，牵头组织项目绩效考评工作，下达项目绩效考评通知，跟踪了解项目绩效考评工作实施情况，做好项目绩效考评经验总结及交流宣传工作，探索绩效考评结果公示及应用机制。根据预算绩效管理要求，对 201</w:t>
      </w:r>
      <w:r>
        <w:rPr>
          <w:rFonts w:ascii="仿宋" w:eastAsia="仿宋" w:hAnsi="仿宋" w:cs="宋体" w:hint="eastAsia"/>
          <w:color w:val="062D3C"/>
          <w:sz w:val="28"/>
          <w:szCs w:val="28"/>
        </w:rPr>
        <w:t>8</w:t>
      </w:r>
      <w:r>
        <w:rPr>
          <w:rFonts w:ascii="仿宋" w:eastAsia="仿宋" w:hAnsi="仿宋" w:cs="宋体"/>
          <w:color w:val="062D3C"/>
          <w:sz w:val="28"/>
          <w:szCs w:val="28"/>
        </w:rPr>
        <w:t>年度一般公共预算项目支出全面开展绩效自评，其中，重点项目</w:t>
      </w:r>
      <w:r>
        <w:rPr>
          <w:rFonts w:ascii="仿宋" w:eastAsia="仿宋" w:hAnsi="仿宋" w:cs="宋体" w:hint="eastAsia"/>
          <w:color w:val="062D3C"/>
          <w:sz w:val="28"/>
          <w:szCs w:val="28"/>
        </w:rPr>
        <w:t>1</w:t>
      </w:r>
      <w:r>
        <w:rPr>
          <w:rFonts w:ascii="仿宋" w:eastAsia="仿宋" w:hAnsi="仿宋" w:cs="宋体"/>
          <w:color w:val="062D3C"/>
          <w:sz w:val="28"/>
          <w:szCs w:val="28"/>
        </w:rPr>
        <w:t>个。从评价情况来看，项目立项程序完整、规范，预算执行及时、有效，为上级有关部门决策提供了较为有力的支撑，绩效目标得到较好实现，绩效管理水平不断提高。</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（二）部门决算中项目绩效自评结果</w:t>
      </w:r>
      <w:r>
        <w:rPr>
          <w:rFonts w:ascii="微软雅黑" w:eastAsia="仿宋" w:hAnsi="微软雅黑" w:cs="宋体"/>
          <w:color w:val="062D3C"/>
          <w:sz w:val="28"/>
          <w:szCs w:val="28"/>
        </w:rPr>
        <w:t> </w:t>
      </w:r>
      <w:r>
        <w:rPr>
          <w:rFonts w:ascii="仿宋" w:eastAsia="仿宋" w:hAnsi="仿宋" w:cs="宋体"/>
          <w:color w:val="062D3C"/>
          <w:sz w:val="28"/>
          <w:szCs w:val="28"/>
        </w:rPr>
        <w:t>。</w:t>
      </w:r>
    </w:p>
    <w:p w:rsidR="00E70C1D" w:rsidRDefault="00273C02" w:rsidP="00887FE3">
      <w:pPr>
        <w:adjustRightInd/>
        <w:snapToGrid/>
        <w:spacing w:after="0" w:line="560" w:lineRule="exact"/>
        <w:ind w:firstLineChars="221" w:firstLine="619"/>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lastRenderedPageBreak/>
        <w:t>益阳智慧大脑+政务服务项目自评综述：根据年初设定的绩效目标，项目自评得分为83分。全年预算数为 1905万元，执行数为1905万元，完成预算的100%。</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项目绩效目标完成情况：通过项目实施，集中统一管理了市直部门电子政务资源，开展了政务信息系统资源整合，全面实施了互联网+政务服务，电子政务外网建设进一步向纵深扩展。发现的主要问题：该项目后期维护与管理有待加强，专业技术人才不足。下一步改进措施：健全项目维护、使用、管理等制度，安排专门人员加强监督和检查，及时掌握项目的运行、维护等情况，发现问题及时解决，引进必要的专业技术人才，确保项目正常运行。</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（三）以部门为主体开展的重点绩效评价管理</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此次绩效评价的目的是：严格落实《预算法》及省、市绩效管理工作的有关规定，进一步规范财政资金的管理，牢固树立预算绩效理念，强化部门支出责任，提高财政资金使用效益，促进全市政务公开、政务服务工作的发展。</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1.经济性评价</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本年预算安排控制较好，财政供养人员、编制内在职人员控制在预算编制以内；预算执行方面，支出总额控制在预算总额以内；本年无转移资金支付，不存在截留或滞留专项资金情况。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2、效率性评价</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强化部门整体支出，加强国有资产管理，提高资金使用效益，提升财务管理，建立节约型机关，我</w:t>
      </w:r>
      <w:r>
        <w:rPr>
          <w:rFonts w:ascii="仿宋" w:eastAsia="仿宋" w:hAnsi="仿宋" w:cs="宋体" w:hint="eastAsia"/>
          <w:color w:val="062D3C"/>
          <w:sz w:val="28"/>
          <w:szCs w:val="28"/>
        </w:rPr>
        <w:t>单位</w:t>
      </w:r>
      <w:r>
        <w:rPr>
          <w:rFonts w:ascii="仿宋" w:eastAsia="仿宋" w:hAnsi="仿宋" w:cs="宋体"/>
          <w:color w:val="062D3C"/>
          <w:sz w:val="28"/>
          <w:szCs w:val="28"/>
        </w:rPr>
        <w:t>在强化业务管理、财务管理和厉行节约方面开展了大量工作，效率提升显著：</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lastRenderedPageBreak/>
        <w:t>（1）在原有相对健全的财务管理制度基础上，适时地、针对性的进行了相关制度的增补，制度的建立更为完善。</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（2）重视制度的学习和宣讲工作，组织机关人员学习中央、湖南省人民政府下发的一系列文件精神，将厉行节约反对浪费教育作为作风建设的重要内容，极大强化了厉行节约管理意识。</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（3）严格执行了国库集中支付、公务卡结算制度、政府采购等有关规定，政府采购目录内的货物与服务全部按要求实施了政府采购，确保了支出管理流程、审批手续的完整。</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3、社会效益评价</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按照“全市一盘棋”布局，对51个智慧城市建设项目进行了统筹分类，按轻重缓急，突出民生工程，加大了推进力度；建成了全市大数据中心和政务云平台。依托政务云平台，建设了省、市、县互联互通的政务服务一体化平台，实现了一窗受理、网上办事大厅、政务服务微信公众号、政务服务APP等系统上线运行。特别是建立和完善了“人脸识别”、“电子签章”、“在线支付”、“邮政专递”等4大支撑，提高了全程网办率。</w:t>
      </w:r>
    </w:p>
    <w:p w:rsidR="00887FE3" w:rsidRDefault="00887FE3">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（详见附件2）</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4、预算绩效情况的说明。</w:t>
      </w:r>
    </w:p>
    <w:p w:rsidR="00E70C1D" w:rsidRDefault="00273C02" w:rsidP="00887FE3">
      <w:pPr>
        <w:adjustRightInd/>
        <w:snapToGrid/>
        <w:spacing w:after="0" w:line="560" w:lineRule="exact"/>
        <w:ind w:firstLineChars="221" w:firstLine="619"/>
        <w:contextualSpacing/>
        <w:jc w:val="both"/>
        <w:rPr>
          <w:rFonts w:ascii="仿宋" w:eastAsia="仿宋" w:hAnsi="仿宋" w:cs="宋体"/>
          <w:color w:val="062D3C"/>
          <w:sz w:val="28"/>
          <w:szCs w:val="28"/>
        </w:rPr>
      </w:pPr>
      <w:r>
        <w:rPr>
          <w:rFonts w:ascii="仿宋" w:eastAsia="仿宋" w:hAnsi="仿宋" w:cs="宋体"/>
          <w:color w:val="062D3C"/>
          <w:sz w:val="28"/>
          <w:szCs w:val="28"/>
        </w:rPr>
        <w:t>201</w:t>
      </w:r>
      <w:r>
        <w:rPr>
          <w:rFonts w:ascii="仿宋" w:eastAsia="仿宋" w:hAnsi="仿宋" w:cs="宋体" w:hint="eastAsia"/>
          <w:color w:val="062D3C"/>
          <w:sz w:val="28"/>
          <w:szCs w:val="28"/>
        </w:rPr>
        <w:t>8</w:t>
      </w:r>
      <w:r>
        <w:rPr>
          <w:rFonts w:ascii="仿宋" w:eastAsia="仿宋" w:hAnsi="仿宋" w:cs="宋体"/>
          <w:color w:val="062D3C"/>
          <w:sz w:val="28"/>
          <w:szCs w:val="28"/>
        </w:rPr>
        <w:t>年，</w:t>
      </w:r>
      <w:r>
        <w:rPr>
          <w:rFonts w:ascii="仿宋" w:eastAsia="仿宋" w:hAnsi="仿宋" w:cs="宋体" w:hint="eastAsia"/>
          <w:color w:val="062D3C"/>
          <w:sz w:val="28"/>
          <w:szCs w:val="28"/>
        </w:rPr>
        <w:t>我单位</w:t>
      </w:r>
      <w:r>
        <w:rPr>
          <w:rFonts w:ascii="仿宋" w:eastAsia="仿宋" w:hAnsi="仿宋" w:cs="宋体"/>
          <w:color w:val="062D3C"/>
          <w:sz w:val="28"/>
          <w:szCs w:val="28"/>
        </w:rPr>
        <w:t>严格落实市委、市政府关于党政机关厉行节约的有关要求，既有效保障机关运转，又坚决制止铺张浪费，切实规范公务消费行为，努力降低行政成本，进一步压减一般性支出，保障重点支出，不断优化支出结构，圆满完成了全年任务。</w:t>
      </w:r>
    </w:p>
    <w:p w:rsidR="00E70C1D" w:rsidRDefault="00273C02">
      <w:pPr>
        <w:adjustRightInd/>
        <w:snapToGrid/>
        <w:spacing w:after="0" w:line="560" w:lineRule="exact"/>
        <w:ind w:firstLine="480"/>
        <w:contextualSpacing/>
        <w:jc w:val="both"/>
        <w:rPr>
          <w:rFonts w:ascii="仿宋" w:eastAsia="仿宋" w:hAnsi="仿宋" w:cs="宋体"/>
          <w:b/>
          <w:color w:val="062D3C"/>
          <w:sz w:val="28"/>
          <w:szCs w:val="28"/>
        </w:rPr>
      </w:pPr>
      <w:r>
        <w:rPr>
          <w:rFonts w:ascii="仿宋" w:eastAsia="仿宋" w:hAnsi="仿宋" w:cs="宋体"/>
          <w:b/>
          <w:color w:val="062D3C"/>
          <w:sz w:val="28"/>
          <w:szCs w:val="28"/>
        </w:rPr>
        <w:t>十、其他重要事项的情况说明</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（一）预决算收支增减变化情况。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lastRenderedPageBreak/>
        <w:t>1.收入预决算，201</w:t>
      </w:r>
      <w:r>
        <w:rPr>
          <w:rFonts w:ascii="仿宋" w:eastAsia="仿宋" w:hAnsi="仿宋" w:cs="宋体" w:hint="eastAsia"/>
          <w:color w:val="062D3C"/>
          <w:sz w:val="28"/>
          <w:szCs w:val="28"/>
        </w:rPr>
        <w:t>8</w:t>
      </w:r>
      <w:r>
        <w:rPr>
          <w:rFonts w:ascii="仿宋" w:eastAsia="仿宋" w:hAnsi="仿宋" w:cs="宋体"/>
          <w:color w:val="062D3C"/>
          <w:sz w:val="28"/>
          <w:szCs w:val="28"/>
        </w:rPr>
        <w:t>年市</w:t>
      </w:r>
      <w:r>
        <w:rPr>
          <w:rFonts w:ascii="仿宋" w:eastAsia="仿宋" w:hAnsi="仿宋" w:cs="宋体" w:hint="eastAsia"/>
          <w:color w:val="062D3C"/>
          <w:sz w:val="28"/>
          <w:szCs w:val="28"/>
        </w:rPr>
        <w:t>电子政务管理办公室</w:t>
      </w:r>
      <w:r>
        <w:rPr>
          <w:rFonts w:ascii="仿宋" w:eastAsia="仿宋" w:hAnsi="仿宋" w:cs="宋体"/>
          <w:color w:val="062D3C"/>
          <w:sz w:val="28"/>
          <w:szCs w:val="28"/>
        </w:rPr>
        <w:t>全年收入决算数为</w:t>
      </w:r>
      <w:r>
        <w:rPr>
          <w:rFonts w:ascii="仿宋" w:eastAsia="仿宋" w:hAnsi="仿宋" w:cs="宋体" w:hint="eastAsia"/>
          <w:color w:val="062D3C"/>
          <w:sz w:val="28"/>
          <w:szCs w:val="28"/>
        </w:rPr>
        <w:t>4432.5</w:t>
      </w:r>
      <w:r>
        <w:rPr>
          <w:rFonts w:ascii="仿宋" w:eastAsia="仿宋" w:hAnsi="仿宋" w:cs="宋体"/>
          <w:color w:val="062D3C"/>
          <w:sz w:val="28"/>
          <w:szCs w:val="28"/>
        </w:rPr>
        <w:t>万元，</w:t>
      </w:r>
      <w:r>
        <w:rPr>
          <w:rFonts w:ascii="仿宋" w:eastAsia="仿宋" w:hAnsi="仿宋" w:cs="宋体" w:hint="eastAsia"/>
          <w:color w:val="062D3C"/>
          <w:sz w:val="28"/>
          <w:szCs w:val="28"/>
        </w:rPr>
        <w:t>比上年同期增加577万元，增长14.97%，增长原因主要为增加益阳智慧城市专项建设资金。</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2.支出预决算，20</w:t>
      </w:r>
      <w:r>
        <w:rPr>
          <w:rFonts w:ascii="仿宋" w:eastAsia="仿宋" w:hAnsi="仿宋" w:cs="宋体" w:hint="eastAsia"/>
          <w:color w:val="062D3C"/>
          <w:sz w:val="28"/>
          <w:szCs w:val="28"/>
        </w:rPr>
        <w:t>18</w:t>
      </w:r>
      <w:r>
        <w:rPr>
          <w:rFonts w:ascii="仿宋" w:eastAsia="仿宋" w:hAnsi="仿宋" w:cs="宋体"/>
          <w:color w:val="062D3C"/>
          <w:sz w:val="28"/>
          <w:szCs w:val="28"/>
        </w:rPr>
        <w:t>年市市</w:t>
      </w:r>
      <w:r>
        <w:rPr>
          <w:rFonts w:ascii="仿宋" w:eastAsia="仿宋" w:hAnsi="仿宋" w:cs="宋体" w:hint="eastAsia"/>
          <w:color w:val="062D3C"/>
          <w:sz w:val="28"/>
          <w:szCs w:val="28"/>
        </w:rPr>
        <w:t>电子政务管理办公室</w:t>
      </w:r>
      <w:r>
        <w:rPr>
          <w:rFonts w:ascii="仿宋" w:eastAsia="仿宋" w:hAnsi="仿宋" w:cs="宋体"/>
          <w:color w:val="062D3C"/>
          <w:sz w:val="28"/>
          <w:szCs w:val="28"/>
        </w:rPr>
        <w:t>全年支出决算数为</w:t>
      </w:r>
      <w:r>
        <w:rPr>
          <w:rFonts w:ascii="仿宋" w:eastAsia="仿宋" w:hAnsi="仿宋" w:cs="宋体" w:hint="eastAsia"/>
          <w:color w:val="062D3C"/>
          <w:sz w:val="28"/>
          <w:szCs w:val="28"/>
        </w:rPr>
        <w:t>2723.13</w:t>
      </w:r>
      <w:r>
        <w:rPr>
          <w:rFonts w:ascii="仿宋" w:eastAsia="仿宋" w:hAnsi="仿宋" w:cs="宋体"/>
          <w:color w:val="062D3C"/>
          <w:sz w:val="28"/>
          <w:szCs w:val="28"/>
        </w:rPr>
        <w:t>万元，年末结转和结余</w:t>
      </w:r>
      <w:r>
        <w:rPr>
          <w:rFonts w:ascii="仿宋" w:eastAsia="仿宋" w:hAnsi="仿宋" w:cs="宋体" w:hint="eastAsia"/>
          <w:color w:val="062D3C"/>
          <w:sz w:val="28"/>
          <w:szCs w:val="28"/>
        </w:rPr>
        <w:t>1709.37</w:t>
      </w:r>
      <w:r>
        <w:rPr>
          <w:rFonts w:ascii="仿宋" w:eastAsia="仿宋" w:hAnsi="仿宋" w:cs="宋体"/>
          <w:color w:val="062D3C"/>
          <w:sz w:val="28"/>
          <w:szCs w:val="28"/>
        </w:rPr>
        <w:t>万元，全年收支平衡。</w:t>
      </w:r>
      <w:r>
        <w:rPr>
          <w:rFonts w:ascii="仿宋" w:eastAsia="仿宋" w:hAnsi="仿宋" w:cs="宋体" w:hint="eastAsia"/>
          <w:color w:val="062D3C"/>
          <w:sz w:val="28"/>
          <w:szCs w:val="28"/>
        </w:rPr>
        <w:t>支出比上年同期增加486.23万元，增长21.74%。增长主要为益阳智慧城市专项建设支出。</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（二）机关运行经费支出情况。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本部门201</w:t>
      </w:r>
      <w:r>
        <w:rPr>
          <w:rFonts w:ascii="仿宋" w:eastAsia="仿宋" w:hAnsi="仿宋" w:cs="宋体" w:hint="eastAsia"/>
          <w:color w:val="062D3C"/>
          <w:sz w:val="28"/>
          <w:szCs w:val="28"/>
        </w:rPr>
        <w:t>8</w:t>
      </w:r>
      <w:r>
        <w:rPr>
          <w:rFonts w:ascii="仿宋" w:eastAsia="仿宋" w:hAnsi="仿宋" w:cs="宋体"/>
          <w:color w:val="062D3C"/>
          <w:sz w:val="28"/>
          <w:szCs w:val="28"/>
        </w:rPr>
        <w:t>年度机关运行经费支出</w:t>
      </w:r>
      <w:r>
        <w:rPr>
          <w:rFonts w:ascii="仿宋" w:eastAsia="仿宋" w:hAnsi="仿宋" w:cs="宋体" w:hint="eastAsia"/>
          <w:color w:val="062D3C"/>
          <w:sz w:val="28"/>
          <w:szCs w:val="28"/>
        </w:rPr>
        <w:t>40</w:t>
      </w:r>
      <w:r>
        <w:rPr>
          <w:rFonts w:ascii="仿宋" w:eastAsia="仿宋" w:hAnsi="仿宋" w:cs="宋体"/>
          <w:color w:val="062D3C"/>
          <w:sz w:val="28"/>
          <w:szCs w:val="28"/>
        </w:rPr>
        <w:t>万元，</w:t>
      </w:r>
      <w:r>
        <w:rPr>
          <w:rFonts w:ascii="仿宋" w:eastAsia="仿宋" w:hAnsi="仿宋" w:cs="宋体" w:hint="eastAsia"/>
          <w:color w:val="062D3C"/>
          <w:sz w:val="28"/>
          <w:szCs w:val="28"/>
        </w:rPr>
        <w:t>与去年持平，无增减变化。</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（三）政府采购支出情况。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本部门201</w:t>
      </w:r>
      <w:r>
        <w:rPr>
          <w:rFonts w:ascii="仿宋" w:eastAsia="仿宋" w:hAnsi="仿宋" w:cs="宋体" w:hint="eastAsia"/>
          <w:color w:val="062D3C"/>
          <w:sz w:val="28"/>
          <w:szCs w:val="28"/>
        </w:rPr>
        <w:t>8</w:t>
      </w:r>
      <w:r>
        <w:rPr>
          <w:rFonts w:ascii="仿宋" w:eastAsia="仿宋" w:hAnsi="仿宋" w:cs="宋体"/>
          <w:color w:val="062D3C"/>
          <w:sz w:val="28"/>
          <w:szCs w:val="28"/>
        </w:rPr>
        <w:t>年度无政府采购</w:t>
      </w:r>
      <w:r>
        <w:rPr>
          <w:rFonts w:ascii="仿宋" w:eastAsia="仿宋" w:hAnsi="仿宋" w:cs="宋体" w:hint="eastAsia"/>
          <w:color w:val="062D3C"/>
          <w:sz w:val="28"/>
          <w:szCs w:val="28"/>
        </w:rPr>
        <w:t>相关情况。</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（四）国有资产占用情况。</w:t>
      </w:r>
    </w:p>
    <w:p w:rsidR="00E70C1D" w:rsidRDefault="00273C02" w:rsidP="00887FE3">
      <w:pPr>
        <w:shd w:val="clear" w:color="auto" w:fill="FFFFFF"/>
        <w:adjustRightInd/>
        <w:snapToGrid/>
        <w:spacing w:after="0" w:line="560" w:lineRule="exact"/>
        <w:ind w:firstLineChars="221" w:firstLine="619"/>
        <w:contextualSpacing/>
        <w:jc w:val="both"/>
        <w:rPr>
          <w:rFonts w:ascii="仿宋" w:eastAsia="仿宋" w:hAnsi="仿宋" w:cs="宋体"/>
          <w:color w:val="062D3C"/>
          <w:sz w:val="28"/>
          <w:szCs w:val="28"/>
        </w:rPr>
      </w:pPr>
      <w:r>
        <w:rPr>
          <w:rFonts w:ascii="仿宋" w:eastAsia="仿宋" w:hAnsi="仿宋" w:cs="宋体"/>
          <w:color w:val="062D3C"/>
          <w:sz w:val="28"/>
          <w:szCs w:val="28"/>
        </w:rPr>
        <w:t>截至201</w:t>
      </w:r>
      <w:r>
        <w:rPr>
          <w:rFonts w:ascii="仿宋" w:eastAsia="仿宋" w:hAnsi="仿宋" w:cs="宋体" w:hint="eastAsia"/>
          <w:color w:val="062D3C"/>
          <w:sz w:val="28"/>
          <w:szCs w:val="28"/>
        </w:rPr>
        <w:t>8</w:t>
      </w:r>
      <w:r>
        <w:rPr>
          <w:rFonts w:ascii="仿宋" w:eastAsia="仿宋" w:hAnsi="仿宋" w:cs="宋体"/>
          <w:color w:val="062D3C"/>
          <w:sz w:val="28"/>
          <w:szCs w:val="28"/>
        </w:rPr>
        <w:t>年12月31日，本部门共有车辆1辆，</w:t>
      </w:r>
      <w:r>
        <w:rPr>
          <w:rFonts w:ascii="仿宋" w:eastAsia="仿宋" w:hAnsi="仿宋" w:cs="宋体" w:hint="eastAsia"/>
          <w:color w:val="062D3C"/>
          <w:sz w:val="28"/>
          <w:szCs w:val="28"/>
        </w:rPr>
        <w:t>其中，领导干部用车0辆、</w:t>
      </w:r>
      <w:r>
        <w:rPr>
          <w:rFonts w:ascii="仿宋" w:eastAsia="仿宋" w:hAnsi="仿宋" w:cs="宋体"/>
          <w:color w:val="062D3C"/>
          <w:sz w:val="28"/>
          <w:szCs w:val="28"/>
        </w:rPr>
        <w:t>一般公务用车1辆</w:t>
      </w:r>
      <w:r>
        <w:rPr>
          <w:rFonts w:ascii="仿宋" w:eastAsia="仿宋" w:hAnsi="仿宋" w:cs="宋体" w:hint="eastAsia"/>
          <w:color w:val="062D3C"/>
          <w:sz w:val="28"/>
          <w:szCs w:val="28"/>
        </w:rPr>
        <w:t>、一般执法执勤用车0辆、特种专业技术用车0辆、其他用车0辆</w:t>
      </w:r>
      <w:r>
        <w:rPr>
          <w:rFonts w:ascii="仿宋" w:eastAsia="仿宋" w:hAnsi="仿宋" w:cs="宋体"/>
          <w:color w:val="062D3C"/>
          <w:sz w:val="28"/>
          <w:szCs w:val="28"/>
        </w:rPr>
        <w:t>；单位价值50万元以上</w:t>
      </w:r>
      <w:r>
        <w:rPr>
          <w:rFonts w:ascii="仿宋" w:eastAsia="仿宋" w:hAnsi="仿宋" w:cs="宋体" w:hint="eastAsia"/>
          <w:color w:val="062D3C"/>
          <w:sz w:val="28"/>
          <w:szCs w:val="28"/>
        </w:rPr>
        <w:t>通用设备0台（套），单位100万元以上专用设备0台（套）。</w:t>
      </w:r>
    </w:p>
    <w:p w:rsidR="00E70C1D" w:rsidRDefault="00E70C1D">
      <w:pPr>
        <w:adjustRightInd/>
        <w:snapToGrid/>
        <w:spacing w:after="0" w:line="560" w:lineRule="exact"/>
        <w:ind w:firstLine="480"/>
        <w:contextualSpacing/>
        <w:jc w:val="both"/>
        <w:rPr>
          <w:rFonts w:ascii="仿宋" w:eastAsia="仿宋" w:hAnsi="仿宋" w:cs="宋体"/>
          <w:color w:val="062D3C"/>
          <w:sz w:val="28"/>
          <w:szCs w:val="28"/>
        </w:rPr>
      </w:pPr>
    </w:p>
    <w:p w:rsidR="00887FE3" w:rsidRDefault="00887FE3">
      <w:pPr>
        <w:adjustRightInd/>
        <w:snapToGrid/>
        <w:spacing w:after="0" w:line="560" w:lineRule="exact"/>
        <w:ind w:firstLineChars="600" w:firstLine="1920"/>
        <w:contextualSpacing/>
        <w:jc w:val="both"/>
        <w:rPr>
          <w:rFonts w:ascii="黑体" w:eastAsia="黑体" w:hAnsi="黑体" w:cs="宋体"/>
          <w:color w:val="062D3C"/>
          <w:sz w:val="32"/>
          <w:szCs w:val="32"/>
        </w:rPr>
      </w:pPr>
    </w:p>
    <w:p w:rsidR="00887FE3" w:rsidRDefault="00887FE3">
      <w:pPr>
        <w:adjustRightInd/>
        <w:snapToGrid/>
        <w:spacing w:after="0" w:line="560" w:lineRule="exact"/>
        <w:ind w:firstLineChars="600" w:firstLine="1920"/>
        <w:contextualSpacing/>
        <w:jc w:val="both"/>
        <w:rPr>
          <w:rFonts w:ascii="黑体" w:eastAsia="黑体" w:hAnsi="黑体" w:cs="宋体"/>
          <w:color w:val="062D3C"/>
          <w:sz w:val="32"/>
          <w:szCs w:val="32"/>
        </w:rPr>
      </w:pPr>
    </w:p>
    <w:p w:rsidR="00887FE3" w:rsidRDefault="00887FE3">
      <w:pPr>
        <w:adjustRightInd/>
        <w:snapToGrid/>
        <w:spacing w:after="0" w:line="560" w:lineRule="exact"/>
        <w:ind w:firstLineChars="600" w:firstLine="1920"/>
        <w:contextualSpacing/>
        <w:jc w:val="both"/>
        <w:rPr>
          <w:rFonts w:ascii="黑体" w:eastAsia="黑体" w:hAnsi="黑体" w:cs="宋体"/>
          <w:color w:val="062D3C"/>
          <w:sz w:val="32"/>
          <w:szCs w:val="32"/>
        </w:rPr>
      </w:pPr>
    </w:p>
    <w:p w:rsidR="00887FE3" w:rsidRDefault="00887FE3">
      <w:pPr>
        <w:adjustRightInd/>
        <w:snapToGrid/>
        <w:spacing w:after="0" w:line="560" w:lineRule="exact"/>
        <w:ind w:firstLineChars="600" w:firstLine="1920"/>
        <w:contextualSpacing/>
        <w:jc w:val="both"/>
        <w:rPr>
          <w:rFonts w:ascii="黑体" w:eastAsia="黑体" w:hAnsi="黑体" w:cs="宋体"/>
          <w:color w:val="062D3C"/>
          <w:sz w:val="32"/>
          <w:szCs w:val="32"/>
        </w:rPr>
      </w:pPr>
    </w:p>
    <w:p w:rsidR="00887FE3" w:rsidRDefault="00887FE3">
      <w:pPr>
        <w:adjustRightInd/>
        <w:snapToGrid/>
        <w:spacing w:after="0" w:line="560" w:lineRule="exact"/>
        <w:ind w:firstLineChars="600" w:firstLine="1920"/>
        <w:contextualSpacing/>
        <w:jc w:val="both"/>
        <w:rPr>
          <w:rFonts w:ascii="黑体" w:eastAsia="黑体" w:hAnsi="黑体" w:cs="宋体"/>
          <w:color w:val="062D3C"/>
          <w:sz w:val="32"/>
          <w:szCs w:val="32"/>
        </w:rPr>
      </w:pPr>
    </w:p>
    <w:p w:rsidR="00887FE3" w:rsidRDefault="00887FE3">
      <w:pPr>
        <w:adjustRightInd/>
        <w:snapToGrid/>
        <w:spacing w:after="0" w:line="560" w:lineRule="exact"/>
        <w:ind w:firstLineChars="600" w:firstLine="1920"/>
        <w:contextualSpacing/>
        <w:jc w:val="both"/>
        <w:rPr>
          <w:rFonts w:ascii="黑体" w:eastAsia="黑体" w:hAnsi="黑体" w:cs="宋体"/>
          <w:color w:val="062D3C"/>
          <w:sz w:val="32"/>
          <w:szCs w:val="32"/>
        </w:rPr>
      </w:pPr>
    </w:p>
    <w:p w:rsidR="00E70C1D" w:rsidRDefault="00273C02">
      <w:pPr>
        <w:adjustRightInd/>
        <w:snapToGrid/>
        <w:spacing w:after="0" w:line="560" w:lineRule="exact"/>
        <w:ind w:firstLineChars="600" w:firstLine="1920"/>
        <w:contextualSpacing/>
        <w:jc w:val="both"/>
        <w:rPr>
          <w:rFonts w:ascii="黑体" w:eastAsia="黑体" w:hAnsi="黑体" w:cs="宋体"/>
          <w:color w:val="062D3C"/>
          <w:sz w:val="32"/>
          <w:szCs w:val="32"/>
        </w:rPr>
      </w:pPr>
      <w:r>
        <w:rPr>
          <w:rFonts w:ascii="黑体" w:eastAsia="黑体" w:hAnsi="黑体" w:cs="宋体"/>
          <w:color w:val="062D3C"/>
          <w:sz w:val="32"/>
          <w:szCs w:val="32"/>
        </w:rPr>
        <w:lastRenderedPageBreak/>
        <w:t>第四部分</w:t>
      </w:r>
      <w:r w:rsidR="00887FE3">
        <w:rPr>
          <w:rFonts w:ascii="黑体" w:eastAsia="黑体" w:hAnsi="黑体" w:cs="宋体" w:hint="eastAsia"/>
          <w:color w:val="062D3C"/>
          <w:sz w:val="32"/>
          <w:szCs w:val="32"/>
        </w:rPr>
        <w:t xml:space="preserve">  </w:t>
      </w:r>
      <w:r>
        <w:rPr>
          <w:rFonts w:ascii="黑体" w:eastAsia="黑体" w:hAnsi="黑体" w:cs="宋体"/>
          <w:color w:val="062D3C"/>
          <w:sz w:val="32"/>
          <w:szCs w:val="32"/>
        </w:rPr>
        <w:t>名词解释</w:t>
      </w:r>
    </w:p>
    <w:p w:rsidR="00E70C1D" w:rsidRDefault="00E70C1D">
      <w:pPr>
        <w:adjustRightInd/>
        <w:snapToGrid/>
        <w:spacing w:after="0" w:line="560" w:lineRule="exact"/>
        <w:ind w:firstLineChars="600" w:firstLine="1920"/>
        <w:contextualSpacing/>
        <w:jc w:val="both"/>
        <w:rPr>
          <w:rFonts w:ascii="黑体" w:eastAsia="黑体" w:hAnsi="黑体" w:cs="宋体"/>
          <w:color w:val="062D3C"/>
          <w:sz w:val="32"/>
          <w:szCs w:val="32"/>
        </w:rPr>
      </w:pPr>
    </w:p>
    <w:p w:rsidR="00E70C1D" w:rsidRDefault="00273C02" w:rsidP="00887FE3">
      <w:pPr>
        <w:adjustRightInd/>
        <w:snapToGrid/>
        <w:spacing w:after="0" w:line="560" w:lineRule="exact"/>
        <w:ind w:firstLineChars="221" w:firstLine="619"/>
        <w:contextualSpacing/>
        <w:jc w:val="both"/>
        <w:rPr>
          <w:rFonts w:ascii="仿宋" w:eastAsia="仿宋" w:hAnsi="仿宋" w:cs="宋体"/>
          <w:color w:val="062D3C"/>
          <w:sz w:val="28"/>
          <w:szCs w:val="28"/>
        </w:rPr>
      </w:pPr>
      <w:r>
        <w:rPr>
          <w:rFonts w:ascii="仿宋" w:eastAsia="仿宋" w:hAnsi="仿宋" w:cs="宋体"/>
          <w:color w:val="062D3C"/>
          <w:sz w:val="28"/>
          <w:szCs w:val="28"/>
        </w:rPr>
        <w:t>一、财政拨款收入：指中央财政当年拨付的资金。</w:t>
      </w:r>
    </w:p>
    <w:p w:rsidR="00E70C1D" w:rsidRDefault="00273C02" w:rsidP="00887FE3">
      <w:pPr>
        <w:adjustRightInd/>
        <w:snapToGrid/>
        <w:spacing w:after="0" w:line="560" w:lineRule="exact"/>
        <w:ind w:firstLineChars="221" w:firstLine="619"/>
        <w:contextualSpacing/>
        <w:jc w:val="both"/>
        <w:rPr>
          <w:rFonts w:ascii="仿宋" w:eastAsia="仿宋" w:hAnsi="仿宋" w:cs="宋体"/>
          <w:color w:val="062D3C"/>
          <w:sz w:val="28"/>
          <w:szCs w:val="28"/>
        </w:rPr>
      </w:pPr>
      <w:r>
        <w:rPr>
          <w:rFonts w:ascii="仿宋" w:eastAsia="仿宋" w:hAnsi="仿宋" w:cs="宋体"/>
          <w:color w:val="062D3C"/>
          <w:sz w:val="28"/>
          <w:szCs w:val="28"/>
        </w:rPr>
        <w:t>二、事业收入：指事业单位开展专业业务活动及辅助活动所取得的收入。如：中国财政杂志社的刊物发行收入，中国注册会计师协会、中国资产评估协会、中国国债协会、中国会计学会收取的会费收入等。</w:t>
      </w:r>
    </w:p>
    <w:p w:rsidR="00E70C1D" w:rsidRDefault="00273C02" w:rsidP="00887FE3">
      <w:pPr>
        <w:adjustRightInd/>
        <w:snapToGrid/>
        <w:spacing w:after="0" w:line="560" w:lineRule="exact"/>
        <w:ind w:firstLineChars="221" w:firstLine="619"/>
        <w:contextualSpacing/>
        <w:jc w:val="both"/>
        <w:rPr>
          <w:rFonts w:ascii="仿宋" w:eastAsia="仿宋" w:hAnsi="仿宋" w:cs="宋体"/>
          <w:color w:val="062D3C"/>
          <w:sz w:val="28"/>
          <w:szCs w:val="28"/>
        </w:rPr>
      </w:pPr>
      <w:r>
        <w:rPr>
          <w:rFonts w:ascii="仿宋" w:eastAsia="仿宋" w:hAnsi="仿宋" w:cs="宋体"/>
          <w:color w:val="062D3C"/>
          <w:sz w:val="28"/>
          <w:szCs w:val="28"/>
        </w:rPr>
        <w:t>三、经营收入：指事业单位在专业业务活动及其辅助活动之外开展非独立核算经营活动取得的收入。如：中国财政杂志社广告收入等。</w:t>
      </w:r>
    </w:p>
    <w:p w:rsidR="00E70C1D" w:rsidRDefault="00273C02" w:rsidP="00887FE3">
      <w:pPr>
        <w:adjustRightInd/>
        <w:snapToGrid/>
        <w:spacing w:after="0" w:line="560" w:lineRule="exact"/>
        <w:ind w:firstLineChars="221" w:firstLine="619"/>
        <w:contextualSpacing/>
        <w:jc w:val="both"/>
        <w:rPr>
          <w:rFonts w:ascii="仿宋" w:eastAsia="仿宋" w:hAnsi="仿宋" w:cs="宋体"/>
          <w:color w:val="062D3C"/>
          <w:sz w:val="28"/>
          <w:szCs w:val="28"/>
        </w:rPr>
      </w:pPr>
      <w:r>
        <w:rPr>
          <w:rFonts w:ascii="仿宋" w:eastAsia="仿宋" w:hAnsi="仿宋" w:cs="宋体"/>
          <w:color w:val="062D3C"/>
          <w:sz w:val="28"/>
          <w:szCs w:val="28"/>
        </w:rPr>
        <w:t>四、其他收入：指除上述“财政拨款收入”、“事业收入”</w:t>
      </w:r>
      <w:r>
        <w:rPr>
          <w:rFonts w:ascii="宋体" w:eastAsia="宋体" w:hAnsi="宋体" w:cs="宋体" w:hint="eastAsia"/>
          <w:color w:val="062D3C"/>
          <w:sz w:val="28"/>
          <w:szCs w:val="28"/>
        </w:rPr>
        <w:t> </w:t>
      </w:r>
      <w:r>
        <w:rPr>
          <w:rFonts w:ascii="仿宋" w:eastAsia="仿宋" w:hAnsi="仿宋" w:cs="宋体"/>
          <w:color w:val="062D3C"/>
          <w:sz w:val="28"/>
          <w:szCs w:val="28"/>
        </w:rPr>
        <w:t>、“经营收入”等以外的收入。主要是按规定动用的售房收入、存款利息收入等。</w:t>
      </w:r>
    </w:p>
    <w:p w:rsidR="00E70C1D" w:rsidRDefault="00273C02" w:rsidP="00887FE3">
      <w:pPr>
        <w:adjustRightInd/>
        <w:snapToGrid/>
        <w:spacing w:after="0" w:line="560" w:lineRule="exact"/>
        <w:ind w:firstLineChars="221" w:firstLine="619"/>
        <w:contextualSpacing/>
        <w:jc w:val="both"/>
        <w:rPr>
          <w:rFonts w:ascii="仿宋" w:eastAsia="仿宋" w:hAnsi="仿宋" w:cs="宋体"/>
          <w:color w:val="062D3C"/>
          <w:sz w:val="28"/>
          <w:szCs w:val="28"/>
        </w:rPr>
      </w:pPr>
      <w:r>
        <w:rPr>
          <w:rFonts w:ascii="仿宋" w:eastAsia="仿宋" w:hAnsi="仿宋" w:cs="宋体"/>
          <w:color w:val="062D3C"/>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六、年初结转和结余：指以前年度尚未完成、结转到本年按有关规定继续使用的资金。</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七、结余分配：指事业单位按规定提取的职工福利基金、事业基金和缴纳的所得税，以及建设单位按规定应交回的基本建设竣工项目结余资金。</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lastRenderedPageBreak/>
        <w:t>八、年末结转和结余：指本年度或以前年度预算安排、因客观条件发生变化无法按原计划实施，需要延迟到以后年度按有关规定继续使用的资金。</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九、基本支出：指为保障机构正常运转、完成日常工</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作任务而发生的人员支出和公用支出。</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十、项目支出：指在基本支出之外为完成特定行政任务和事业发展目标所发生的支出。</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十一、经营支出：指事业单位在专业业务活动及其辅助活动之外开展非独立核算经营活动发生的支出。</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70C1D" w:rsidRDefault="00273C02">
      <w:pPr>
        <w:adjustRightInd/>
        <w:snapToGrid/>
        <w:spacing w:after="0" w:line="560" w:lineRule="exact"/>
        <w:ind w:firstLine="480"/>
        <w:contextualSpacing/>
        <w:jc w:val="both"/>
        <w:rPr>
          <w:rFonts w:ascii="仿宋" w:eastAsia="仿宋" w:hAnsi="仿宋" w:cs="宋体"/>
          <w:color w:val="062D3C"/>
          <w:sz w:val="28"/>
          <w:szCs w:val="28"/>
        </w:rPr>
      </w:pPr>
      <w:r>
        <w:rPr>
          <w:rFonts w:ascii="仿宋" w:eastAsia="仿宋" w:hAnsi="仿宋" w:cs="宋体"/>
          <w:color w:val="062D3C"/>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70C1D" w:rsidRDefault="00E70C1D">
      <w:pPr>
        <w:adjustRightInd/>
        <w:snapToGrid/>
        <w:spacing w:after="0" w:line="560" w:lineRule="exact"/>
        <w:ind w:firstLine="480"/>
        <w:contextualSpacing/>
        <w:jc w:val="center"/>
        <w:rPr>
          <w:rFonts w:ascii="仿宋" w:eastAsia="仿宋" w:hAnsi="仿宋" w:cs="宋体"/>
          <w:color w:val="062D3C"/>
          <w:sz w:val="28"/>
          <w:szCs w:val="28"/>
        </w:rPr>
      </w:pPr>
    </w:p>
    <w:p w:rsidR="00E70C1D" w:rsidRDefault="00E70C1D">
      <w:pPr>
        <w:adjustRightInd/>
        <w:snapToGrid/>
        <w:spacing w:after="0" w:line="560" w:lineRule="exact"/>
        <w:ind w:firstLine="480"/>
        <w:contextualSpacing/>
        <w:jc w:val="center"/>
        <w:rPr>
          <w:rFonts w:ascii="仿宋" w:eastAsia="仿宋" w:hAnsi="仿宋" w:cs="宋体"/>
          <w:color w:val="062D3C"/>
          <w:sz w:val="28"/>
          <w:szCs w:val="28"/>
        </w:rPr>
      </w:pPr>
    </w:p>
    <w:p w:rsidR="00E70C1D" w:rsidRDefault="00273C02">
      <w:pPr>
        <w:adjustRightInd/>
        <w:snapToGrid/>
        <w:spacing w:after="0" w:line="560" w:lineRule="exact"/>
        <w:ind w:firstLineChars="860" w:firstLine="2580"/>
        <w:contextualSpacing/>
        <w:rPr>
          <w:rFonts w:ascii="黑体" w:eastAsia="黑体" w:hAnsi="黑体" w:cs="宋体"/>
          <w:color w:val="062D3C"/>
          <w:sz w:val="30"/>
          <w:szCs w:val="30"/>
        </w:rPr>
      </w:pPr>
      <w:r>
        <w:rPr>
          <w:rFonts w:ascii="黑体" w:eastAsia="黑体" w:hAnsi="黑体" w:cs="宋体"/>
          <w:color w:val="062D3C"/>
          <w:sz w:val="30"/>
          <w:szCs w:val="30"/>
        </w:rPr>
        <w:lastRenderedPageBreak/>
        <w:t>第五部分</w:t>
      </w:r>
      <w:r w:rsidR="00887FE3">
        <w:rPr>
          <w:rFonts w:ascii="黑体" w:eastAsia="黑体" w:hAnsi="黑体" w:cs="宋体" w:hint="eastAsia"/>
          <w:color w:val="062D3C"/>
          <w:sz w:val="30"/>
          <w:szCs w:val="30"/>
        </w:rPr>
        <w:t xml:space="preserve">  </w:t>
      </w:r>
      <w:r>
        <w:rPr>
          <w:rFonts w:ascii="黑体" w:eastAsia="黑体" w:hAnsi="黑体" w:cs="宋体"/>
          <w:color w:val="062D3C"/>
          <w:sz w:val="30"/>
          <w:szCs w:val="30"/>
        </w:rPr>
        <w:t>附件</w:t>
      </w:r>
    </w:p>
    <w:p w:rsidR="00887FE3" w:rsidRDefault="00887FE3">
      <w:pPr>
        <w:adjustRightInd/>
        <w:snapToGrid/>
        <w:spacing w:after="0" w:line="560" w:lineRule="exact"/>
        <w:contextualSpacing/>
        <w:jc w:val="both"/>
        <w:rPr>
          <w:rFonts w:ascii="仿宋" w:eastAsia="仿宋" w:hAnsi="仿宋" w:cs="宋体"/>
          <w:color w:val="062D3C"/>
          <w:sz w:val="28"/>
          <w:szCs w:val="28"/>
        </w:rPr>
      </w:pPr>
    </w:p>
    <w:p w:rsidR="00E70C1D" w:rsidRDefault="00273C02">
      <w:pPr>
        <w:adjustRightInd/>
        <w:snapToGrid/>
        <w:spacing w:after="0" w:line="560" w:lineRule="exact"/>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附件：1</w:t>
      </w:r>
      <w:r>
        <w:rPr>
          <w:rFonts w:ascii="仿宋" w:eastAsia="仿宋" w:hAnsi="仿宋" w:cs="宋体"/>
          <w:color w:val="062D3C"/>
          <w:sz w:val="28"/>
          <w:szCs w:val="28"/>
        </w:rPr>
        <w:t>.</w:t>
      </w:r>
      <w:r>
        <w:rPr>
          <w:rFonts w:ascii="仿宋" w:eastAsia="仿宋" w:hAnsi="仿宋" w:cs="宋体" w:hint="eastAsia"/>
          <w:color w:val="062D3C"/>
          <w:sz w:val="28"/>
          <w:szCs w:val="28"/>
        </w:rPr>
        <w:t>2018年决算公开表</w:t>
      </w:r>
    </w:p>
    <w:p w:rsidR="00E70C1D" w:rsidRDefault="00273C02" w:rsidP="00887FE3">
      <w:pPr>
        <w:adjustRightInd/>
        <w:snapToGrid/>
        <w:spacing w:after="0" w:line="560" w:lineRule="exact"/>
        <w:ind w:firstLineChars="350" w:firstLine="980"/>
        <w:contextualSpacing/>
        <w:jc w:val="both"/>
        <w:rPr>
          <w:rFonts w:ascii="仿宋" w:eastAsia="仿宋" w:hAnsi="仿宋" w:cs="宋体"/>
          <w:color w:val="062D3C"/>
          <w:sz w:val="28"/>
          <w:szCs w:val="28"/>
        </w:rPr>
      </w:pPr>
      <w:r>
        <w:rPr>
          <w:rFonts w:ascii="仿宋" w:eastAsia="仿宋" w:hAnsi="仿宋" w:cs="宋体" w:hint="eastAsia"/>
          <w:color w:val="062D3C"/>
          <w:sz w:val="28"/>
          <w:szCs w:val="28"/>
        </w:rPr>
        <w:t>2.2018年度益阳智慧大脑+政务服务项目资金绩效评价报告</w:t>
      </w:r>
    </w:p>
    <w:p w:rsidR="00E70C1D" w:rsidRDefault="00E70C1D">
      <w:pPr>
        <w:adjustRightInd/>
        <w:snapToGrid/>
        <w:spacing w:after="0" w:line="560" w:lineRule="exact"/>
        <w:ind w:firstLine="340"/>
        <w:contextualSpacing/>
        <w:jc w:val="both"/>
        <w:rPr>
          <w:rFonts w:ascii="仿宋" w:eastAsia="仿宋" w:hAnsi="仿宋"/>
          <w:sz w:val="28"/>
          <w:szCs w:val="28"/>
        </w:rPr>
      </w:pPr>
    </w:p>
    <w:sectPr w:rsidR="00E70C1D" w:rsidSect="00E70C1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49D" w:rsidRDefault="00FE149D">
      <w:r>
        <w:separator/>
      </w:r>
    </w:p>
  </w:endnote>
  <w:endnote w:type="continuationSeparator" w:id="1">
    <w:p w:rsidR="00FE149D" w:rsidRDefault="00FE1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59518"/>
    </w:sdtPr>
    <w:sdtContent>
      <w:p w:rsidR="00E70C1D" w:rsidRDefault="00032CD4">
        <w:pPr>
          <w:pStyle w:val="a4"/>
          <w:jc w:val="center"/>
        </w:pPr>
        <w:r w:rsidRPr="00032CD4">
          <w:fldChar w:fldCharType="begin"/>
        </w:r>
        <w:r w:rsidR="00273C02">
          <w:instrText xml:space="preserve"> PAGE   \* MERGEFORMAT </w:instrText>
        </w:r>
        <w:r w:rsidRPr="00032CD4">
          <w:fldChar w:fldCharType="separate"/>
        </w:r>
        <w:r w:rsidR="00FB3AD6" w:rsidRPr="00FB3AD6">
          <w:rPr>
            <w:noProof/>
            <w:lang w:val="zh-CN"/>
          </w:rPr>
          <w:t>4</w:t>
        </w:r>
        <w:r>
          <w:rPr>
            <w:lang w:val="zh-CN"/>
          </w:rPr>
          <w:fldChar w:fldCharType="end"/>
        </w:r>
      </w:p>
    </w:sdtContent>
  </w:sdt>
  <w:p w:rsidR="00E70C1D" w:rsidRDefault="00E70C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49D" w:rsidRDefault="00FE149D">
      <w:pPr>
        <w:spacing w:after="0"/>
      </w:pPr>
      <w:r>
        <w:separator/>
      </w:r>
    </w:p>
  </w:footnote>
  <w:footnote w:type="continuationSeparator" w:id="1">
    <w:p w:rsidR="00FE149D" w:rsidRDefault="00FE149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7170"/>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31D50"/>
    <w:rsid w:val="00032CD4"/>
    <w:rsid w:val="000850F9"/>
    <w:rsid w:val="00117FDF"/>
    <w:rsid w:val="001A2692"/>
    <w:rsid w:val="001C7525"/>
    <w:rsid w:val="00273C02"/>
    <w:rsid w:val="002D7260"/>
    <w:rsid w:val="003100CA"/>
    <w:rsid w:val="00323B43"/>
    <w:rsid w:val="003D37D8"/>
    <w:rsid w:val="00426133"/>
    <w:rsid w:val="004358AB"/>
    <w:rsid w:val="00454271"/>
    <w:rsid w:val="004E3C12"/>
    <w:rsid w:val="005B787C"/>
    <w:rsid w:val="005D6E26"/>
    <w:rsid w:val="005F4C9E"/>
    <w:rsid w:val="00652E38"/>
    <w:rsid w:val="006558D2"/>
    <w:rsid w:val="00666A28"/>
    <w:rsid w:val="00696C7E"/>
    <w:rsid w:val="007B0DFC"/>
    <w:rsid w:val="007D662A"/>
    <w:rsid w:val="00813508"/>
    <w:rsid w:val="00864331"/>
    <w:rsid w:val="00887FE3"/>
    <w:rsid w:val="008B7726"/>
    <w:rsid w:val="009A279B"/>
    <w:rsid w:val="00A013B5"/>
    <w:rsid w:val="00A63B16"/>
    <w:rsid w:val="00AD29DB"/>
    <w:rsid w:val="00B65C03"/>
    <w:rsid w:val="00B95A08"/>
    <w:rsid w:val="00C0573E"/>
    <w:rsid w:val="00C152B0"/>
    <w:rsid w:val="00C807B0"/>
    <w:rsid w:val="00D16EF2"/>
    <w:rsid w:val="00D31D50"/>
    <w:rsid w:val="00E70C1D"/>
    <w:rsid w:val="00EF45E3"/>
    <w:rsid w:val="00EF48DB"/>
    <w:rsid w:val="00F330CD"/>
    <w:rsid w:val="00FB3AD6"/>
    <w:rsid w:val="00FC0813"/>
    <w:rsid w:val="00FE149D"/>
    <w:rsid w:val="02B8236A"/>
    <w:rsid w:val="03F532FE"/>
    <w:rsid w:val="04D73993"/>
    <w:rsid w:val="0EA03B42"/>
    <w:rsid w:val="12652E4B"/>
    <w:rsid w:val="15F015B4"/>
    <w:rsid w:val="1A381223"/>
    <w:rsid w:val="23036FC6"/>
    <w:rsid w:val="32962569"/>
    <w:rsid w:val="34BD34DB"/>
    <w:rsid w:val="3C07263C"/>
    <w:rsid w:val="3CA143AD"/>
    <w:rsid w:val="407827F5"/>
    <w:rsid w:val="427742F5"/>
    <w:rsid w:val="45F179D3"/>
    <w:rsid w:val="4B9D53FF"/>
    <w:rsid w:val="56294E7D"/>
    <w:rsid w:val="59846462"/>
    <w:rsid w:val="5E8F0224"/>
    <w:rsid w:val="61AC433E"/>
    <w:rsid w:val="62232C30"/>
    <w:rsid w:val="6AAE250C"/>
    <w:rsid w:val="6B910844"/>
    <w:rsid w:val="6D125145"/>
    <w:rsid w:val="6DEF35E8"/>
    <w:rsid w:val="76213471"/>
    <w:rsid w:val="76B13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C1D"/>
    <w:pPr>
      <w:adjustRightInd w:val="0"/>
      <w:snapToGrid w:val="0"/>
      <w:spacing w:after="200"/>
    </w:pPr>
    <w:rPr>
      <w:rFonts w:ascii="Tahoma" w:eastAsia="微软雅黑" w:hAnsi="Tahoma" w:cstheme="minorBidi"/>
      <w:sz w:val="22"/>
      <w:szCs w:val="22"/>
    </w:rPr>
  </w:style>
  <w:style w:type="paragraph" w:styleId="3">
    <w:name w:val="heading 3"/>
    <w:basedOn w:val="a"/>
    <w:next w:val="a"/>
    <w:uiPriority w:val="9"/>
    <w:semiHidden/>
    <w:unhideWhenUsed/>
    <w:qFormat/>
    <w:rsid w:val="00E70C1D"/>
    <w:pPr>
      <w:spacing w:beforeAutospacing="1" w:after="0" w:afterAutospacing="1"/>
      <w:outlineLvl w:val="2"/>
    </w:pPr>
    <w:rPr>
      <w:rFonts w:ascii="宋体" w:eastAsia="宋体" w:hAnsi="宋体" w:cs="Times New Roman"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70C1D"/>
    <w:pPr>
      <w:spacing w:after="0"/>
    </w:pPr>
    <w:rPr>
      <w:sz w:val="18"/>
      <w:szCs w:val="18"/>
    </w:rPr>
  </w:style>
  <w:style w:type="paragraph" w:styleId="a4">
    <w:name w:val="footer"/>
    <w:basedOn w:val="a"/>
    <w:link w:val="Char0"/>
    <w:uiPriority w:val="99"/>
    <w:unhideWhenUsed/>
    <w:qFormat/>
    <w:rsid w:val="00E70C1D"/>
    <w:pPr>
      <w:tabs>
        <w:tab w:val="center" w:pos="4153"/>
        <w:tab w:val="right" w:pos="8306"/>
      </w:tabs>
    </w:pPr>
    <w:rPr>
      <w:sz w:val="18"/>
      <w:szCs w:val="18"/>
    </w:rPr>
  </w:style>
  <w:style w:type="paragraph" w:styleId="a5">
    <w:name w:val="header"/>
    <w:basedOn w:val="a"/>
    <w:link w:val="Char1"/>
    <w:uiPriority w:val="99"/>
    <w:semiHidden/>
    <w:unhideWhenUsed/>
    <w:qFormat/>
    <w:rsid w:val="00E70C1D"/>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rsid w:val="00E70C1D"/>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iPriority w:val="99"/>
    <w:semiHidden/>
    <w:unhideWhenUsed/>
    <w:qFormat/>
    <w:rsid w:val="00E70C1D"/>
    <w:rPr>
      <w:color w:val="0000FF"/>
      <w:u w:val="single"/>
    </w:rPr>
  </w:style>
  <w:style w:type="character" w:customStyle="1" w:styleId="Char">
    <w:name w:val="批注框文本 Char"/>
    <w:basedOn w:val="a0"/>
    <w:link w:val="a3"/>
    <w:uiPriority w:val="99"/>
    <w:semiHidden/>
    <w:qFormat/>
    <w:rsid w:val="00E70C1D"/>
    <w:rPr>
      <w:rFonts w:ascii="Tahoma" w:hAnsi="Tahoma"/>
      <w:sz w:val="18"/>
      <w:szCs w:val="18"/>
    </w:rPr>
  </w:style>
  <w:style w:type="character" w:customStyle="1" w:styleId="Char1">
    <w:name w:val="页眉 Char"/>
    <w:basedOn w:val="a0"/>
    <w:link w:val="a5"/>
    <w:uiPriority w:val="99"/>
    <w:semiHidden/>
    <w:qFormat/>
    <w:rsid w:val="00E70C1D"/>
    <w:rPr>
      <w:rFonts w:ascii="Tahoma" w:hAnsi="Tahoma"/>
      <w:sz w:val="18"/>
      <w:szCs w:val="18"/>
    </w:rPr>
  </w:style>
  <w:style w:type="character" w:customStyle="1" w:styleId="Char0">
    <w:name w:val="页脚 Char"/>
    <w:basedOn w:val="a0"/>
    <w:link w:val="a4"/>
    <w:uiPriority w:val="99"/>
    <w:qFormat/>
    <w:rsid w:val="00E70C1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16</Pages>
  <Words>1035</Words>
  <Characters>5904</Characters>
  <Application>Microsoft Office Word</Application>
  <DocSecurity>0</DocSecurity>
  <Lines>49</Lines>
  <Paragraphs>13</Paragraphs>
  <ScaleCrop>false</ScaleCrop>
  <Company>微软中国</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55</cp:revision>
  <dcterms:created xsi:type="dcterms:W3CDTF">2008-09-11T17:20:00Z</dcterms:created>
  <dcterms:modified xsi:type="dcterms:W3CDTF">2021-07-02T04:01:00Z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B24C69D39D944A2BBC0A93ED3018B4D8</vt:lpwstr>
  </property>
</Properties>
</file>