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44"/>
          <w:szCs w:val="44"/>
        </w:rPr>
      </w:pPr>
      <w:r>
        <w:rPr>
          <w:rFonts w:hint="eastAsia" w:ascii="宋体" w:hAnsi="宋体" w:eastAsia="宋体" w:cs="宋体"/>
          <w:sz w:val="44"/>
          <w:szCs w:val="44"/>
        </w:rPr>
        <w:t>2021年度益</w:t>
      </w:r>
      <w:r>
        <w:rPr>
          <w:rFonts w:hint="eastAsia" w:ascii="宋体" w:hAnsi="宋体" w:eastAsia="宋体" w:cs="宋体"/>
          <w:sz w:val="44"/>
          <w:szCs w:val="44"/>
          <w:lang w:val="en-US" w:eastAsia="zh-CN"/>
        </w:rPr>
        <w:t>阳</w:t>
      </w:r>
      <w:r>
        <w:rPr>
          <w:rFonts w:hint="eastAsia" w:ascii="宋体" w:hAnsi="宋体" w:eastAsia="宋体" w:cs="宋体"/>
          <w:sz w:val="44"/>
          <w:szCs w:val="44"/>
        </w:rPr>
        <w:t>市农业农村局部门</w:t>
      </w:r>
    </w:p>
    <w:p>
      <w:pPr>
        <w:jc w:val="center"/>
        <w:rPr>
          <w:rFonts w:hint="eastAsia" w:ascii="宋体" w:hAnsi="宋体" w:eastAsia="宋体" w:cs="宋体"/>
          <w:sz w:val="44"/>
          <w:szCs w:val="44"/>
        </w:rPr>
      </w:pPr>
      <w:r>
        <w:rPr>
          <w:rFonts w:hint="eastAsia" w:ascii="宋体" w:hAnsi="宋体" w:eastAsia="宋体" w:cs="宋体"/>
          <w:sz w:val="44"/>
          <w:szCs w:val="44"/>
          <w:lang w:val="en-US" w:eastAsia="zh-CN"/>
        </w:rPr>
        <w:t>整体支出</w:t>
      </w:r>
      <w:r>
        <w:rPr>
          <w:rFonts w:hint="eastAsia" w:ascii="宋体" w:hAnsi="宋体" w:eastAsia="宋体" w:cs="宋体"/>
          <w:sz w:val="44"/>
          <w:szCs w:val="44"/>
        </w:rPr>
        <w:t>绩效</w:t>
      </w:r>
      <w:r>
        <w:rPr>
          <w:rFonts w:hint="eastAsia" w:ascii="宋体" w:hAnsi="宋体" w:eastAsia="宋体" w:cs="宋体"/>
          <w:sz w:val="44"/>
          <w:szCs w:val="44"/>
          <w:lang w:val="en-US" w:eastAsia="zh-CN"/>
        </w:rPr>
        <w:t>评价</w:t>
      </w:r>
      <w:r>
        <w:rPr>
          <w:rFonts w:hint="eastAsia" w:ascii="宋体" w:hAnsi="宋体" w:eastAsia="宋体" w:cs="宋体"/>
          <w:sz w:val="44"/>
          <w:szCs w:val="44"/>
        </w:rPr>
        <w:t>报告</w:t>
      </w:r>
    </w:p>
    <w:p>
      <w:pPr>
        <w:rPr>
          <w:rFonts w:hint="eastAsia"/>
        </w:rPr>
      </w:pPr>
    </w:p>
    <w:p>
      <w:pPr>
        <w:rPr>
          <w:rFonts w:hint="eastAsia"/>
        </w:rPr>
      </w:pPr>
    </w:p>
    <w:p>
      <w:pPr>
        <w:pStyle w:val="8"/>
        <w:keepNext w:val="0"/>
        <w:keepLines w:val="0"/>
        <w:pageBreakBefore w:val="0"/>
        <w:kinsoku/>
        <w:wordWrap/>
        <w:overflowPunct/>
        <w:autoSpaceDE/>
        <w:autoSpaceDN/>
        <w:bidi w:val="0"/>
        <w:spacing w:beforeAutospacing="0" w:afterAutospacing="0" w:line="600" w:lineRule="exact"/>
        <w:ind w:right="0"/>
        <w:jc w:val="center"/>
        <w:rPr>
          <w:rFonts w:hint="eastAsia" w:ascii="仿宋_GB2312" w:hAnsi="仿宋_GB2312" w:eastAsia="仿宋_GB2312" w:cs="仿宋_GB2312"/>
          <w:spacing w:val="0"/>
          <w:sz w:val="32"/>
          <w:szCs w:val="32"/>
          <w:shd w:val="clear" w:color="auto" w:fill="FFFFFF"/>
        </w:rPr>
      </w:pPr>
      <w:r>
        <w:rPr>
          <w:rFonts w:hint="eastAsia" w:ascii="仿宋_GB2312" w:hAnsi="仿宋_GB2312" w:eastAsia="仿宋_GB2312" w:cs="仿宋_GB2312"/>
          <w:spacing w:val="0"/>
          <w:sz w:val="32"/>
          <w:szCs w:val="32"/>
          <w:shd w:val="clear" w:color="auto" w:fill="FFFFFF"/>
        </w:rPr>
        <w:t>湖南世纪金源工程咨询有限公司</w:t>
      </w:r>
    </w:p>
    <w:p>
      <w:pPr>
        <w:pStyle w:val="8"/>
        <w:keepNext w:val="0"/>
        <w:keepLines w:val="0"/>
        <w:pageBreakBefore w:val="0"/>
        <w:kinsoku/>
        <w:wordWrap/>
        <w:overflowPunct/>
        <w:autoSpaceDE/>
        <w:autoSpaceDN/>
        <w:bidi w:val="0"/>
        <w:spacing w:beforeAutospacing="0" w:afterAutospacing="0" w:line="600" w:lineRule="exact"/>
        <w:ind w:right="0" w:firstLine="640"/>
        <w:jc w:val="both"/>
        <w:rPr>
          <w:rFonts w:ascii="方正仿宋简体" w:hAnsi="方正仿宋简体" w:eastAsia="方正仿宋简体" w:cs="方正仿宋简体"/>
          <w:spacing w:val="0"/>
          <w:sz w:val="32"/>
          <w:szCs w:val="32"/>
          <w:shd w:val="clear" w:color="auto" w:fill="FFFFFF"/>
        </w:rPr>
      </w:pPr>
    </w:p>
    <w:p>
      <w:pPr>
        <w:pStyle w:val="8"/>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firstLine="640"/>
        <w:jc w:val="both"/>
        <w:textAlignment w:val="auto"/>
        <w:rPr>
          <w:rFonts w:hint="eastAsia" w:ascii="仿宋_GB2312" w:hAnsi="仿宋_GB2312" w:eastAsia="仿宋_GB2312" w:cs="仿宋_GB2312"/>
          <w:spacing w:val="-6"/>
          <w:sz w:val="32"/>
          <w:szCs w:val="32"/>
          <w:shd w:val="clear" w:color="auto" w:fill="FFFFFF"/>
          <w:lang w:val="en-US" w:eastAsia="zh-CN"/>
        </w:rPr>
      </w:pPr>
      <w:r>
        <w:rPr>
          <w:rFonts w:hint="eastAsia" w:ascii="仿宋_GB2312" w:hAnsi="仿宋_GB2312" w:eastAsia="仿宋_GB2312" w:cs="仿宋_GB2312"/>
          <w:spacing w:val="-6"/>
          <w:sz w:val="32"/>
          <w:szCs w:val="32"/>
          <w:shd w:val="clear" w:color="auto" w:fill="FFFFFF"/>
        </w:rPr>
        <w:t>为进一步规范和加强专项资金使用管理，切实提高财政资金使用效益，根据</w:t>
      </w:r>
      <w:r>
        <w:rPr>
          <w:rFonts w:hint="eastAsia" w:ascii="仿宋_GB2312" w:hAnsi="仿宋_GB2312" w:eastAsia="仿宋_GB2312" w:cs="仿宋_GB2312"/>
          <w:spacing w:val="-6"/>
          <w:sz w:val="28"/>
          <w:szCs w:val="28"/>
          <w:shd w:val="clear" w:color="auto" w:fill="FFFFFF"/>
        </w:rPr>
        <w:t>《</w:t>
      </w:r>
      <w:r>
        <w:rPr>
          <w:rFonts w:hint="eastAsia" w:ascii="仿宋_GB2312" w:hAnsi="仿宋_GB2312" w:eastAsia="仿宋_GB2312" w:cs="仿宋_GB2312"/>
          <w:spacing w:val="-6"/>
          <w:sz w:val="32"/>
          <w:szCs w:val="32"/>
          <w:shd w:val="clear" w:color="auto" w:fill="FFFFFF"/>
        </w:rPr>
        <w:t>中共中央 国务院关于全面实施预算绩效管理的意见》 （中发〔2018〕34号）</w:t>
      </w:r>
      <w:r>
        <w:rPr>
          <w:rFonts w:hint="eastAsia" w:ascii="仿宋_GB2312" w:hAnsi="仿宋_GB2312" w:eastAsia="仿宋_GB2312" w:cs="仿宋_GB2312"/>
          <w:spacing w:val="-6"/>
          <w:sz w:val="28"/>
          <w:szCs w:val="28"/>
          <w:shd w:val="clear" w:color="auto" w:fill="FFFFFF"/>
        </w:rPr>
        <w:t>、</w:t>
      </w:r>
      <w:r>
        <w:rPr>
          <w:rFonts w:hint="eastAsia" w:ascii="仿宋_GB2312" w:hAnsi="仿宋_GB2312" w:eastAsia="仿宋_GB2312" w:cs="仿宋_GB2312"/>
          <w:spacing w:val="-6"/>
          <w:sz w:val="32"/>
          <w:szCs w:val="32"/>
          <w:shd w:val="clear" w:color="auto" w:fill="FFFFFF"/>
        </w:rPr>
        <w:t>《中共湖南省委办公厅  湖南省人民政府办公厅关于全面实施预算绩效管理的实施意见》（湘办发〔2019〕10号）、《湖南省财政厅关于印发</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湖南省预算支出绩效评价管理办法</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的通知》</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湘财绩〔20</w:t>
      </w:r>
      <w:r>
        <w:rPr>
          <w:rFonts w:hint="eastAsia" w:ascii="仿宋_GB2312" w:hAnsi="仿宋_GB2312" w:eastAsia="仿宋_GB2312" w:cs="仿宋_GB2312"/>
          <w:spacing w:val="-6"/>
          <w:sz w:val="32"/>
          <w:szCs w:val="32"/>
          <w:shd w:val="clear" w:color="auto" w:fill="FFFFFF"/>
          <w:lang w:val="en-US" w:eastAsia="zh-CN"/>
        </w:rPr>
        <w:t>20</w:t>
      </w:r>
      <w:r>
        <w:rPr>
          <w:rFonts w:hint="eastAsia" w:ascii="仿宋_GB2312" w:hAnsi="仿宋_GB2312" w:eastAsia="仿宋_GB2312" w:cs="仿宋_GB2312"/>
          <w:spacing w:val="-6"/>
          <w:sz w:val="32"/>
          <w:szCs w:val="32"/>
          <w:shd w:val="clear" w:color="auto" w:fill="FFFFFF"/>
        </w:rPr>
        <w:t>〕7号</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和《</w:t>
      </w:r>
      <w:r>
        <w:rPr>
          <w:rFonts w:hint="eastAsia" w:ascii="仿宋_GB2312" w:hAnsi="仿宋_GB2312" w:eastAsia="仿宋_GB2312" w:cs="仿宋_GB2312"/>
          <w:spacing w:val="-6"/>
          <w:sz w:val="32"/>
          <w:szCs w:val="32"/>
          <w:shd w:val="clear" w:color="auto" w:fill="FFFFFF"/>
          <w:lang w:val="en-US" w:eastAsia="zh-CN"/>
        </w:rPr>
        <w:t>益阳市</w:t>
      </w:r>
      <w:r>
        <w:rPr>
          <w:rFonts w:hint="eastAsia" w:ascii="仿宋_GB2312" w:hAnsi="仿宋_GB2312" w:eastAsia="仿宋_GB2312" w:cs="仿宋_GB2312"/>
          <w:spacing w:val="-6"/>
          <w:sz w:val="32"/>
          <w:szCs w:val="32"/>
          <w:shd w:val="clear" w:color="auto" w:fill="FFFFFF"/>
        </w:rPr>
        <w:t>财政局关于</w:t>
      </w:r>
      <w:r>
        <w:rPr>
          <w:rFonts w:hint="eastAsia" w:ascii="仿宋_GB2312" w:hAnsi="仿宋_GB2312" w:eastAsia="仿宋_GB2312" w:cs="仿宋_GB2312"/>
          <w:spacing w:val="-6"/>
          <w:sz w:val="32"/>
          <w:szCs w:val="32"/>
          <w:shd w:val="clear" w:color="auto" w:fill="FFFFFF"/>
          <w:lang w:val="en-US" w:eastAsia="zh-CN"/>
        </w:rPr>
        <w:t>做好</w:t>
      </w:r>
      <w:r>
        <w:rPr>
          <w:rFonts w:hint="eastAsia" w:ascii="仿宋_GB2312" w:hAnsi="仿宋_GB2312" w:eastAsia="仿宋_GB2312" w:cs="仿宋_GB2312"/>
          <w:spacing w:val="-6"/>
          <w:sz w:val="32"/>
          <w:szCs w:val="32"/>
          <w:shd w:val="clear" w:color="auto" w:fill="FFFFFF"/>
        </w:rPr>
        <w:t>202</w:t>
      </w:r>
      <w:r>
        <w:rPr>
          <w:rFonts w:hint="eastAsia" w:ascii="仿宋_GB2312" w:hAnsi="仿宋_GB2312" w:eastAsia="仿宋_GB2312" w:cs="仿宋_GB2312"/>
          <w:spacing w:val="-6"/>
          <w:sz w:val="32"/>
          <w:szCs w:val="32"/>
          <w:shd w:val="clear" w:color="auto" w:fill="FFFFFF"/>
          <w:lang w:val="en-US" w:eastAsia="zh-CN"/>
        </w:rPr>
        <w:t>2</w:t>
      </w:r>
      <w:r>
        <w:rPr>
          <w:rFonts w:hint="eastAsia" w:ascii="仿宋_GB2312" w:hAnsi="仿宋_GB2312" w:eastAsia="仿宋_GB2312" w:cs="仿宋_GB2312"/>
          <w:spacing w:val="-6"/>
          <w:sz w:val="32"/>
          <w:szCs w:val="32"/>
          <w:shd w:val="clear" w:color="auto" w:fill="FFFFFF"/>
        </w:rPr>
        <w:t>年</w:t>
      </w:r>
      <w:r>
        <w:rPr>
          <w:rFonts w:hint="eastAsia" w:ascii="仿宋_GB2312" w:hAnsi="仿宋_GB2312" w:eastAsia="仿宋_GB2312" w:cs="仿宋_GB2312"/>
          <w:spacing w:val="-6"/>
          <w:sz w:val="32"/>
          <w:szCs w:val="32"/>
          <w:shd w:val="clear" w:color="auto" w:fill="FFFFFF"/>
          <w:lang w:val="en-US" w:eastAsia="zh-CN"/>
        </w:rPr>
        <w:t>市级财政</w:t>
      </w:r>
      <w:r>
        <w:rPr>
          <w:rFonts w:hint="eastAsia" w:ascii="仿宋_GB2312" w:hAnsi="仿宋_GB2312" w:eastAsia="仿宋_GB2312" w:cs="仿宋_GB2312"/>
          <w:spacing w:val="-6"/>
          <w:sz w:val="32"/>
          <w:szCs w:val="32"/>
          <w:shd w:val="clear" w:color="auto" w:fill="FFFFFF"/>
        </w:rPr>
        <w:t>重点绩效评价工作的通知》</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lang w:val="en-US" w:eastAsia="zh-CN"/>
        </w:rPr>
        <w:t>益</w:t>
      </w:r>
      <w:r>
        <w:rPr>
          <w:rFonts w:hint="eastAsia" w:ascii="仿宋_GB2312" w:hAnsi="仿宋_GB2312" w:eastAsia="仿宋_GB2312" w:cs="仿宋_GB2312"/>
          <w:spacing w:val="-6"/>
          <w:sz w:val="32"/>
          <w:szCs w:val="32"/>
          <w:shd w:val="clear" w:color="auto" w:fill="FFFFFF"/>
        </w:rPr>
        <w:t>财绩〔20</w:t>
      </w:r>
      <w:r>
        <w:rPr>
          <w:rFonts w:hint="eastAsia" w:ascii="仿宋_GB2312" w:hAnsi="仿宋_GB2312" w:eastAsia="仿宋_GB2312" w:cs="仿宋_GB2312"/>
          <w:spacing w:val="-6"/>
          <w:sz w:val="32"/>
          <w:szCs w:val="32"/>
          <w:shd w:val="clear" w:color="auto" w:fill="FFFFFF"/>
          <w:lang w:val="en-US" w:eastAsia="zh-CN"/>
        </w:rPr>
        <w:t>22</w:t>
      </w:r>
      <w:r>
        <w:rPr>
          <w:rFonts w:hint="eastAsia" w:ascii="仿宋_GB2312" w:hAnsi="仿宋_GB2312" w:eastAsia="仿宋_GB2312" w:cs="仿宋_GB2312"/>
          <w:spacing w:val="-6"/>
          <w:sz w:val="32"/>
          <w:szCs w:val="32"/>
          <w:shd w:val="clear" w:color="auto" w:fill="FFFFFF"/>
        </w:rPr>
        <w:t>〕</w:t>
      </w:r>
      <w:r>
        <w:rPr>
          <w:rFonts w:hint="eastAsia" w:ascii="仿宋_GB2312" w:hAnsi="仿宋_GB2312" w:eastAsia="仿宋_GB2312" w:cs="仿宋_GB2312"/>
          <w:spacing w:val="-6"/>
          <w:sz w:val="32"/>
          <w:szCs w:val="32"/>
          <w:shd w:val="clear" w:color="auto" w:fill="FFFFFF"/>
          <w:lang w:val="en-US" w:eastAsia="zh-CN"/>
        </w:rPr>
        <w:t>148</w:t>
      </w:r>
      <w:r>
        <w:rPr>
          <w:rFonts w:hint="eastAsia" w:ascii="仿宋_GB2312" w:hAnsi="仿宋_GB2312" w:eastAsia="仿宋_GB2312" w:cs="仿宋_GB2312"/>
          <w:spacing w:val="-6"/>
          <w:sz w:val="32"/>
          <w:szCs w:val="32"/>
          <w:shd w:val="clear" w:color="auto" w:fill="FFFFFF"/>
        </w:rPr>
        <w:t>号</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rPr>
        <w:t>等文件精神及相关工作要求，受</w:t>
      </w:r>
      <w:r>
        <w:rPr>
          <w:rFonts w:hint="eastAsia" w:ascii="仿宋_GB2312" w:hAnsi="仿宋_GB2312" w:eastAsia="仿宋_GB2312" w:cs="仿宋_GB2312"/>
          <w:spacing w:val="-6"/>
          <w:sz w:val="32"/>
          <w:szCs w:val="32"/>
          <w:shd w:val="clear" w:color="auto" w:fill="FFFFFF"/>
          <w:lang w:val="en-US" w:eastAsia="zh-CN"/>
        </w:rPr>
        <w:t>益阳市</w:t>
      </w:r>
      <w:r>
        <w:rPr>
          <w:rFonts w:hint="eastAsia" w:ascii="仿宋_GB2312" w:hAnsi="仿宋_GB2312" w:eastAsia="仿宋_GB2312" w:cs="仿宋_GB2312"/>
          <w:spacing w:val="-6"/>
          <w:sz w:val="32"/>
          <w:szCs w:val="32"/>
          <w:shd w:val="clear" w:color="auto" w:fill="FFFFFF"/>
        </w:rPr>
        <w:t>财政局委托，湖南</w:t>
      </w:r>
      <w:r>
        <w:rPr>
          <w:rFonts w:hint="eastAsia" w:ascii="仿宋_GB2312" w:hAnsi="仿宋_GB2312" w:eastAsia="仿宋_GB2312" w:cs="仿宋_GB2312"/>
          <w:spacing w:val="-6"/>
          <w:sz w:val="32"/>
          <w:szCs w:val="32"/>
          <w:shd w:val="clear" w:color="auto" w:fill="FFFFFF"/>
          <w:lang w:val="en-US" w:eastAsia="zh-CN"/>
        </w:rPr>
        <w:t>世纪金源工程咨询有限公司（</w:t>
      </w:r>
      <w:r>
        <w:rPr>
          <w:rFonts w:hint="eastAsia" w:ascii="仿宋_GB2312" w:hAnsi="仿宋_GB2312" w:eastAsia="仿宋_GB2312" w:cs="仿宋_GB2312"/>
          <w:spacing w:val="-6"/>
          <w:sz w:val="32"/>
          <w:szCs w:val="32"/>
          <w:shd w:val="clear" w:color="auto" w:fill="FFFFFF"/>
        </w:rPr>
        <w:t>以下简称“我</w:t>
      </w:r>
      <w:r>
        <w:rPr>
          <w:rFonts w:hint="eastAsia" w:ascii="仿宋_GB2312" w:hAnsi="仿宋_GB2312" w:eastAsia="仿宋_GB2312" w:cs="仿宋_GB2312"/>
          <w:spacing w:val="-6"/>
          <w:sz w:val="32"/>
          <w:szCs w:val="32"/>
          <w:shd w:val="clear" w:color="auto" w:fill="FFFFFF"/>
          <w:lang w:val="en-US" w:eastAsia="zh-CN"/>
        </w:rPr>
        <w:t>公司</w:t>
      </w:r>
      <w:r>
        <w:rPr>
          <w:rFonts w:hint="eastAsia" w:ascii="仿宋_GB2312" w:hAnsi="仿宋_GB2312" w:eastAsia="仿宋_GB2312" w:cs="仿宋_GB2312"/>
          <w:spacing w:val="-6"/>
          <w:sz w:val="32"/>
          <w:szCs w:val="32"/>
          <w:shd w:val="clear" w:color="auto" w:fill="FFFFFF"/>
        </w:rPr>
        <w:t>”</w:t>
      </w:r>
      <w:r>
        <w:rPr>
          <w:rFonts w:hint="eastAsia" w:ascii="仿宋_GB2312" w:hAnsi="仿宋_GB2312" w:eastAsia="仿宋_GB2312" w:cs="仿宋_GB2312"/>
          <w:spacing w:val="-6"/>
          <w:sz w:val="32"/>
          <w:szCs w:val="32"/>
          <w:shd w:val="clear" w:color="auto" w:fill="FFFFFF"/>
          <w:lang w:eastAsia="zh-CN"/>
        </w:rPr>
        <w:t>）</w:t>
      </w:r>
      <w:r>
        <w:rPr>
          <w:rFonts w:hint="eastAsia" w:ascii="仿宋_GB2312" w:hAnsi="仿宋_GB2312" w:eastAsia="仿宋_GB2312" w:cs="仿宋_GB2312"/>
          <w:spacing w:val="-6"/>
          <w:sz w:val="32"/>
          <w:szCs w:val="32"/>
          <w:shd w:val="clear" w:color="auto" w:fill="FFFFFF"/>
          <w:lang w:val="en-US" w:eastAsia="zh-CN"/>
        </w:rPr>
        <w:t>于2022年8月25日至11月3日</w:t>
      </w:r>
      <w:r>
        <w:rPr>
          <w:rFonts w:hint="eastAsia" w:ascii="仿宋_GB2312" w:hAnsi="仿宋_GB2312" w:eastAsia="仿宋_GB2312" w:cs="仿宋_GB2312"/>
          <w:spacing w:val="-6"/>
          <w:sz w:val="32"/>
          <w:szCs w:val="32"/>
          <w:shd w:val="clear" w:color="auto" w:fill="FFFFFF"/>
        </w:rPr>
        <w:t>对</w:t>
      </w:r>
      <w:r>
        <w:rPr>
          <w:rFonts w:hint="eastAsia" w:ascii="仿宋_GB2312" w:hAnsi="仿宋_GB2312" w:eastAsia="仿宋_GB2312" w:cs="仿宋_GB2312"/>
          <w:spacing w:val="-6"/>
          <w:sz w:val="32"/>
          <w:szCs w:val="32"/>
          <w:shd w:val="clear" w:color="auto" w:fill="FFFFFF"/>
          <w:lang w:val="en-US" w:eastAsia="zh-CN"/>
        </w:rPr>
        <w:t>益阳市农业农村局部门整体支出项目开展了</w:t>
      </w:r>
      <w:r>
        <w:rPr>
          <w:rFonts w:hint="eastAsia" w:ascii="仿宋_GB2312" w:hAnsi="仿宋_GB2312" w:eastAsia="仿宋_GB2312" w:cs="仿宋_GB2312"/>
          <w:spacing w:val="-6"/>
          <w:sz w:val="32"/>
          <w:szCs w:val="32"/>
          <w:shd w:val="clear" w:color="auto" w:fill="FFFFFF"/>
        </w:rPr>
        <w:t>绩效评</w:t>
      </w:r>
      <w:r>
        <w:rPr>
          <w:rFonts w:hint="eastAsia" w:ascii="仿宋_GB2312" w:hAnsi="仿宋_GB2312" w:eastAsia="仿宋_GB2312" w:cs="仿宋_GB2312"/>
          <w:spacing w:val="-6"/>
          <w:sz w:val="32"/>
          <w:szCs w:val="32"/>
          <w:shd w:val="clear" w:color="auto" w:fill="FFFFFF"/>
          <w:lang w:val="en-US" w:eastAsia="zh-CN"/>
        </w:rPr>
        <w:t>价，现将有关情况报告如下：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eastAsia" w:ascii="方正公文黑体" w:hAnsi="方正公文黑体" w:eastAsia="方正公文黑体" w:cs="方正公文黑体"/>
          <w:b w:val="0"/>
          <w:bCs w:val="0"/>
          <w:spacing w:val="-6"/>
          <w:kern w:val="0"/>
          <w:sz w:val="32"/>
          <w:szCs w:val="32"/>
          <w:shd w:val="clear" w:color="auto" w:fill="FFFFFF"/>
          <w:lang w:val="en-US" w:eastAsia="zh-CN" w:bidi="ar-SA"/>
        </w:rPr>
      </w:pPr>
      <w:r>
        <w:rPr>
          <w:rFonts w:hint="eastAsia" w:ascii="方正公文黑体" w:hAnsi="方正公文黑体" w:eastAsia="方正公文黑体" w:cs="方正公文黑体"/>
          <w:b w:val="0"/>
          <w:bCs w:val="0"/>
          <w:spacing w:val="-6"/>
          <w:kern w:val="0"/>
          <w:sz w:val="32"/>
          <w:szCs w:val="32"/>
          <w:shd w:val="clear" w:color="auto" w:fill="FFFFFF"/>
          <w:lang w:val="en-US" w:eastAsia="zh-CN" w:bidi="ar-SA"/>
        </w:rPr>
        <w:t>一、基本情况</w:t>
      </w:r>
    </w:p>
    <w:p>
      <w:pPr>
        <w:keepNext w:val="0"/>
        <w:keepLines w:val="0"/>
        <w:pageBreakBefore w:val="0"/>
        <w:widowControl/>
        <w:suppressLineNumbers w:val="0"/>
        <w:kinsoku/>
        <w:wordWrap/>
        <w:overflowPunct/>
        <w:topLinePunct w:val="0"/>
        <w:autoSpaceDE/>
        <w:autoSpaceDN/>
        <w:bidi w:val="0"/>
        <w:spacing w:line="560" w:lineRule="exact"/>
        <w:ind w:left="0" w:leftChars="0" w:firstLine="616" w:firstLineChars="200"/>
        <w:jc w:val="left"/>
        <w:textAlignment w:val="auto"/>
        <w:rPr>
          <w:rFonts w:hint="default" w:ascii="仿宋_GB2312" w:hAnsi="仿宋_GB2312" w:eastAsia="仿宋_GB2312" w:cs="仿宋_GB2312"/>
          <w:spacing w:val="-6"/>
          <w:kern w:val="0"/>
          <w:sz w:val="32"/>
          <w:szCs w:val="32"/>
          <w:shd w:val="clear" w:color="auto" w:fill="FFFFFF"/>
          <w:lang w:val="en-US" w:eastAsia="zh-CN" w:bidi="ar-SA"/>
        </w:rPr>
      </w:pPr>
      <w:r>
        <w:rPr>
          <w:rFonts w:hint="eastAsia" w:ascii="楷体" w:hAnsi="楷体" w:eastAsia="楷体" w:cs="楷体"/>
          <w:color w:val="auto"/>
          <w:spacing w:val="-6"/>
          <w:kern w:val="2"/>
          <w:sz w:val="32"/>
          <w:szCs w:val="32"/>
          <w:lang w:val="en-US" w:eastAsia="zh-CN" w:bidi="ar-SA"/>
        </w:rPr>
        <w:t>（一）整体支出单位情况。</w:t>
      </w:r>
      <w:r>
        <w:rPr>
          <w:rFonts w:hint="eastAsia" w:ascii="仿宋_GB2312" w:hAnsi="仿宋_GB2312" w:eastAsia="仿宋_GB2312" w:cs="仿宋_GB2312"/>
          <w:spacing w:val="-6"/>
          <w:kern w:val="0"/>
          <w:sz w:val="32"/>
          <w:szCs w:val="32"/>
          <w:shd w:val="clear" w:color="auto" w:fill="FFFFFF"/>
          <w:lang w:val="en-US" w:eastAsia="zh-CN" w:bidi="ar-SA"/>
        </w:rPr>
        <w:t>市农业农村局是益阳市人民政府工作部门，负责益阳市农业农村工作。设办公室、人事科等29个行政科室，包含市农机事务中心、市畜牧水产事务中心、市茶叶产业发展服务中心、市农业综合行政执法支队、市种植业技术推广中心、市农产品质量检验检测中心6个副处级二级单位及农业项目事务中心1个正科级二级单位。市农业农村局本级机关财政供养人员编制数325人，2021年实际在职人数302人。</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eastAsia" w:ascii="仿宋" w:hAnsi="仿宋" w:eastAsia="仿宋" w:cs="仿宋"/>
          <w:color w:val="auto"/>
          <w:spacing w:val="-6"/>
          <w:sz w:val="32"/>
          <w:szCs w:val="32"/>
          <w:lang w:val="en-US" w:eastAsia="zh-CN"/>
        </w:rPr>
      </w:pPr>
      <w:r>
        <w:rPr>
          <w:rFonts w:hint="eastAsia" w:ascii="仿宋" w:hAnsi="仿宋" w:eastAsia="仿宋" w:cs="仿宋"/>
          <w:color w:val="auto"/>
          <w:spacing w:val="-6"/>
          <w:sz w:val="32"/>
          <w:szCs w:val="32"/>
          <w:lang w:val="en-US" w:eastAsia="zh-CN"/>
        </w:rPr>
        <w:t>（</w:t>
      </w:r>
      <w:r>
        <w:rPr>
          <w:rFonts w:hint="eastAsia" w:ascii="楷体" w:hAnsi="楷体" w:eastAsia="楷体" w:cs="楷体"/>
          <w:color w:val="auto"/>
          <w:spacing w:val="-6"/>
          <w:kern w:val="2"/>
          <w:sz w:val="32"/>
          <w:szCs w:val="32"/>
          <w:lang w:val="en-US" w:eastAsia="zh-CN" w:bidi="ar-SA"/>
        </w:rPr>
        <w:t>二）部门预决算收入情况</w:t>
      </w:r>
    </w:p>
    <w:p>
      <w:pPr>
        <w:keepNext w:val="0"/>
        <w:keepLines w:val="0"/>
        <w:pageBreakBefore w:val="0"/>
        <w:widowControl/>
        <w:suppressLineNumbers w:val="0"/>
        <w:kinsoku/>
        <w:wordWrap/>
        <w:overflowPunct/>
        <w:topLinePunct w:val="0"/>
        <w:autoSpaceDE/>
        <w:autoSpaceDN/>
        <w:bidi w:val="0"/>
        <w:spacing w:line="560" w:lineRule="exact"/>
        <w:ind w:left="0" w:leftChars="0" w:firstLine="616" w:firstLineChars="200"/>
        <w:jc w:val="left"/>
        <w:textAlignment w:val="auto"/>
        <w:rPr>
          <w:rFonts w:hint="default" w:ascii="仿宋" w:hAnsi="仿宋" w:eastAsia="仿宋" w:cs="仿宋"/>
          <w:color w:val="auto"/>
          <w:spacing w:val="-6"/>
          <w:kern w:val="2"/>
          <w:sz w:val="32"/>
          <w:szCs w:val="32"/>
          <w:lang w:val="en-US" w:eastAsia="zh-CN" w:bidi="ar-SA"/>
        </w:rPr>
      </w:pPr>
      <w:r>
        <w:rPr>
          <w:rFonts w:hint="eastAsia" w:ascii="仿宋" w:hAnsi="仿宋" w:eastAsia="仿宋" w:cs="仿宋"/>
          <w:color w:val="auto"/>
          <w:spacing w:val="-6"/>
          <w:kern w:val="2"/>
          <w:sz w:val="32"/>
          <w:szCs w:val="32"/>
          <w:lang w:val="en-US" w:eastAsia="zh-CN" w:bidi="ar-SA"/>
        </w:rPr>
        <w:t>2021年该部门年初预算总收入4654.31万元，其中一般公共预算拨款4235.77万元，纳入预算管理的非税收入拨款18.54万元，未纳入财政专户管理的自有资金400万元。2021年度决算总收入7886.99万元，其中一般公共预算财政拨款收入7,097.67万元，其他收入93.69万元，年初结转和结余695.62万元。</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40" w:firstLineChars="200"/>
        <w:textAlignment w:val="auto"/>
        <w:rPr>
          <w:rFonts w:hint="eastAsia" w:ascii="楷体" w:hAnsi="楷体" w:eastAsia="楷体" w:cs="楷体"/>
          <w:color w:val="auto"/>
          <w:spacing w:val="-6"/>
          <w:sz w:val="32"/>
          <w:szCs w:val="32"/>
          <w:lang w:val="en-US" w:eastAsia="zh-CN"/>
        </w:rPr>
      </w:pPr>
      <w:r>
        <w:rPr>
          <w:rFonts w:hint="eastAsia" w:ascii="宋体" w:hAnsi="宋体" w:eastAsia="宋体" w:cs="宋体"/>
          <w:color w:val="000000"/>
          <w:kern w:val="0"/>
          <w:sz w:val="22"/>
          <w:szCs w:val="22"/>
          <w:lang w:val="en-US" w:eastAsia="zh-CN" w:bidi="ar"/>
        </w:rPr>
        <w:t xml:space="preserve"> </w:t>
      </w:r>
      <w:r>
        <w:rPr>
          <w:rFonts w:hint="eastAsia" w:ascii="楷体" w:hAnsi="楷体" w:eastAsia="楷体" w:cs="楷体"/>
          <w:color w:val="auto"/>
          <w:spacing w:val="-6"/>
          <w:sz w:val="32"/>
          <w:szCs w:val="32"/>
          <w:lang w:val="en-US" w:eastAsia="zh-CN"/>
        </w:rPr>
        <w:t>（三）部门支出决算情况</w:t>
      </w:r>
    </w:p>
    <w:p>
      <w:pPr>
        <w:keepNext w:val="0"/>
        <w:keepLines w:val="0"/>
        <w:pageBreakBefore w:val="0"/>
        <w:widowControl/>
        <w:suppressLineNumbers w:val="0"/>
        <w:kinsoku/>
        <w:wordWrap/>
        <w:overflowPunct/>
        <w:topLinePunct w:val="0"/>
        <w:autoSpaceDE/>
        <w:autoSpaceDN/>
        <w:bidi w:val="0"/>
        <w:spacing w:line="560" w:lineRule="exact"/>
        <w:ind w:left="0" w:leftChars="0" w:firstLine="616" w:firstLineChars="200"/>
        <w:jc w:val="left"/>
        <w:textAlignment w:val="auto"/>
        <w:rPr>
          <w:rFonts w:hint="default" w:ascii="仿宋" w:hAnsi="仿宋" w:eastAsia="仿宋" w:cs="仿宋"/>
          <w:color w:val="auto"/>
          <w:spacing w:val="-6"/>
          <w:kern w:val="2"/>
          <w:sz w:val="32"/>
          <w:szCs w:val="32"/>
          <w:lang w:val="en-US" w:eastAsia="zh-CN" w:bidi="ar-SA"/>
        </w:rPr>
      </w:pPr>
      <w:r>
        <w:rPr>
          <w:rFonts w:hint="eastAsia" w:ascii="仿宋" w:hAnsi="仿宋" w:eastAsia="仿宋" w:cs="仿宋"/>
          <w:color w:val="auto"/>
          <w:spacing w:val="-6"/>
          <w:kern w:val="2"/>
          <w:sz w:val="32"/>
          <w:szCs w:val="32"/>
          <w:lang w:val="en-US" w:eastAsia="zh-CN" w:bidi="ar-SA"/>
        </w:rPr>
        <w:t>2021年该部门支出7886.99万元，基本支出6713.83万元，其中工资福利支出5124.53万元，主要用于发放系统内人员工资、津补贴、奖金、伙食补助、养老保险、职业年金、医疗保险、住房公积金等，商品与服务支出1049.73万元，用于系统行政运行日常开支，包括办公费、印刷费、委托业务费、差旅费、水电费、“三公”经费等，对个人和家庭的补助439.24万元，主要用于离退休费、抚恤金、其他对个人和家庭的补助等，资本性支出100.32万元，主要用于农业农村局系统办公设备购置、专用设备购置。项目支出1173.16万元（一般公共服务支出8.25万元，科学技术支出 33.27万元，农林水支出1131.64万元）。</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eastAsia" w:ascii="方正公文黑体" w:hAnsi="方正公文黑体" w:eastAsia="方正公文黑体" w:cs="方正公文黑体"/>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方正公文黑体" w:hAnsi="方正公文黑体" w:eastAsia="方正公文黑体" w:cs="方正公文黑体"/>
          <w:color w:val="auto"/>
          <w:sz w:val="32"/>
          <w:szCs w:val="32"/>
          <w:lang w:val="en-US" w:eastAsia="zh-CN"/>
        </w:rPr>
        <w:t xml:space="preserve"> 二、2021年部门整体绩效目标和绩效指标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eastAsia" w:ascii="方正楷体_GB2312" w:hAnsi="方正楷体_GB2312" w:eastAsia="方正楷体_GB2312" w:cs="方正楷体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spacing w:val="-6"/>
          <w:kern w:val="0"/>
          <w:sz w:val="32"/>
          <w:szCs w:val="32"/>
          <w:shd w:val="clear" w:color="auto" w:fill="FFFFFF"/>
          <w:lang w:val="en-US" w:eastAsia="zh-CN" w:bidi="ar-SA"/>
        </w:rPr>
        <w:t>（一）整体绩效目标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16" w:firstLineChars="200"/>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仿宋_GB2312" w:hAnsi="仿宋_GB2312" w:eastAsia="仿宋_GB2312" w:cs="仿宋_GB2312"/>
          <w:spacing w:val="-6"/>
          <w:kern w:val="0"/>
          <w:sz w:val="32"/>
          <w:szCs w:val="32"/>
          <w:shd w:val="clear" w:color="auto" w:fill="FFFFFF"/>
          <w:lang w:val="en-US" w:eastAsia="zh-CN" w:bidi="ar-SA"/>
        </w:rPr>
        <w:t>1.积极推动乡村产业兴旺，以推进农业供给侧结构性改革为主线，以推进现代农业“131”千亿级产业工程</w:t>
      </w:r>
      <w:r>
        <w:rPr>
          <w:rStyle w:val="13"/>
          <w:rFonts w:hint="eastAsia" w:ascii="仿宋_GB2312" w:hAnsi="仿宋_GB2312" w:eastAsia="仿宋_GB2312" w:cs="仿宋_GB2312"/>
          <w:spacing w:val="-6"/>
          <w:kern w:val="0"/>
          <w:sz w:val="32"/>
          <w:szCs w:val="32"/>
          <w:shd w:val="clear" w:color="auto" w:fill="FFFFFF"/>
          <w:lang w:val="en-US" w:eastAsia="zh-CN" w:bidi="ar-SA"/>
        </w:rPr>
        <w:footnoteReference w:id="0"/>
      </w:r>
      <w:r>
        <w:rPr>
          <w:rFonts w:hint="eastAsia" w:ascii="仿宋_GB2312" w:hAnsi="仿宋_GB2312" w:eastAsia="仿宋_GB2312" w:cs="仿宋_GB2312"/>
          <w:spacing w:val="-6"/>
          <w:kern w:val="0"/>
          <w:sz w:val="32"/>
          <w:szCs w:val="32"/>
          <w:shd w:val="clear" w:color="auto" w:fill="FFFFFF"/>
          <w:lang w:val="en-US" w:eastAsia="zh-CN" w:bidi="ar-SA"/>
        </w:rPr>
        <w:t xml:space="preserve">为抓手，围绕市场“指挥棒”调优、调强、调精安化黑茶、桃江笋竹、赫山大米、资阳蔬菜、南县小龙虾、大通湖水产等优势特色农业产业，加快构建产业集聚、特色鲜明、布局合理，产出高效的现代农业产业体系，增强有效供给，实现质量兴农、品牌强农、效益富农。大力推进农村三次产业融合发展，积极培育新产业、新业态，重点抓好龙头企业的培育。 </w:t>
      </w:r>
    </w:p>
    <w:p>
      <w:pPr>
        <w:keepNext w:val="0"/>
        <w:keepLines w:val="0"/>
        <w:pageBreakBefore w:val="0"/>
        <w:kinsoku/>
        <w:wordWrap/>
        <w:overflowPunct/>
        <w:topLinePunct w:val="0"/>
        <w:autoSpaceDE/>
        <w:autoSpaceDN/>
        <w:bidi w:val="0"/>
        <w:spacing w:line="560" w:lineRule="exact"/>
        <w:ind w:left="0" w:leftChars="0" w:firstLine="616" w:firstLineChars="200"/>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仿宋_GB2312" w:hAnsi="仿宋_GB2312" w:eastAsia="仿宋_GB2312" w:cs="仿宋_GB2312"/>
          <w:spacing w:val="-6"/>
          <w:kern w:val="0"/>
          <w:sz w:val="32"/>
          <w:szCs w:val="32"/>
          <w:shd w:val="clear" w:color="auto" w:fill="FFFFFF"/>
          <w:lang w:val="en-US" w:eastAsia="zh-CN" w:bidi="ar-SA"/>
        </w:rPr>
        <w:t>2.深化农村改革，激发生产活力。通过加大改革创新力度，激活农村“沉睡的资产”，实现资源变资产，资金变股金，农民变股民。推进农村宅基地制度改革，探索农村宅基地“三权分置”改革试点，稳妥开展农村承包土地经营权抵押贷款试点，促进农民产权变现因地制宜发展村级集体经济，分类推进农村集体产权制度改革，着力抓好经营性折股量化，赋予农民对集体资产股份的占有、收益、抵押、担保、继承等权能。多形式推进农村土地流转，促进土地适度规模经营。抓好新型农业经营主体扩容提质和品牌建设，</w:t>
      </w:r>
      <w:r>
        <w:rPr>
          <w:rFonts w:hint="eastAsia" w:ascii="仿宋_GB2312" w:hAnsi="仿宋_GB2312" w:eastAsia="仿宋_GB2312" w:cs="仿宋_GB2312"/>
          <w:color w:val="auto"/>
          <w:spacing w:val="-6"/>
          <w:kern w:val="0"/>
          <w:sz w:val="32"/>
          <w:szCs w:val="32"/>
          <w:shd w:val="clear" w:color="auto" w:fill="FFFFFF"/>
          <w:lang w:val="en-US" w:eastAsia="zh-CN" w:bidi="ar-SA"/>
        </w:rPr>
        <w:t>全年新培育市级示范家庭农场20家，市级农民合作示范社20家，</w:t>
      </w:r>
      <w:r>
        <w:rPr>
          <w:rFonts w:hint="eastAsia" w:ascii="仿宋_GB2312" w:hAnsi="仿宋_GB2312" w:eastAsia="仿宋_GB2312" w:cs="仿宋_GB2312"/>
          <w:spacing w:val="-6"/>
          <w:kern w:val="0"/>
          <w:sz w:val="32"/>
          <w:szCs w:val="32"/>
          <w:shd w:val="clear" w:color="auto" w:fill="FFFFFF"/>
          <w:lang w:val="en-US" w:eastAsia="zh-CN" w:bidi="ar-SA"/>
        </w:rPr>
        <w:t>推进新型职业农民培育工程，培训</w:t>
      </w:r>
      <w:r>
        <w:rPr>
          <w:rFonts w:hint="eastAsia" w:ascii="仿宋" w:hAnsi="仿宋" w:eastAsia="仿宋" w:cs="仿宋"/>
          <w:sz w:val="30"/>
          <w:szCs w:val="30"/>
        </w:rPr>
        <w:t>农村</w:t>
      </w:r>
      <w:r>
        <w:rPr>
          <w:rFonts w:hint="eastAsia" w:ascii="仿宋" w:hAnsi="仿宋" w:eastAsia="仿宋" w:cs="仿宋"/>
          <w:color w:val="000000"/>
          <w:kern w:val="0"/>
          <w:sz w:val="30"/>
          <w:szCs w:val="30"/>
          <w:lang w:bidi="ar"/>
        </w:rPr>
        <w:t>创新创业者</w:t>
      </w:r>
      <w:r>
        <w:rPr>
          <w:rFonts w:hint="eastAsia" w:ascii="仿宋" w:hAnsi="仿宋" w:eastAsia="仿宋" w:cs="仿宋"/>
          <w:sz w:val="30"/>
          <w:szCs w:val="30"/>
        </w:rPr>
        <w:t>100名、退捕渔民100人，</w:t>
      </w:r>
      <w:r>
        <w:rPr>
          <w:rFonts w:hint="eastAsia" w:ascii="仿宋_GB2312" w:hAnsi="仿宋_GB2312" w:eastAsia="仿宋_GB2312" w:cs="仿宋_GB2312"/>
          <w:spacing w:val="-6"/>
          <w:kern w:val="0"/>
          <w:sz w:val="32"/>
          <w:szCs w:val="32"/>
          <w:shd w:val="clear" w:color="auto" w:fill="FFFFFF"/>
          <w:lang w:val="en-US" w:eastAsia="zh-CN" w:bidi="ar-SA"/>
        </w:rPr>
        <w:t>造就一支懂专业、爱农村、爱农民的农村实用人才队伍。</w:t>
      </w:r>
    </w:p>
    <w:p>
      <w:pPr>
        <w:pStyle w:val="2"/>
        <w:keepNext w:val="0"/>
        <w:keepLines w:val="0"/>
        <w:pageBreakBefore w:val="0"/>
        <w:kinsoku/>
        <w:wordWrap/>
        <w:overflowPunct/>
        <w:topLinePunct w:val="0"/>
        <w:autoSpaceDE/>
        <w:autoSpaceDN/>
        <w:bidi w:val="0"/>
        <w:spacing w:line="560" w:lineRule="exact"/>
        <w:ind w:left="0" w:leftChars="0" w:firstLine="592"/>
        <w:textAlignment w:val="auto"/>
        <w:rPr>
          <w:rFonts w:hint="eastAsia" w:ascii="方正楷体_GB2312" w:hAnsi="方正楷体_GB2312" w:eastAsia="方正楷体_GB2312" w:cs="方正楷体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spacing w:val="-6"/>
          <w:kern w:val="0"/>
          <w:sz w:val="32"/>
          <w:szCs w:val="32"/>
          <w:shd w:val="clear" w:color="auto" w:fill="FFFFFF"/>
          <w:lang w:val="en-US" w:eastAsia="zh-CN" w:bidi="ar-SA"/>
        </w:rPr>
        <w:t>（二）绩效指标</w:t>
      </w:r>
    </w:p>
    <w:p>
      <w:pPr>
        <w:keepNext w:val="0"/>
        <w:keepLines w:val="0"/>
        <w:pageBreakBefore w:val="0"/>
        <w:kinsoku/>
        <w:wordWrap/>
        <w:overflowPunct/>
        <w:topLinePunct w:val="0"/>
        <w:autoSpaceDE/>
        <w:autoSpaceDN/>
        <w:bidi w:val="0"/>
        <w:spacing w:line="560" w:lineRule="exact"/>
        <w:ind w:left="0" w:leftChars="0" w:firstLine="616" w:firstLineChars="200"/>
        <w:textAlignment w:val="auto"/>
        <w:rPr>
          <w:rFonts w:hint="eastAsia" w:ascii="仿宋_GB2312" w:hAnsi="仿宋_GB2312" w:eastAsia="仿宋_GB2312" w:cs="仿宋_GB2312"/>
          <w:color w:val="auto"/>
          <w:spacing w:val="-6"/>
          <w:kern w:val="0"/>
          <w:sz w:val="32"/>
          <w:szCs w:val="32"/>
          <w:shd w:val="clear" w:color="auto" w:fill="FFFFFF"/>
          <w:lang w:val="en-US" w:eastAsia="zh-CN" w:bidi="ar-SA"/>
        </w:rPr>
      </w:pPr>
      <w:r>
        <w:rPr>
          <w:rFonts w:hint="eastAsia" w:ascii="仿宋_GB2312" w:hAnsi="仿宋_GB2312" w:eastAsia="仿宋_GB2312" w:cs="仿宋_GB2312"/>
          <w:color w:val="auto"/>
          <w:spacing w:val="-6"/>
          <w:kern w:val="0"/>
          <w:sz w:val="32"/>
          <w:szCs w:val="32"/>
          <w:shd w:val="clear" w:color="auto" w:fill="FFFFFF"/>
          <w:lang w:val="en-US" w:eastAsia="zh-CN" w:bidi="ar-SA"/>
        </w:rPr>
        <w:t>1、产出指标。确保全市粮食供应安全，总产量不低于230万吨，主要农产品质量安全监测合格率98%。</w:t>
      </w:r>
    </w:p>
    <w:p>
      <w:pPr>
        <w:pStyle w:val="2"/>
        <w:keepNext w:val="0"/>
        <w:keepLines w:val="0"/>
        <w:pageBreakBefore w:val="0"/>
        <w:kinsoku/>
        <w:wordWrap/>
        <w:overflowPunct/>
        <w:topLinePunct w:val="0"/>
        <w:autoSpaceDE/>
        <w:autoSpaceDN/>
        <w:bidi w:val="0"/>
        <w:spacing w:line="560" w:lineRule="exact"/>
        <w:ind w:left="0" w:leftChars="0" w:firstLine="592"/>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仿宋_GB2312" w:hAnsi="仿宋_GB2312" w:eastAsia="仿宋_GB2312" w:cs="仿宋_GB2312"/>
          <w:color w:val="auto"/>
          <w:spacing w:val="-6"/>
          <w:kern w:val="0"/>
          <w:sz w:val="32"/>
          <w:szCs w:val="32"/>
          <w:shd w:val="clear" w:color="auto" w:fill="FFFFFF"/>
          <w:lang w:val="en-US" w:eastAsia="zh-CN" w:bidi="ar-SA"/>
        </w:rPr>
        <w:t>2、效益指标。全市农林牧商业增加值不低于3.5%，</w:t>
      </w:r>
      <w:r>
        <w:rPr>
          <w:rFonts w:hint="eastAsia" w:ascii="仿宋_GB2312" w:hAnsi="仿宋_GB2312" w:eastAsia="仿宋_GB2312" w:cs="仿宋_GB2312"/>
          <w:spacing w:val="-6"/>
          <w:kern w:val="0"/>
          <w:sz w:val="32"/>
          <w:szCs w:val="32"/>
          <w:shd w:val="clear" w:color="auto" w:fill="FFFFFF"/>
          <w:lang w:val="en-US" w:eastAsia="zh-CN" w:bidi="ar-SA"/>
        </w:rPr>
        <w:t>群众满意度90%以上；加快绿色农业发展步伐，进一步推进全市人居环境整治，全面推进全域推进美丽乡村示范创建；持续深入推进国家现代农业示范区建设和全省现代改革试验市建设，实现可复制可推广。</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left="0" w:leftChars="0" w:right="0" w:rightChars="0" w:firstLine="616" w:firstLineChars="200"/>
        <w:jc w:val="both"/>
        <w:textAlignment w:val="auto"/>
        <w:outlineLvl w:val="9"/>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方正黑体_GBK" w:hAnsi="方正黑体_GBK" w:eastAsia="方正黑体_GBK" w:cs="方正黑体_GBK"/>
          <w:b w:val="0"/>
          <w:bCs w:val="0"/>
          <w:smallCaps/>
          <w:color w:val="auto"/>
          <w:spacing w:val="-6"/>
          <w:kern w:val="2"/>
          <w:sz w:val="32"/>
          <w:szCs w:val="32"/>
          <w:lang w:val="en-US" w:eastAsia="zh-CN" w:bidi="ar-SA"/>
        </w:rPr>
        <w:t>三、2021部门整体支出绩效目标完成情况</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16" w:firstLineChars="200"/>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仿宋_GB2312" w:hAnsi="仿宋_GB2312" w:eastAsia="仿宋_GB2312" w:cs="仿宋_GB2312"/>
          <w:spacing w:val="-6"/>
          <w:kern w:val="0"/>
          <w:sz w:val="32"/>
          <w:szCs w:val="32"/>
          <w:shd w:val="clear" w:color="auto" w:fill="FFFFFF"/>
          <w:lang w:val="en-US" w:eastAsia="zh-CN" w:bidi="ar-SA"/>
        </w:rPr>
        <w:t>2021年，市农业农村局认真贯彻落实中央、省、市“三农”工作决策部署，以实施乡村振兴战略为统揽，以国家现代农业示范区和全省现代农业改革试验市建设为抓手，着力推进农业供给侧结构性改革，统筹推进乡村建设，全市农业经济保持较快发展，全年实现农业总产值607.53亿元，同比增长10%。</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16" w:firstLineChars="200"/>
        <w:jc w:val="both"/>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b w:val="0"/>
          <w:bCs w:val="0"/>
          <w:spacing w:val="-6"/>
          <w:kern w:val="0"/>
          <w:sz w:val="32"/>
          <w:szCs w:val="32"/>
          <w:shd w:val="clear" w:color="auto" w:fill="FFFFFF"/>
          <w:lang w:val="en-US" w:eastAsia="zh-CN" w:bidi="ar-SA"/>
        </w:rPr>
        <w:t>（一）粮食稳步增产，种植养殖业发展势头良好</w:t>
      </w:r>
      <w:r>
        <w:rPr>
          <w:rFonts w:hint="eastAsia" w:ascii="仿宋_GB2312" w:hAnsi="仿宋_GB2312" w:eastAsia="仿宋_GB2312" w:cs="仿宋_GB2312"/>
          <w:b/>
          <w:bCs/>
          <w:spacing w:val="-6"/>
          <w:kern w:val="0"/>
          <w:sz w:val="32"/>
          <w:szCs w:val="32"/>
          <w:shd w:val="clear" w:color="auto" w:fill="FFFFFF"/>
          <w:lang w:val="en-US" w:eastAsia="zh-CN" w:bidi="ar-SA"/>
        </w:rPr>
        <w:t>。</w:t>
      </w:r>
      <w:r>
        <w:rPr>
          <w:rFonts w:hint="eastAsia" w:ascii="仿宋_GB2312" w:hAnsi="仿宋_GB2312" w:eastAsia="仿宋_GB2312" w:cs="仿宋_GB2312"/>
          <w:spacing w:val="-6"/>
          <w:kern w:val="0"/>
          <w:sz w:val="32"/>
          <w:szCs w:val="32"/>
          <w:shd w:val="clear" w:color="auto" w:fill="FFFFFF"/>
          <w:lang w:val="en-US" w:eastAsia="zh-CN" w:bidi="ar-SA"/>
        </w:rPr>
        <w:t>一是粮食喜获丰收。省定任务为粮食播种面积545万亩、总产量229.5万吨，市委市政府自加压力确定目标任务为粮食播种面积547万亩、总产230万吨。2021年经省国调总队初步核定全年粮食播种面积548.87万亩，比上年增长0.2%；</w:t>
      </w:r>
      <w:r>
        <w:rPr>
          <w:rFonts w:hint="eastAsia" w:ascii="仿宋_GB2312" w:hAnsi="仿宋_GB2312" w:eastAsia="仿宋_GB2312" w:cs="仿宋_GB2312"/>
          <w:color w:val="auto"/>
          <w:spacing w:val="-6"/>
          <w:kern w:val="0"/>
          <w:sz w:val="32"/>
          <w:szCs w:val="32"/>
          <w:shd w:val="clear" w:color="auto" w:fill="FFFFFF"/>
          <w:lang w:val="en-US" w:eastAsia="zh-CN" w:bidi="ar-SA"/>
        </w:rPr>
        <w:t>总产量236.24万吨，同比增长2.9%，播种面积和总产量分别超省定任务3.87万亩、6.74万吨。二是生猪产业恢复发展。省定任务为年末存栏240万头。2021年全</w:t>
      </w:r>
      <w:r>
        <w:rPr>
          <w:rFonts w:hint="eastAsia" w:ascii="仿宋_GB2312" w:hAnsi="仿宋_GB2312" w:eastAsia="仿宋_GB2312" w:cs="仿宋_GB2312"/>
          <w:spacing w:val="-6"/>
          <w:kern w:val="0"/>
          <w:sz w:val="32"/>
          <w:szCs w:val="32"/>
          <w:shd w:val="clear" w:color="auto" w:fill="FFFFFF"/>
          <w:lang w:val="en-US" w:eastAsia="zh-CN" w:bidi="ar-SA"/>
        </w:rPr>
        <w:t>年实际出栏生猪398.2３万头，年末存栏279.05万头，同比分别增长35.36％和16.73％。三是经济作物生产稳定增长。蔬菜播种面积</w:t>
      </w:r>
      <w:r>
        <w:rPr>
          <w:rFonts w:hint="eastAsia" w:ascii="仿宋_GB2312" w:hAnsi="仿宋_GB2312" w:eastAsia="仿宋_GB2312" w:cs="仿宋_GB2312"/>
          <w:color w:val="auto"/>
          <w:spacing w:val="-6"/>
          <w:kern w:val="0"/>
          <w:sz w:val="32"/>
          <w:szCs w:val="32"/>
          <w:shd w:val="clear" w:color="auto" w:fill="FFFFFF"/>
          <w:lang w:val="en-US" w:eastAsia="zh-CN" w:bidi="ar-SA"/>
        </w:rPr>
        <w:t>201.85万亩、总产量490.11</w:t>
      </w:r>
      <w:r>
        <w:rPr>
          <w:rFonts w:hint="eastAsia" w:ascii="仿宋_GB2312" w:hAnsi="仿宋_GB2312" w:eastAsia="仿宋_GB2312" w:cs="仿宋_GB2312"/>
          <w:spacing w:val="-6"/>
          <w:kern w:val="0"/>
          <w:sz w:val="32"/>
          <w:szCs w:val="32"/>
          <w:shd w:val="clear" w:color="auto" w:fill="FFFFFF"/>
          <w:lang w:val="en-US" w:eastAsia="zh-CN" w:bidi="ar-SA"/>
        </w:rPr>
        <w:t>万吨，同比分别增长2.4％和4.1％。毛茶产量11.2万吨、成品茶产量16.5万吨，同比分别增长8.1%和4.9%。四是畜禽水产养殖总体平稳。出栏（笼）牛8.8万头、羊60.4万头、禽2753.36万羽、禽蛋16.5万吨，同比分别增长-1.3０%、8.8%、1.2%、5.4％。水产品总产量44.35万吨，同比增长2.3％。</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16" w:firstLineChars="200"/>
        <w:jc w:val="both"/>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b w:val="0"/>
          <w:bCs w:val="0"/>
          <w:spacing w:val="-6"/>
          <w:kern w:val="0"/>
          <w:sz w:val="32"/>
          <w:szCs w:val="32"/>
          <w:shd w:val="clear" w:color="auto" w:fill="FFFFFF"/>
          <w:lang w:val="en-US" w:eastAsia="zh-CN" w:bidi="ar-SA"/>
        </w:rPr>
        <w:t>（二）推进现代农业产业化建设效果显著。</w:t>
      </w:r>
      <w:r>
        <w:rPr>
          <w:rFonts w:hint="eastAsia" w:ascii="仿宋_GB2312" w:hAnsi="仿宋_GB2312" w:eastAsia="仿宋_GB2312" w:cs="仿宋_GB2312"/>
          <w:spacing w:val="-6"/>
          <w:kern w:val="0"/>
          <w:sz w:val="32"/>
          <w:szCs w:val="32"/>
          <w:shd w:val="clear" w:color="auto" w:fill="FFFFFF"/>
          <w:lang w:val="en-US" w:eastAsia="zh-CN" w:bidi="ar-SA"/>
        </w:rPr>
        <w:t>一是农业农村投资持续扩大。桃江县获批创建省级现代农业产业园，全市获批创建省级现代农业特色产业园７个，农田谋士等9个企业获批“百企”扶持项目。</w:t>
      </w:r>
      <w:r>
        <w:rPr>
          <w:rFonts w:hint="eastAsia" w:ascii="仿宋_GB2312" w:hAnsi="仿宋_GB2312" w:eastAsia="仿宋_GB2312" w:cs="仿宋_GB2312"/>
          <w:spacing w:val="0"/>
          <w:kern w:val="0"/>
          <w:sz w:val="32"/>
          <w:szCs w:val="32"/>
          <w:shd w:val="clear" w:color="auto" w:fill="FFFFFF"/>
          <w:lang w:val="en-US" w:eastAsia="zh-CN" w:bidi="ar-SA"/>
        </w:rPr>
        <w:t>2021</w:t>
      </w:r>
      <w:r>
        <w:rPr>
          <w:rFonts w:hint="eastAsia" w:ascii="仿宋_GB2312" w:hAnsi="仿宋_GB2312" w:eastAsia="仿宋_GB2312" w:cs="仿宋_GB2312"/>
          <w:spacing w:val="-6"/>
          <w:kern w:val="0"/>
          <w:sz w:val="32"/>
          <w:szCs w:val="32"/>
          <w:shd w:val="clear" w:color="auto" w:fill="FFFFFF"/>
          <w:lang w:val="en-US" w:eastAsia="zh-CN" w:bidi="ar-SA"/>
        </w:rPr>
        <w:t>年度30.43万亩高标准农田建设任务全面</w:t>
      </w:r>
      <w:r>
        <w:rPr>
          <w:rFonts w:hint="eastAsia" w:ascii="仿宋_GB2312" w:hAnsi="仿宋_GB2312" w:eastAsia="仿宋_GB2312" w:cs="仿宋_GB2312"/>
          <w:spacing w:val="-6"/>
          <w:kern w:val="0"/>
          <w:sz w:val="32"/>
          <w:szCs w:val="32"/>
          <w:highlight w:val="none"/>
          <w:shd w:val="clear" w:color="auto" w:fill="FFFFFF"/>
          <w:lang w:val="en-US" w:eastAsia="zh-CN" w:bidi="ar-SA"/>
        </w:rPr>
        <w:t>完成，同步发展高效节水灌溉2.09万亩，完成投资4.8亿元。</w:t>
      </w:r>
      <w:r>
        <w:rPr>
          <w:rFonts w:hint="eastAsia" w:ascii="仿宋_GB2312" w:hAnsi="仿宋_GB2312" w:eastAsia="仿宋_GB2312" w:cs="仿宋_GB2312"/>
          <w:spacing w:val="-6"/>
          <w:kern w:val="0"/>
          <w:sz w:val="32"/>
          <w:szCs w:val="32"/>
          <w:shd w:val="clear" w:color="auto" w:fill="FFFFFF"/>
          <w:lang w:val="en-US" w:eastAsia="zh-CN" w:bidi="ar-SA"/>
        </w:rPr>
        <w:t>二是乡村产业发展质量提升。出台《益阳市持续推进“六大强农”行动促进乡村产业兴旺的实施方案（2021-2023年）》，会同市财政局联合下发《关于开展现代农业产业园、现代农业特色产业园、农业产业强镇、农业特色小镇“四级同创”工作的通知》，强力推进乡村产业高质量发展。桃江县竹业小镇获批省级农业特色小镇。大通湖区千山红镇获批省级农业产业强镇。实现农产品加工产值1520亿元，同比增长7.9%。辣妹子、味芝元、桃花江竹材、世林食品等4家企业新获批农业产业化国家重点龙头企业，市级以上龙头企业发展到337家，其中国家级8家、省级66家。三是农业机械化水平稳步提升。全市农机总动力达576.92万千瓦，主要农作物耕种收综合机械化水平78.5%，比上年提高1个百分点。创建省级现代农机合作社9家、现代农机合作社示范社5家、全程机械化综合农事服务中心3家。使用农机购置补贴资金3287.52万元、受益农户4314户、补贴机具5038台。</w:t>
      </w:r>
      <w:r>
        <w:rPr>
          <w:rFonts w:hint="eastAsia" w:ascii="仿宋_GB2312" w:hAnsi="仿宋_GB2312" w:eastAsia="仿宋_GB2312" w:cs="仿宋_GB2312"/>
          <w:spacing w:val="-6"/>
          <w:kern w:val="0"/>
          <w:sz w:val="32"/>
          <w:szCs w:val="32"/>
          <w:highlight w:val="none"/>
          <w:shd w:val="clear" w:color="auto" w:fill="FFFFFF"/>
          <w:lang w:val="en-US" w:eastAsia="zh-CN" w:bidi="ar-SA"/>
        </w:rPr>
        <w:t>资阳区喜安、沅江市玉财等5家农机服务专业合作社获“湖南省2021年现代农机合作社示范社”，南县绿态健等3家农机服务专业合作社会获“湖南省2021年全程机械化综合农事服务中心”，赫山区欧江岔镇、安化县奎溪镇获全省平安农机“示范乡镇”。</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16" w:firstLineChars="200"/>
        <w:jc w:val="both"/>
        <w:textAlignment w:val="auto"/>
        <w:rPr>
          <w:rFonts w:hint="default" w:ascii="仿宋_GB2312" w:hAnsi="仿宋_GB2312" w:eastAsia="仿宋_GB2312" w:cs="仿宋_GB2312"/>
          <w:color w:val="auto"/>
          <w:spacing w:val="-6"/>
          <w:kern w:val="0"/>
          <w:sz w:val="32"/>
          <w:szCs w:val="32"/>
          <w:shd w:val="clear" w:color="auto" w:fill="FFFFFF"/>
          <w:lang w:val="en-US" w:eastAsia="zh-CN" w:bidi="ar-SA"/>
        </w:rPr>
      </w:pPr>
      <w:r>
        <w:rPr>
          <w:rFonts w:hint="eastAsia" w:ascii="方正楷体_GB2312" w:hAnsi="方正楷体_GB2312" w:eastAsia="方正楷体_GB2312" w:cs="方正楷体_GB2312"/>
          <w:b w:val="0"/>
          <w:bCs w:val="0"/>
          <w:spacing w:val="-6"/>
          <w:kern w:val="0"/>
          <w:sz w:val="32"/>
          <w:szCs w:val="32"/>
          <w:shd w:val="clear" w:color="auto" w:fill="FFFFFF"/>
          <w:lang w:val="en-US" w:eastAsia="zh-CN" w:bidi="ar-SA"/>
        </w:rPr>
        <w:t>（三）乡村面貌持续改善，农产品质量持续提升。</w:t>
      </w:r>
      <w:r>
        <w:rPr>
          <w:rFonts w:hint="eastAsia" w:ascii="仿宋_GB2312" w:hAnsi="仿宋_GB2312" w:eastAsia="仿宋_GB2312" w:cs="仿宋_GB2312"/>
          <w:spacing w:val="-6"/>
          <w:kern w:val="0"/>
          <w:sz w:val="32"/>
          <w:szCs w:val="32"/>
          <w:shd w:val="clear" w:color="auto" w:fill="FFFFFF"/>
          <w:lang w:val="en-US" w:eastAsia="zh-CN" w:bidi="ar-SA"/>
        </w:rPr>
        <w:t>一是农村人居环境整治深入推进。完善常态化推进农村人居环境机制，顺利完成99468户农村户厕和100座公厕改造省级民生实事任务。创建省级美丽乡村示范村15个、市级示范村22个，省级特色精品乡村6个，带动周边乡村美丽宜居水平提升。其中</w:t>
      </w:r>
      <w:r>
        <w:rPr>
          <w:rFonts w:hint="eastAsia" w:ascii="仿宋_GB2312" w:hAnsi="仿宋_GB2312" w:eastAsia="仿宋_GB2312" w:cs="仿宋_GB2312"/>
          <w:spacing w:val="-6"/>
          <w:kern w:val="0"/>
          <w:sz w:val="32"/>
          <w:szCs w:val="32"/>
          <w:highlight w:val="none"/>
          <w:shd w:val="clear" w:color="auto" w:fill="FFFFFF"/>
          <w:lang w:val="en-US" w:eastAsia="zh-CN" w:bidi="ar-SA"/>
        </w:rPr>
        <w:t>桃江县桃花江镇大华村等18个村评为2021年度省级美丽乡村示范村和特色精品乡村，赫山区八字哨镇高粱坪村等5个村获全省2021年度村庄清洁行动先进单位，创建工作成效显著。</w:t>
      </w:r>
      <w:r>
        <w:rPr>
          <w:rFonts w:hint="eastAsia" w:ascii="仿宋_GB2312" w:hAnsi="仿宋_GB2312" w:eastAsia="仿宋_GB2312" w:cs="仿宋_GB2312"/>
          <w:spacing w:val="-6"/>
          <w:kern w:val="0"/>
          <w:sz w:val="32"/>
          <w:szCs w:val="32"/>
          <w:shd w:val="clear" w:color="auto" w:fill="FFFFFF"/>
          <w:lang w:val="en-US" w:eastAsia="zh-CN" w:bidi="ar-SA"/>
        </w:rPr>
        <w:t>二是化肥减量问题整改扎实开展。对320户农户重新开展测土配方施肥技术入户调查。加强测土配方施肥技术推广。全市完成土壤取样2098个，发布肥料配方112个，遴选5家企业签订《配方肥生产协议》，发放测土配方施肥建议卡35.9万张。大力推进绿肥生产。落实绿肥生产专项资金1338万元，完成播种面积80万亩。赫山区、桃江县和南县绿色种养循环农业试点项目顺利推进。三是“智慧渔政”管理充分运用。在全省率先建成智慧渔政平台，共建设监控点位272个，基本实现全天候、全覆盖、全过程监管和精准识别的目标。四是产品质量安全持续提升。推行“两证+追溯+保险”农产品质量安全监管新模式，541家企业、2074个农产品实行了“身份证”管理，911家企业进驻国家农产品质量安全追溯平台，</w:t>
      </w:r>
      <w:r>
        <w:rPr>
          <w:rFonts w:hint="eastAsia" w:ascii="仿宋_GB2312" w:hAnsi="仿宋_GB2312" w:eastAsia="仿宋_GB2312" w:cs="仿宋_GB2312"/>
          <w:color w:val="auto"/>
          <w:spacing w:val="-6"/>
          <w:kern w:val="0"/>
          <w:sz w:val="32"/>
          <w:szCs w:val="32"/>
          <w:shd w:val="clear" w:color="auto" w:fill="FFFFFF"/>
          <w:lang w:val="en-US" w:eastAsia="zh-CN" w:bidi="ar-SA"/>
        </w:rPr>
        <w:t xml:space="preserve">全市农产品综合检测合格率稳定在98%以上。 </w:t>
      </w:r>
    </w:p>
    <w:p>
      <w:pPr>
        <w:pStyle w:val="8"/>
        <w:keepNext w:val="0"/>
        <w:keepLines w:val="0"/>
        <w:pageBreakBefore w:val="0"/>
        <w:widowControl/>
        <w:suppressLineNumbers w:val="0"/>
        <w:kinsoku/>
        <w:wordWrap/>
        <w:overflowPunct/>
        <w:topLinePunct w:val="0"/>
        <w:autoSpaceDE/>
        <w:autoSpaceDN/>
        <w:bidi w:val="0"/>
        <w:spacing w:before="0" w:beforeAutospacing="0" w:after="0" w:afterAutospacing="0" w:line="560" w:lineRule="exact"/>
        <w:ind w:left="0" w:leftChars="0" w:right="0" w:firstLine="616" w:firstLineChars="200"/>
        <w:jc w:val="both"/>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b w:val="0"/>
          <w:bCs w:val="0"/>
          <w:spacing w:val="-6"/>
          <w:kern w:val="0"/>
          <w:sz w:val="32"/>
          <w:szCs w:val="32"/>
          <w:shd w:val="clear" w:color="auto" w:fill="FFFFFF"/>
          <w:lang w:val="en-US" w:eastAsia="zh-CN" w:bidi="ar-SA"/>
        </w:rPr>
        <w:t>（四）新型农业经营主体规范发展，现代农业综合改革顺利推进。</w:t>
      </w:r>
      <w:r>
        <w:rPr>
          <w:rFonts w:hint="eastAsia" w:ascii="仿宋_GB2312" w:hAnsi="仿宋_GB2312" w:eastAsia="仿宋_GB2312" w:cs="仿宋_GB2312"/>
          <w:spacing w:val="-6"/>
          <w:kern w:val="0"/>
          <w:sz w:val="32"/>
          <w:szCs w:val="32"/>
          <w:shd w:val="clear" w:color="auto" w:fill="FFFFFF"/>
          <w:lang w:val="en-US" w:eastAsia="zh-CN" w:bidi="ar-SA"/>
        </w:rPr>
        <w:t>一是优化创新“三农”工作机制。根据市委、市政府安排部署，整合市委农村工作、市委实施乡村振兴战略、市现代农业综合改革三个领导机构，成立市统筹办，实行统一加强领导、统一统筹机构、统一推进机制、统一任务清单、统一综合评估的“五统一”工作模式，一体谋划、一体部署、一体推进全市“三农”工作。二是新型农业经营主体量质齐升。持续开展省、市、县三级示范联创，促进新型农业经营主体规范发展。至2021年底，全市家庭农场发展到22928家、农民合作社发展到7503家（成员25万余人、带动农户40余万户），较2020年底分别增加16262家（由注册登记改为名录管理）和15家。</w:t>
      </w:r>
      <w:r>
        <w:rPr>
          <w:rFonts w:hint="eastAsia" w:ascii="仿宋_GB2312" w:hAnsi="仿宋_GB2312" w:eastAsia="仿宋_GB2312" w:cs="仿宋_GB2312"/>
          <w:spacing w:val="-6"/>
          <w:kern w:val="0"/>
          <w:sz w:val="32"/>
          <w:szCs w:val="32"/>
          <w:highlight w:val="none"/>
          <w:shd w:val="clear" w:color="auto" w:fill="FFFFFF"/>
          <w:lang w:val="en-US" w:eastAsia="zh-CN" w:bidi="ar-SA"/>
        </w:rPr>
        <w:t>其中资阳区三固家庭农场等12家农场获2021年全省先进种粮家庭农场；南县昌群农机专业合作社等5家专业合作社被评为湖南省2022年现代农机合作社示范社。益阳市赫山区红胜水稻种植专业合作社等8家专业合作社被省推荐为2022年国家农民合作社示范社。抓</w:t>
      </w:r>
      <w:r>
        <w:rPr>
          <w:rFonts w:hint="eastAsia" w:ascii="仿宋_GB2312" w:hAnsi="仿宋_GB2312" w:eastAsia="仿宋_GB2312" w:cs="仿宋_GB2312"/>
          <w:spacing w:val="-6"/>
          <w:kern w:val="0"/>
          <w:sz w:val="32"/>
          <w:szCs w:val="32"/>
          <w:shd w:val="clear" w:color="auto" w:fill="FFFFFF"/>
          <w:lang w:val="en-US" w:eastAsia="zh-CN" w:bidi="ar-SA"/>
        </w:rPr>
        <w:t>好流转合同把关、大户台账管理、加强风险监管等基础工作，进一步规范土地流转。全市家庭承包耕地面积408.4万亩，已流转面积292.4万亩，流转率71.5%，居全省首位。三是现代农业综合改革年度重点任务顺利推进。落实全市乡村振兴暨现代农业综合改革推进会议精神，根据《益阳市现代农业综合改革试点方案》要求，扎实推进乡镇为农服务中心、农业一二三产业融合发展、发展壮大茶叶（蔬菜、虾蟹）产业联盟、推进农业特色互联网小镇建设、开展耕地安全利用有效探索、智慧渔政平台建设和提升农药化肥减量实效等7项年度重点改革任务，取得阶段性成效，助推农业产业高质量发展。</w:t>
      </w:r>
    </w:p>
    <w:p>
      <w:pPr>
        <w:pStyle w:val="8"/>
        <w:keepNext w:val="0"/>
        <w:keepLines w:val="0"/>
        <w:pageBreakBefore w:val="0"/>
        <w:widowControl/>
        <w:numPr>
          <w:ilvl w:val="0"/>
          <w:numId w:val="0"/>
        </w:numPr>
        <w:suppressLineNumbers w:val="0"/>
        <w:kinsoku/>
        <w:wordWrap/>
        <w:overflowPunct/>
        <w:topLinePunct w:val="0"/>
        <w:autoSpaceDE/>
        <w:autoSpaceDN/>
        <w:bidi w:val="0"/>
        <w:spacing w:before="0" w:beforeAutospacing="0" w:after="0" w:afterAutospacing="0" w:line="560" w:lineRule="exact"/>
        <w:ind w:left="0" w:leftChars="0" w:right="0" w:rightChars="0" w:firstLine="616" w:firstLineChars="200"/>
        <w:jc w:val="both"/>
        <w:textAlignment w:val="auto"/>
        <w:rPr>
          <w:rFonts w:hint="eastAsia" w:ascii="仿宋_GB2312" w:hAnsi="仿宋_GB2312" w:eastAsia="仿宋_GB2312" w:cs="仿宋_GB2312"/>
          <w:spacing w:val="-6"/>
          <w:kern w:val="0"/>
          <w:sz w:val="32"/>
          <w:szCs w:val="32"/>
          <w:shd w:val="clear" w:color="auto" w:fill="FFFFFF"/>
          <w:lang w:val="en-US" w:eastAsia="zh-CN" w:bidi="ar-SA"/>
        </w:rPr>
      </w:pPr>
      <w:r>
        <w:rPr>
          <w:rFonts w:hint="eastAsia" w:ascii="方正楷体_GB2312" w:hAnsi="方正楷体_GB2312" w:eastAsia="方正楷体_GB2312" w:cs="方正楷体_GB2312"/>
          <w:spacing w:val="-6"/>
          <w:kern w:val="0"/>
          <w:sz w:val="32"/>
          <w:szCs w:val="32"/>
          <w:shd w:val="clear" w:color="auto" w:fill="FFFFFF"/>
          <w:lang w:val="en-US" w:eastAsia="zh-CN" w:bidi="ar-SA"/>
        </w:rPr>
        <w:t>（五）加强重大动物疫病监测，保障肉制品供应安全。</w:t>
      </w:r>
      <w:r>
        <w:rPr>
          <w:rFonts w:hint="eastAsia" w:ascii="仿宋_GB2312" w:hAnsi="仿宋_GB2312" w:eastAsia="仿宋_GB2312" w:cs="仿宋_GB2312"/>
          <w:spacing w:val="-6"/>
          <w:kern w:val="0"/>
          <w:sz w:val="32"/>
          <w:szCs w:val="32"/>
          <w:shd w:val="clear" w:color="auto" w:fill="FFFFFF"/>
          <w:lang w:val="en-US" w:eastAsia="zh-CN" w:bidi="ar-SA"/>
        </w:rPr>
        <w:t>2021年，全市完成兽医实验建设4个，其中市级1 个，桃江县、安化县各1个，沅江市1个。积极推进病死畜禽无害化处理设施建设，建成桃江、赫山2个区域性处理中心，每个县（市区）独立建设了1个网络监管中心和1个收集贮运中心，收集处理病死生猪302011头。加强养殖、屠宰、无害化处理中心等场所的消杀灭菌工作，各区县市采购消毒药品163吨，对畜禽散养户周边、规模场、屠宰场、无害化处理中心及收集点共计消毒面积404.09万平方；全力做好动物疫情春秋两季防控，全市累计免疫口蹄疫疫苗生猪404.72万头、牛39.5万头、羊66.98万头，累计免疫家禽2174.22万羽，小反刍兽疫累计免疫羊22.74万只；积极开展动物疫病监测和流行病学调查，2021年全年完成非洲猪瘟样品监测样品4589份，监测禽流感血清学样2193份，监测口蹄疫血清学样1896份，监测布鲁氏菌病样品4380份。监测小反刍兽疫血清学样品5724份，监测其他动物疫病样品 289 份。全市强制免疫病种免疫抗体合格率平均在 80%以上，符合农业农村部标准，全市未发生高致病性禽流感、口蹄疫等重大动物疫情，实现了保障肉制品供应。</w:t>
      </w:r>
    </w:p>
    <w:p>
      <w:pPr>
        <w:keepNext w:val="0"/>
        <w:keepLines w:val="0"/>
        <w:pageBreakBefore w:val="0"/>
        <w:widowControl w:val="0"/>
        <w:numPr>
          <w:ilvl w:val="0"/>
          <w:numId w:val="1"/>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16" w:firstLineChars="200"/>
        <w:textAlignment w:val="auto"/>
        <w:rPr>
          <w:rFonts w:hint="eastAsia" w:ascii="方正黑体_GBK" w:hAnsi="方正黑体_GBK" w:eastAsia="方正黑体_GBK" w:cs="方正黑体_GBK"/>
          <w:b w:val="0"/>
          <w:bCs w:val="0"/>
          <w:smallCaps/>
          <w:color w:val="auto"/>
          <w:spacing w:val="-6"/>
          <w:kern w:val="2"/>
          <w:sz w:val="32"/>
          <w:szCs w:val="32"/>
          <w:lang w:val="en-US" w:eastAsia="zh-CN" w:bidi="ar-SA"/>
        </w:rPr>
      </w:pPr>
      <w:r>
        <w:rPr>
          <w:rFonts w:hint="eastAsia" w:ascii="方正黑体_GBK" w:hAnsi="方正黑体_GBK" w:eastAsia="方正黑体_GBK" w:cs="方正黑体_GBK"/>
          <w:b w:val="0"/>
          <w:bCs w:val="0"/>
          <w:smallCaps/>
          <w:color w:val="auto"/>
          <w:spacing w:val="-6"/>
          <w:kern w:val="2"/>
          <w:sz w:val="32"/>
          <w:szCs w:val="32"/>
          <w:lang w:val="en-US" w:eastAsia="zh-CN" w:bidi="ar-SA"/>
        </w:rPr>
        <w:t>部门整体支出绩效评价分析</w:t>
      </w:r>
    </w:p>
    <w:p>
      <w:pPr>
        <w:keepNext w:val="0"/>
        <w:keepLines w:val="0"/>
        <w:pageBreakBefore w:val="0"/>
        <w:widowControl w:val="0"/>
        <w:numPr>
          <w:ilvl w:val="0"/>
          <w:numId w:val="2"/>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决策（15分）得分11分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1.绩效目标合理性（2分），得分2分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2021年年初部门整体绩效目标设定情况，符合国家法律法规、部门工作职责，符合部门制定的年度工作实施规划。根据评分标准本项指标得分2分。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default"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2.绩效指标明确性（3 分），得分3分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该部门在年初绩效目标申报</w:t>
      </w:r>
      <w:r>
        <w:rPr>
          <w:rFonts w:hint="eastAsia" w:ascii="仿宋" w:hAnsi="仿宋" w:eastAsia="仿宋" w:cs="仿宋"/>
          <w:color w:val="auto"/>
          <w:kern w:val="2"/>
          <w:sz w:val="32"/>
          <w:szCs w:val="32"/>
          <w:lang w:val="en-US" w:eastAsia="zh-CN" w:bidi="ar-SA"/>
        </w:rPr>
        <w:t>时将部门整体的绩效目标细化分解为具体的工作任务，通过清晰、可衡量的指标值予以体现， 绩效目标与部门年度的任务数和计划数相对应，与本年度部门预算资金相匹配。根据评分标准，故本项指标得分3分。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3.在职人员控制率（3分），得分3分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根据该部门单位机构编制管理证并结合2021年度支出报表，了解到市农业农村局本级核定的人员编制人数为325人。年末实有在职人员人数302人。故综上有：在职人员控制率=（在职人员数/编制数）</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100%=（302/325</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100%）=92.92%，在人员编制控制上未有超编现象，在职人员控制率为97.95%。根据在职人员控制率评价标准：以100%为标准。在职人员控制率≦100%，计3分；每超过一个百分点扣0.1分，扣完为止。故本项指标计3分。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4.“三公经费” 变动率（4 分），得分0分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2020 年度该部门“三公经费”决算数58.67万元， 其中：公务接待费41.71万元、公务用车及运行维护费16.96万元、因公出国（境）费 0.00 元。2021年度该部门“三公经费”决算数 85.06万元， 其中：公务接待费37.58万元、公务用车购置费19.57万元，公务用车运行费 27.91万元、因公出国（境）费 0.00 元。2021年“三公经费”变动情况如下表：</w:t>
      </w:r>
    </w:p>
    <w:tbl>
      <w:tblPr>
        <w:tblStyle w:val="11"/>
        <w:tblpPr w:leftFromText="180" w:rightFromText="180" w:vertAnchor="text" w:horzAnchor="page" w:tblpX="1770" w:tblpY="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1065"/>
        <w:gridCol w:w="1035"/>
        <w:gridCol w:w="2627"/>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类别</w:t>
            </w:r>
          </w:p>
        </w:tc>
        <w:tc>
          <w:tcPr>
            <w:tcW w:w="106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2020年</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决算数</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sz w:val="24"/>
                <w:szCs w:val="24"/>
                <w:vertAlign w:val="baseline"/>
                <w:lang w:val="en-US" w:eastAsia="zh-CN"/>
              </w:rPr>
              <w:t>2021年决算数</w:t>
            </w:r>
          </w:p>
        </w:tc>
        <w:tc>
          <w:tcPr>
            <w:tcW w:w="2627"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仿宋" w:hAnsi="仿宋" w:eastAsia="仿宋" w:cs="仿宋"/>
                <w:color w:val="auto"/>
                <w:kern w:val="2"/>
                <w:sz w:val="24"/>
                <w:szCs w:val="24"/>
                <w:vertAlign w:val="baseline"/>
                <w:lang w:val="en-US" w:eastAsia="zh-CN" w:bidi="ar-SA"/>
              </w:rPr>
            </w:pPr>
            <w:r>
              <w:rPr>
                <w:rFonts w:hint="eastAsia" w:ascii="仿宋" w:hAnsi="仿宋" w:eastAsia="仿宋" w:cs="仿宋"/>
                <w:color w:val="auto"/>
                <w:kern w:val="2"/>
                <w:sz w:val="24"/>
                <w:szCs w:val="24"/>
                <w:vertAlign w:val="baseline"/>
                <w:lang w:val="en-US" w:eastAsia="zh-CN" w:bidi="ar-SA"/>
              </w:rPr>
              <w:t>2021年与2020年决算数对比（“-” 表下降）</w:t>
            </w:r>
          </w:p>
        </w:tc>
        <w:tc>
          <w:tcPr>
            <w:tcW w:w="252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比率（“-” 表下降率 “+”表上升率）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公务车运行费</w:t>
            </w:r>
          </w:p>
        </w:tc>
        <w:tc>
          <w:tcPr>
            <w:tcW w:w="106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16.96</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27.91</w:t>
            </w:r>
          </w:p>
        </w:tc>
        <w:tc>
          <w:tcPr>
            <w:tcW w:w="2627"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+10.95</w:t>
            </w:r>
          </w:p>
        </w:tc>
        <w:tc>
          <w:tcPr>
            <w:tcW w:w="252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+16.46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7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公务车购置</w:t>
            </w:r>
          </w:p>
        </w:tc>
        <w:tc>
          <w:tcPr>
            <w:tcW w:w="106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19.57</w:t>
            </w:r>
          </w:p>
        </w:tc>
        <w:tc>
          <w:tcPr>
            <w:tcW w:w="2627"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color w:val="auto"/>
                <w:sz w:val="24"/>
                <w:szCs w:val="24"/>
                <w:vertAlign w:val="baseline"/>
                <w:lang w:val="en-US" w:eastAsia="zh-CN"/>
              </w:rPr>
            </w:pPr>
          </w:p>
        </w:tc>
        <w:tc>
          <w:tcPr>
            <w:tcW w:w="252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color w:val="auto"/>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67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公务接待</w:t>
            </w:r>
          </w:p>
        </w:tc>
        <w:tc>
          <w:tcPr>
            <w:tcW w:w="106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41.71</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37.58</w:t>
            </w:r>
          </w:p>
        </w:tc>
        <w:tc>
          <w:tcPr>
            <w:tcW w:w="2627"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-4.13</w:t>
            </w:r>
          </w:p>
        </w:tc>
        <w:tc>
          <w:tcPr>
            <w:tcW w:w="252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both"/>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因公出国（境）</w:t>
            </w:r>
          </w:p>
        </w:tc>
        <w:tc>
          <w:tcPr>
            <w:tcW w:w="106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2627"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c>
          <w:tcPr>
            <w:tcW w:w="252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960" w:firstLineChars="400"/>
              <w:jc w:val="both"/>
              <w:textAlignment w:val="auto"/>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0</w:t>
            </w:r>
          </w:p>
        </w:tc>
      </w:tr>
    </w:tbl>
    <w:p>
      <w:pPr>
        <w:keepNext w:val="0"/>
        <w:keepLines w:val="0"/>
        <w:pageBreakBefore w:val="0"/>
        <w:kinsoku/>
        <w:wordWrap/>
        <w:overflowPunct/>
        <w:topLinePunct w:val="0"/>
        <w:autoSpaceDE/>
        <w:autoSpaceDN/>
        <w:bidi w:val="0"/>
        <w:spacing w:line="560" w:lineRule="exact"/>
        <w:ind w:left="0" w:leftChars="0"/>
        <w:textAlignment w:val="auto"/>
        <w:rPr>
          <w:rFonts w:hint="eastAsia"/>
          <w:color w:val="auto"/>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“三公经费”变动率=【（本年度“三公经费”决算数-上年度“三公经费”决算数）/上年度“三公经费”决算数】</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100%=（85.06-58.67）/58.67</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44.98%。综上得，市农业农村局在“三公经费”2021年度比2020年度的三公经费决算数有所提高。除公务用车购置费19.57万元外，较2020年增加了6.82万元（其中公务用车运行费增加10.95万元，公务接待费下降4.13万元）。根据“三公经费”评价标准：“三公经费”变动率≤0，计4分，未达到目标值的每增加 0.1个百分点扣 0.1分，故本次“三公经费”变动率计0 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5.项目支出安排率（3分），得分3分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2021年项目支出预算为447.1万元，部门预算总支出4654.31万元，项目支出安排率=（项目支出/部门预算总支出）</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100%。项目支出安排率为9.6%，根据评价标准：目标值≥60%；达到目标值得3分，少于60%，每少1%扣0.1分，直到扣完为止。项目支出安排率达到目标值，故本项指标计3分。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楷体" w:hAnsi="楷体" w:eastAsia="楷体" w:cs="楷体"/>
          <w:color w:val="000000" w:themeColor="text1"/>
          <w:kern w:val="2"/>
          <w:sz w:val="32"/>
          <w:szCs w:val="32"/>
          <w:highlight w:val="none"/>
          <w:lang w:val="en-US" w:eastAsia="zh-CN" w:bidi="ar-SA"/>
          <w14:textFill>
            <w14:solidFill>
              <w14:schemeClr w14:val="tx1"/>
            </w14:solidFill>
          </w14:textFill>
        </w:rPr>
      </w:pPr>
      <w:r>
        <w:rPr>
          <w:rFonts w:hint="eastAsia" w:ascii="楷体" w:hAnsi="楷体" w:eastAsia="楷体" w:cs="楷体"/>
          <w:color w:val="000000" w:themeColor="text1"/>
          <w:kern w:val="2"/>
          <w:sz w:val="32"/>
          <w:szCs w:val="32"/>
          <w:highlight w:val="none"/>
          <w:lang w:val="en-US" w:eastAsia="zh-CN" w:bidi="ar-SA"/>
          <w14:textFill>
            <w14:solidFill>
              <w14:schemeClr w14:val="tx1"/>
            </w14:solidFill>
          </w14:textFill>
        </w:rPr>
        <w:t>（二）过程（60分），得分56分</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1.预算完成率（5分），得分5分</w:t>
      </w:r>
    </w:p>
    <w:p>
      <w:pPr>
        <w:keepNext w:val="0"/>
        <w:keepLines w:val="0"/>
        <w:pageBreakBefore w:val="0"/>
        <w:widowControl/>
        <w:suppressLineNumbers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根据 2021年度决算报表、《益阳市财政局关于下达2021年市本级部门预算的通知》（益财预审</w:t>
      </w:r>
      <w:r>
        <w:rPr>
          <w:rFonts w:hint="eastAsia" w:ascii="仿宋" w:hAnsi="仿宋" w:eastAsia="仿宋" w:cs="仿宋"/>
          <w:color w:val="000000" w:themeColor="text1"/>
          <w:spacing w:val="-6"/>
          <w:sz w:val="32"/>
          <w:szCs w:val="32"/>
          <w:highlight w:val="none"/>
          <w14:textFill>
            <w14:solidFill>
              <w14:schemeClr w14:val="tx1"/>
            </w14:solidFill>
          </w14:textFill>
        </w:rPr>
        <w:t>〔20</w:t>
      </w:r>
      <w:r>
        <w:rPr>
          <w:rFonts w:hint="eastAsia" w:ascii="仿宋" w:hAnsi="仿宋" w:eastAsia="仿宋" w:cs="仿宋"/>
          <w:color w:val="000000" w:themeColor="text1"/>
          <w:spacing w:val="-6"/>
          <w:sz w:val="32"/>
          <w:szCs w:val="32"/>
          <w:highlight w:val="none"/>
          <w:lang w:val="en-US" w:eastAsia="zh-CN"/>
          <w14:textFill>
            <w14:solidFill>
              <w14:schemeClr w14:val="tx1"/>
            </w14:solidFill>
          </w14:textFill>
        </w:rPr>
        <w:t>21</w:t>
      </w:r>
      <w:r>
        <w:rPr>
          <w:rFonts w:hint="eastAsia" w:ascii="仿宋" w:hAnsi="仿宋" w:eastAsia="仿宋" w:cs="仿宋"/>
          <w:color w:val="000000" w:themeColor="text1"/>
          <w:spacing w:val="-6"/>
          <w:sz w:val="32"/>
          <w:szCs w:val="32"/>
          <w:highlight w:val="none"/>
          <w14:textFill>
            <w14:solidFill>
              <w14:schemeClr w14:val="tx1"/>
            </w14:solidFill>
          </w14:textFill>
        </w:rPr>
        <w:t>〕</w:t>
      </w: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1号），本年度预算总收入4654.31万元（一般公共财政预算4254.31万元，未纳入财政预算自有资金400万元），决算总收入和总支出均为7886.99万元，预算完成率100%。根据预算完成率评价标准：100%计满分=5分，每低5%扣0.5分，故本项指标评分为满分 5 分。</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ascii="仿宋" w:hAnsi="仿宋" w:eastAsia="仿宋" w:cs="仿宋"/>
          <w:color w:val="000000" w:themeColor="text1"/>
          <w:kern w:val="2"/>
          <w:sz w:val="32"/>
          <w:szCs w:val="32"/>
          <w:lang w:val="en-US" w:eastAsia="zh-CN" w:bidi="ar-SA"/>
          <w14:textFill>
            <w14:solidFill>
              <w14:schemeClr w14:val="tx1"/>
            </w14:solidFill>
          </w14:textFill>
        </w:rPr>
      </w:pPr>
      <w:r>
        <w:rPr>
          <w:rFonts w:hint="eastAsia"/>
          <w:color w:val="FF0000"/>
          <w:lang w:val="en-US" w:eastAsia="zh-CN"/>
        </w:rPr>
        <w:t xml:space="preserve"> </w:t>
      </w:r>
      <w:r>
        <w:rPr>
          <w:rFonts w:hint="eastAsia" w:ascii="仿宋" w:hAnsi="仿宋" w:eastAsia="仿宋" w:cs="仿宋"/>
          <w:color w:val="FF0000"/>
          <w:kern w:val="2"/>
          <w:sz w:val="32"/>
          <w:szCs w:val="32"/>
          <w:lang w:val="en-US" w:eastAsia="zh-CN" w:bidi="ar-SA"/>
        </w:rPr>
        <w:t xml:space="preserve">  </w:t>
      </w:r>
      <w:r>
        <w:rPr>
          <w:rFonts w:hint="eastAsia" w:ascii="仿宋" w:hAnsi="仿宋" w:eastAsia="仿宋" w:cs="仿宋"/>
          <w:color w:val="000000" w:themeColor="text1"/>
          <w:kern w:val="2"/>
          <w:sz w:val="32"/>
          <w:szCs w:val="32"/>
          <w:lang w:val="en-US" w:eastAsia="zh-CN" w:bidi="ar-SA"/>
          <w14:textFill>
            <w14:solidFill>
              <w14:schemeClr w14:val="tx1"/>
            </w14:solidFill>
          </w14:textFill>
        </w:rPr>
        <w:t xml:space="preserve">  2.预算调整率（5 分），得分3分</w:t>
      </w:r>
    </w:p>
    <w:p>
      <w:pPr>
        <w:pStyle w:val="14"/>
        <w:keepNext w:val="0"/>
        <w:keepLines w:val="0"/>
        <w:pageBreakBefore w:val="0"/>
        <w:numPr>
          <w:ilvl w:val="0"/>
          <w:numId w:val="0"/>
        </w:numPr>
        <w:kinsoku/>
        <w:wordWrap/>
        <w:overflowPunct/>
        <w:topLinePunct w:val="0"/>
        <w:autoSpaceDE/>
        <w:autoSpaceDN/>
        <w:bidi w:val="0"/>
        <w:snapToGrid w:val="0"/>
        <w:spacing w:line="560" w:lineRule="exact"/>
        <w:ind w:left="0" w:leftChars="0" w:firstLine="640" w:firstLineChars="200"/>
        <w:textAlignment w:val="auto"/>
        <w:rPr>
          <w:rFonts w:hint="eastAsia" w:ascii="仿宋" w:hAnsi="仿宋" w:eastAsia="仿宋" w:cs="仿宋"/>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kern w:val="2"/>
          <w:sz w:val="32"/>
          <w:szCs w:val="32"/>
          <w:lang w:val="en-US" w:eastAsia="zh-CN" w:bidi="ar-SA"/>
          <w14:textFill>
            <w14:solidFill>
              <w14:schemeClr w14:val="tx1"/>
            </w14:solidFill>
          </w14:textFill>
        </w:rPr>
        <w:t>该部门年初一般公共财政预算数为4254.31万元，结合2021年度年初预算批复及年末决算报表分析，本年追加的预算数为</w:t>
      </w:r>
      <w:r>
        <w:rPr>
          <w:rFonts w:hint="eastAsia" w:ascii="仿宋" w:hAnsi="仿宋" w:eastAsia="仿宋" w:cs="仿宋"/>
          <w:color w:val="000000" w:themeColor="text1"/>
          <w:kern w:val="2"/>
          <w:sz w:val="32"/>
          <w:szCs w:val="32"/>
          <w:highlight w:val="none"/>
          <w:lang w:val="en-US" w:eastAsia="zh-CN" w:bidi="ar-SA"/>
          <w14:textFill>
            <w14:solidFill>
              <w14:schemeClr w14:val="tx1"/>
            </w14:solidFill>
          </w14:textFill>
        </w:rPr>
        <w:t>3495.89</w:t>
      </w:r>
      <w:r>
        <w:rPr>
          <w:rFonts w:hint="eastAsia" w:ascii="仿宋" w:hAnsi="仿宋" w:eastAsia="仿宋" w:cs="仿宋"/>
          <w:color w:val="000000" w:themeColor="text1"/>
          <w:kern w:val="2"/>
          <w:sz w:val="32"/>
          <w:szCs w:val="32"/>
          <w:lang w:val="en-US" w:eastAsia="zh-CN" w:bidi="ar-SA"/>
          <w14:textFill>
            <w14:solidFill>
              <w14:schemeClr w14:val="tx1"/>
            </w14:solidFill>
          </w14:textFill>
        </w:rPr>
        <w:t>万元。因此综上得出，预算调整率=（本年实际调整预算/年初预算）</w:t>
      </w:r>
      <w:r>
        <w:rPr>
          <w:rFonts w:hint="default" w:ascii="Arial" w:hAnsi="Arial" w:eastAsia="仿宋" w:cs="Arial"/>
          <w:color w:val="000000" w:themeColor="text1"/>
          <w:kern w:val="2"/>
          <w:sz w:val="32"/>
          <w:szCs w:val="32"/>
          <w:lang w:val="en-US" w:eastAsia="zh-CN" w:bidi="ar-SA"/>
          <w14:textFill>
            <w14:solidFill>
              <w14:schemeClr w14:val="tx1"/>
            </w14:solidFill>
          </w14:textFill>
        </w:rPr>
        <w:t>×</w:t>
      </w:r>
      <w:r>
        <w:rPr>
          <w:rFonts w:hint="eastAsia" w:ascii="仿宋" w:hAnsi="仿宋" w:eastAsia="仿宋" w:cs="仿宋"/>
          <w:color w:val="000000" w:themeColor="text1"/>
          <w:kern w:val="2"/>
          <w:sz w:val="32"/>
          <w:szCs w:val="32"/>
          <w:lang w:val="en-US" w:eastAsia="zh-CN" w:bidi="ar-SA"/>
          <w14:textFill>
            <w14:solidFill>
              <w14:schemeClr w14:val="tx1"/>
            </w14:solidFill>
          </w14:textFill>
        </w:rPr>
        <w:t>100%=82.2%。根据预算控制率评价标准：目标值≤10%；未超过目标值得5分，超过目标值上限的每增加1个百分点扣0.5分，本项指标超过目标值72.2个百分点，考虑到所追加预算项目除1446.12万元为行政运行人员工作经费、人员增资和绩效资金等经费，5万元为纪检监察事务（款）两项费用在原预算调整追加外，其他项目年初均无预算，且所调整追加的预算项目大部分系落实国家政策，发生不可抗力、上级部门或本级党委政府临时交办而产生的调整项目，酌情扣2分，故本次指标计分满分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3.支付进度率（5分），得分5分</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半年支付进度=部门上半年实际支出÷（本年部门预算安排+上半年执行中追加预算数）</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100%，即：</w:t>
      </w:r>
      <w:r>
        <w:rPr>
          <w:rFonts w:hint="eastAsia" w:ascii="仿宋" w:hAnsi="仿宋" w:eastAsia="仿宋" w:cs="仿宋"/>
          <w:color w:val="auto"/>
          <w:kern w:val="2"/>
          <w:sz w:val="32"/>
          <w:szCs w:val="32"/>
          <w:highlight w:val="none"/>
          <w:lang w:val="en-US" w:eastAsia="zh-CN" w:bidi="ar-SA"/>
        </w:rPr>
        <w:t>33178750.39</w:t>
      </w:r>
      <w:r>
        <w:rPr>
          <w:rFonts w:hint="eastAsia" w:ascii="仿宋" w:hAnsi="仿宋" w:eastAsia="仿宋" w:cs="仿宋"/>
          <w:color w:val="auto"/>
          <w:kern w:val="2"/>
          <w:sz w:val="32"/>
          <w:szCs w:val="32"/>
          <w:lang w:val="en-US" w:eastAsia="zh-CN" w:bidi="ar-SA"/>
        </w:rPr>
        <w:t>÷（46543100+17507068.8）</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100%=51.8%</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全年支付进度=部门全年实际支出÷（本年部门预算安排+全年执行中追加追减预算数）</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100%，即：</w:t>
      </w:r>
      <w:r>
        <w:rPr>
          <w:rFonts w:hint="eastAsia" w:ascii="仿宋" w:hAnsi="仿宋" w:eastAsia="仿宋" w:cs="仿宋"/>
          <w:color w:val="auto"/>
          <w:spacing w:val="-6"/>
          <w:kern w:val="2"/>
          <w:sz w:val="32"/>
          <w:szCs w:val="32"/>
          <w:highlight w:val="none"/>
          <w:lang w:val="en-US" w:eastAsia="zh-CN" w:bidi="ar-SA"/>
        </w:rPr>
        <w:t>78869900</w:t>
      </w:r>
      <w:r>
        <w:rPr>
          <w:rFonts w:hint="eastAsia" w:ascii="仿宋" w:hAnsi="仿宋" w:eastAsia="仿宋" w:cs="仿宋"/>
          <w:color w:val="auto"/>
          <w:kern w:val="2"/>
          <w:sz w:val="32"/>
          <w:szCs w:val="32"/>
          <w:lang w:val="en-US" w:eastAsia="zh-CN" w:bidi="ar-SA"/>
        </w:rPr>
        <w:t>÷（46543100+3495）</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100%=100%。</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color w:val="auto"/>
          <w:lang w:val="en-US" w:eastAsia="zh-CN"/>
        </w:rPr>
      </w:pPr>
      <w:r>
        <w:rPr>
          <w:rFonts w:hint="eastAsia" w:ascii="仿宋" w:hAnsi="仿宋" w:eastAsia="仿宋" w:cs="仿宋"/>
          <w:color w:val="auto"/>
          <w:kern w:val="2"/>
          <w:sz w:val="32"/>
          <w:szCs w:val="32"/>
          <w:lang w:val="en-US" w:eastAsia="zh-CN" w:bidi="ar-SA"/>
        </w:rPr>
        <w:t xml:space="preserve">     根据评分标准：半年进度：结果≥45%，得2分；45%＞结果≥30%，得1分； 结果＜30%，得 0 分。全年进度：结果≥100%，得3分； 100%＞结果≥90%，得2分；90%＞结果≥80%，得1分；结果＜80%，得0分。故本指标上半年支付进度得2分，全年支付进度得3分，合计得5分。</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color w:val="auto"/>
          <w:lang w:val="en-US" w:eastAsia="zh-CN"/>
        </w:rPr>
      </w:pPr>
      <w:r>
        <w:rPr>
          <w:rFonts w:hint="eastAsia" w:ascii="仿宋" w:hAnsi="仿宋" w:eastAsia="仿宋" w:cs="仿宋"/>
          <w:color w:val="auto"/>
          <w:kern w:val="2"/>
          <w:sz w:val="32"/>
          <w:szCs w:val="32"/>
          <w:lang w:val="en-US" w:eastAsia="zh-CN" w:bidi="ar-SA"/>
        </w:rPr>
        <w:t xml:space="preserve">    4.资金结转结余率（5分），得分5分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根据2021年度年末决算报表，2021年度部门决算总收入7886.99万元，决算总支出7886.99万元，资金结余率0%，根据资金结转结余率评价标准：目标值：0%；达到目标值得5分，未达到目标值的，每增加1%扣0.1分，扣完为止。故本项计满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320" w:firstLineChars="100"/>
        <w:textAlignment w:val="auto"/>
        <w:rPr>
          <w:rFonts w:hint="default"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5.“三公经费”控制率（4分），得分4分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color w:val="auto"/>
          <w:kern w:val="2"/>
          <w:sz w:val="32"/>
          <w:szCs w:val="32"/>
          <w:lang w:val="en-US" w:eastAsia="zh-CN" w:bidi="ar-SA"/>
        </w:rPr>
      </w:pPr>
      <w:r>
        <w:rPr>
          <w:rFonts w:hint="default" w:ascii="仿宋" w:hAnsi="仿宋" w:eastAsia="仿宋" w:cs="仿宋"/>
          <w:b w:val="0"/>
          <w:bCs w:val="0"/>
          <w:color w:val="auto"/>
          <w:kern w:val="2"/>
          <w:sz w:val="32"/>
          <w:szCs w:val="32"/>
          <w:lang w:val="en-US" w:eastAsia="zh-CN" w:bidi="ar-SA"/>
        </w:rPr>
        <w:t>经过查看账目以及凭证， 20</w:t>
      </w:r>
      <w:r>
        <w:rPr>
          <w:rFonts w:hint="eastAsia" w:ascii="仿宋" w:hAnsi="仿宋" w:eastAsia="仿宋" w:cs="仿宋"/>
          <w:b w:val="0"/>
          <w:bCs w:val="0"/>
          <w:color w:val="auto"/>
          <w:kern w:val="2"/>
          <w:sz w:val="32"/>
          <w:szCs w:val="32"/>
          <w:lang w:val="en-US" w:eastAsia="zh-CN" w:bidi="ar-SA"/>
        </w:rPr>
        <w:t>21</w:t>
      </w:r>
      <w:r>
        <w:rPr>
          <w:rFonts w:hint="default" w:ascii="仿宋" w:hAnsi="仿宋" w:eastAsia="仿宋" w:cs="仿宋"/>
          <w:b w:val="0"/>
          <w:bCs w:val="0"/>
          <w:color w:val="auto"/>
          <w:kern w:val="2"/>
          <w:sz w:val="32"/>
          <w:szCs w:val="32"/>
          <w:lang w:val="en-US" w:eastAsia="zh-CN" w:bidi="ar-SA"/>
        </w:rPr>
        <w:t>年度核实的实际“三公经费”</w:t>
      </w:r>
      <w:r>
        <w:rPr>
          <w:rFonts w:hint="eastAsia" w:ascii="仿宋" w:hAnsi="仿宋" w:eastAsia="仿宋" w:cs="仿宋"/>
          <w:b w:val="0"/>
          <w:bCs w:val="0"/>
          <w:color w:val="auto"/>
          <w:kern w:val="2"/>
          <w:sz w:val="32"/>
          <w:szCs w:val="32"/>
          <w:lang w:val="en-US" w:eastAsia="zh-CN" w:bidi="ar-SA"/>
        </w:rPr>
        <w:t>支出85.06万</w:t>
      </w:r>
      <w:r>
        <w:rPr>
          <w:rFonts w:hint="default" w:ascii="仿宋" w:hAnsi="仿宋" w:eastAsia="仿宋" w:cs="仿宋"/>
          <w:b w:val="0"/>
          <w:bCs w:val="0"/>
          <w:color w:val="auto"/>
          <w:kern w:val="2"/>
          <w:sz w:val="32"/>
          <w:szCs w:val="32"/>
          <w:lang w:val="en-US" w:eastAsia="zh-CN" w:bidi="ar-SA"/>
        </w:rPr>
        <w:t>元，其中公务用车购置及运行费</w:t>
      </w:r>
      <w:r>
        <w:rPr>
          <w:rFonts w:hint="eastAsia" w:ascii="仿宋" w:hAnsi="仿宋" w:eastAsia="仿宋" w:cs="仿宋"/>
          <w:b w:val="0"/>
          <w:bCs w:val="0"/>
          <w:color w:val="auto"/>
          <w:kern w:val="2"/>
          <w:sz w:val="32"/>
          <w:szCs w:val="32"/>
          <w:lang w:val="en-US" w:eastAsia="zh-CN" w:bidi="ar-SA"/>
        </w:rPr>
        <w:t>47.48万</w:t>
      </w:r>
      <w:r>
        <w:rPr>
          <w:rFonts w:hint="default" w:ascii="仿宋" w:hAnsi="仿宋" w:eastAsia="仿宋" w:cs="仿宋"/>
          <w:b w:val="0"/>
          <w:bCs w:val="0"/>
          <w:color w:val="auto"/>
          <w:kern w:val="2"/>
          <w:sz w:val="32"/>
          <w:szCs w:val="32"/>
          <w:lang w:val="en-US" w:eastAsia="zh-CN" w:bidi="ar-SA"/>
        </w:rPr>
        <w:t>元，公务接待费</w:t>
      </w:r>
      <w:r>
        <w:rPr>
          <w:rFonts w:hint="eastAsia" w:ascii="仿宋" w:hAnsi="仿宋" w:eastAsia="仿宋" w:cs="仿宋"/>
          <w:b w:val="0"/>
          <w:bCs w:val="0"/>
          <w:color w:val="auto"/>
          <w:kern w:val="2"/>
          <w:sz w:val="32"/>
          <w:szCs w:val="32"/>
          <w:lang w:val="en-US" w:eastAsia="zh-CN" w:bidi="ar-SA"/>
        </w:rPr>
        <w:t>37.58万</w:t>
      </w:r>
      <w:r>
        <w:rPr>
          <w:rFonts w:hint="default" w:ascii="仿宋" w:hAnsi="仿宋" w:eastAsia="仿宋" w:cs="仿宋"/>
          <w:b w:val="0"/>
          <w:bCs w:val="0"/>
          <w:color w:val="auto"/>
          <w:kern w:val="2"/>
          <w:sz w:val="32"/>
          <w:szCs w:val="32"/>
          <w:lang w:val="en-US" w:eastAsia="zh-CN" w:bidi="ar-SA"/>
        </w:rPr>
        <w:t>元，因公出国（境）费用 0.00 元。20</w:t>
      </w:r>
      <w:r>
        <w:rPr>
          <w:rFonts w:hint="eastAsia" w:ascii="仿宋" w:hAnsi="仿宋" w:eastAsia="仿宋" w:cs="仿宋"/>
          <w:b w:val="0"/>
          <w:bCs w:val="0"/>
          <w:color w:val="auto"/>
          <w:kern w:val="2"/>
          <w:sz w:val="32"/>
          <w:szCs w:val="32"/>
          <w:lang w:val="en-US" w:eastAsia="zh-CN" w:bidi="ar-SA"/>
        </w:rPr>
        <w:t>21</w:t>
      </w:r>
      <w:r>
        <w:rPr>
          <w:rFonts w:hint="default" w:ascii="仿宋" w:hAnsi="仿宋" w:eastAsia="仿宋" w:cs="仿宋"/>
          <w:b w:val="0"/>
          <w:bCs w:val="0"/>
          <w:color w:val="auto"/>
          <w:kern w:val="2"/>
          <w:sz w:val="32"/>
          <w:szCs w:val="32"/>
          <w:lang w:val="en-US" w:eastAsia="zh-CN" w:bidi="ar-SA"/>
        </w:rPr>
        <w:t>年度部门“三公经费”</w:t>
      </w:r>
      <w:r>
        <w:rPr>
          <w:rFonts w:hint="eastAsia" w:ascii="仿宋" w:hAnsi="仿宋" w:eastAsia="仿宋" w:cs="仿宋"/>
          <w:b w:val="0"/>
          <w:bCs w:val="0"/>
          <w:color w:val="auto"/>
          <w:kern w:val="2"/>
          <w:sz w:val="32"/>
          <w:szCs w:val="32"/>
          <w:lang w:val="en-US" w:eastAsia="zh-CN" w:bidi="ar-SA"/>
        </w:rPr>
        <w:t>预</w:t>
      </w:r>
      <w:r>
        <w:rPr>
          <w:rFonts w:hint="default" w:ascii="仿宋" w:hAnsi="仿宋" w:eastAsia="仿宋" w:cs="仿宋"/>
          <w:b w:val="0"/>
          <w:bCs w:val="0"/>
          <w:color w:val="auto"/>
          <w:kern w:val="2"/>
          <w:sz w:val="32"/>
          <w:szCs w:val="32"/>
          <w:lang w:val="en-US" w:eastAsia="zh-CN" w:bidi="ar-SA"/>
        </w:rPr>
        <w:t>算数</w:t>
      </w:r>
      <w:r>
        <w:rPr>
          <w:rFonts w:hint="eastAsia" w:ascii="仿宋" w:hAnsi="仿宋" w:eastAsia="仿宋" w:cs="仿宋"/>
          <w:b w:val="0"/>
          <w:bCs w:val="0"/>
          <w:color w:val="auto"/>
          <w:kern w:val="2"/>
          <w:sz w:val="32"/>
          <w:szCs w:val="32"/>
          <w:lang w:val="en-US" w:eastAsia="zh-CN" w:bidi="ar-SA"/>
        </w:rPr>
        <w:t>99.78万</w:t>
      </w:r>
      <w:r>
        <w:rPr>
          <w:rFonts w:hint="default" w:ascii="仿宋" w:hAnsi="仿宋" w:eastAsia="仿宋" w:cs="仿宋"/>
          <w:b w:val="0"/>
          <w:bCs w:val="0"/>
          <w:color w:val="auto"/>
          <w:kern w:val="2"/>
          <w:sz w:val="32"/>
          <w:szCs w:val="32"/>
          <w:lang w:val="en-US" w:eastAsia="zh-CN" w:bidi="ar-SA"/>
        </w:rPr>
        <w:t>元</w:t>
      </w:r>
      <w:r>
        <w:rPr>
          <w:rFonts w:hint="eastAsia" w:ascii="仿宋" w:hAnsi="仿宋" w:eastAsia="仿宋" w:cs="仿宋"/>
          <w:b w:val="0"/>
          <w:bCs w:val="0"/>
          <w:color w:val="auto"/>
          <w:kern w:val="2"/>
          <w:sz w:val="32"/>
          <w:szCs w:val="32"/>
          <w:lang w:val="en-US" w:eastAsia="zh-CN" w:bidi="ar-SA"/>
        </w:rPr>
        <w:t>，</w:t>
      </w:r>
      <w:r>
        <w:rPr>
          <w:rFonts w:hint="default" w:ascii="仿宋" w:hAnsi="仿宋" w:eastAsia="仿宋" w:cs="仿宋"/>
          <w:b w:val="0"/>
          <w:bCs w:val="0"/>
          <w:color w:val="auto"/>
          <w:kern w:val="2"/>
          <w:sz w:val="32"/>
          <w:szCs w:val="32"/>
          <w:lang w:val="en-US" w:eastAsia="zh-CN" w:bidi="ar-SA"/>
        </w:rPr>
        <w:t xml:space="preserve"> 其中：公务接待费</w:t>
      </w:r>
      <w:r>
        <w:rPr>
          <w:rFonts w:hint="eastAsia" w:ascii="仿宋" w:hAnsi="仿宋" w:eastAsia="仿宋" w:cs="仿宋"/>
          <w:b w:val="0"/>
          <w:bCs w:val="0"/>
          <w:color w:val="auto"/>
          <w:kern w:val="2"/>
          <w:sz w:val="32"/>
          <w:szCs w:val="32"/>
          <w:lang w:val="en-US" w:eastAsia="zh-CN" w:bidi="ar-SA"/>
        </w:rPr>
        <w:t>51.78万</w:t>
      </w:r>
      <w:r>
        <w:rPr>
          <w:rFonts w:hint="default" w:ascii="仿宋" w:hAnsi="仿宋" w:eastAsia="仿宋" w:cs="仿宋"/>
          <w:b w:val="0"/>
          <w:bCs w:val="0"/>
          <w:color w:val="auto"/>
          <w:kern w:val="2"/>
          <w:sz w:val="32"/>
          <w:szCs w:val="32"/>
          <w:lang w:val="en-US" w:eastAsia="zh-CN" w:bidi="ar-SA"/>
        </w:rPr>
        <w:t>元、公务用车运行费</w:t>
      </w:r>
      <w:r>
        <w:rPr>
          <w:rFonts w:hint="eastAsia" w:ascii="仿宋" w:hAnsi="仿宋" w:eastAsia="仿宋" w:cs="仿宋"/>
          <w:b w:val="0"/>
          <w:bCs w:val="0"/>
          <w:color w:val="auto"/>
          <w:kern w:val="2"/>
          <w:sz w:val="32"/>
          <w:szCs w:val="32"/>
          <w:lang w:val="en-US" w:eastAsia="zh-CN" w:bidi="ar-SA"/>
        </w:rPr>
        <w:t>28万</w:t>
      </w:r>
      <w:r>
        <w:rPr>
          <w:rFonts w:hint="default" w:ascii="仿宋" w:hAnsi="仿宋" w:eastAsia="仿宋" w:cs="仿宋"/>
          <w:b w:val="0"/>
          <w:bCs w:val="0"/>
          <w:color w:val="auto"/>
          <w:kern w:val="2"/>
          <w:sz w:val="32"/>
          <w:szCs w:val="32"/>
          <w:lang w:val="en-US" w:eastAsia="zh-CN" w:bidi="ar-SA"/>
        </w:rPr>
        <w:t>元、</w:t>
      </w:r>
      <w:r>
        <w:rPr>
          <w:rFonts w:hint="eastAsia" w:ascii="仿宋" w:hAnsi="仿宋" w:eastAsia="仿宋" w:cs="仿宋"/>
          <w:b w:val="0"/>
          <w:bCs w:val="0"/>
          <w:color w:val="auto"/>
          <w:kern w:val="2"/>
          <w:sz w:val="32"/>
          <w:szCs w:val="32"/>
          <w:lang w:val="en-US" w:eastAsia="zh-CN" w:bidi="ar-SA"/>
        </w:rPr>
        <w:t>公务用车购置20万元，</w:t>
      </w:r>
      <w:r>
        <w:rPr>
          <w:rFonts w:hint="default" w:ascii="仿宋" w:hAnsi="仿宋" w:eastAsia="仿宋" w:cs="仿宋"/>
          <w:b w:val="0"/>
          <w:bCs w:val="0"/>
          <w:color w:val="auto"/>
          <w:kern w:val="2"/>
          <w:sz w:val="32"/>
          <w:szCs w:val="32"/>
          <w:lang w:val="en-US" w:eastAsia="zh-CN" w:bidi="ar-SA"/>
        </w:rPr>
        <w:t xml:space="preserve">因公出国（境）费 0.00 </w:t>
      </w:r>
      <w:r>
        <w:rPr>
          <w:rFonts w:hint="eastAsia" w:ascii="仿宋" w:hAnsi="仿宋" w:eastAsia="仿宋" w:cs="仿宋"/>
          <w:b w:val="0"/>
          <w:bCs w:val="0"/>
          <w:color w:val="auto"/>
          <w:kern w:val="2"/>
          <w:sz w:val="32"/>
          <w:szCs w:val="32"/>
          <w:lang w:val="en-US" w:eastAsia="zh-CN" w:bidi="ar-SA"/>
        </w:rPr>
        <w:t>万</w:t>
      </w:r>
      <w:r>
        <w:rPr>
          <w:rFonts w:hint="default" w:ascii="仿宋" w:hAnsi="仿宋" w:eastAsia="仿宋" w:cs="仿宋"/>
          <w:b w:val="0"/>
          <w:bCs w:val="0"/>
          <w:color w:val="auto"/>
          <w:kern w:val="2"/>
          <w:sz w:val="32"/>
          <w:szCs w:val="32"/>
          <w:lang w:val="en-US" w:eastAsia="zh-CN" w:bidi="ar-SA"/>
        </w:rPr>
        <w:t>元。</w:t>
      </w:r>
      <w:r>
        <w:rPr>
          <w:rFonts w:hint="eastAsia" w:ascii="仿宋" w:hAnsi="仿宋" w:eastAsia="仿宋" w:cs="仿宋"/>
          <w:b w:val="0"/>
          <w:bCs w:val="0"/>
          <w:color w:val="auto"/>
          <w:kern w:val="2"/>
          <w:sz w:val="32"/>
          <w:szCs w:val="32"/>
          <w:lang w:val="en-US" w:eastAsia="zh-CN" w:bidi="ar-SA"/>
        </w:rPr>
        <w:t>见下表：</w:t>
      </w:r>
    </w:p>
    <w:p>
      <w:pPr>
        <w:pStyle w:val="2"/>
        <w:keepNext w:val="0"/>
        <w:keepLines w:val="0"/>
        <w:pageBreakBefore w:val="0"/>
        <w:kinsoku/>
        <w:wordWrap/>
        <w:overflowPunct/>
        <w:topLinePunct w:val="0"/>
        <w:autoSpaceDE/>
        <w:autoSpaceDN/>
        <w:bidi w:val="0"/>
        <w:spacing w:line="560" w:lineRule="exact"/>
        <w:ind w:left="0" w:leftChars="0"/>
        <w:textAlignment w:val="auto"/>
        <w:rPr>
          <w:rFonts w:hint="default"/>
          <w:b w:val="0"/>
          <w:bCs w:val="0"/>
          <w:color w:val="auto"/>
          <w:lang w:val="en-US" w:eastAsia="zh-CN"/>
        </w:rPr>
      </w:pPr>
    </w:p>
    <w:tbl>
      <w:tblPr>
        <w:tblStyle w:val="11"/>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020"/>
        <w:gridCol w:w="972"/>
        <w:gridCol w:w="1395"/>
        <w:gridCol w:w="304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类别</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2021年</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预算数</w:t>
            </w:r>
          </w:p>
        </w:tc>
        <w:tc>
          <w:tcPr>
            <w:tcW w:w="972"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b w:val="0"/>
                <w:bCs w:val="0"/>
                <w:color w:val="auto"/>
                <w:kern w:val="2"/>
                <w:sz w:val="24"/>
                <w:szCs w:val="24"/>
                <w:vertAlign w:val="baseline"/>
                <w:lang w:val="en-US" w:eastAsia="zh-CN" w:bidi="ar-SA"/>
              </w:rPr>
            </w:pPr>
            <w:r>
              <w:rPr>
                <w:rFonts w:hint="eastAsia" w:ascii="仿宋" w:hAnsi="仿宋" w:eastAsia="仿宋" w:cs="仿宋"/>
                <w:b w:val="0"/>
                <w:bCs w:val="0"/>
                <w:color w:val="auto"/>
                <w:sz w:val="24"/>
                <w:szCs w:val="24"/>
                <w:vertAlign w:val="baseline"/>
                <w:lang w:val="en-US" w:eastAsia="zh-CN"/>
              </w:rPr>
              <w:t>2021年实际数</w:t>
            </w:r>
          </w:p>
        </w:tc>
        <w:tc>
          <w:tcPr>
            <w:tcW w:w="139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b w:val="0"/>
                <w:bCs w:val="0"/>
                <w:color w:val="auto"/>
                <w:kern w:val="2"/>
                <w:sz w:val="24"/>
                <w:szCs w:val="24"/>
                <w:vertAlign w:val="baseline"/>
                <w:lang w:val="en-US" w:eastAsia="zh-CN" w:bidi="ar-SA"/>
              </w:rPr>
            </w:pPr>
            <w:r>
              <w:rPr>
                <w:rFonts w:hint="eastAsia" w:ascii="仿宋" w:hAnsi="仿宋" w:eastAsia="仿宋" w:cs="仿宋"/>
                <w:b w:val="0"/>
                <w:bCs w:val="0"/>
                <w:color w:val="auto"/>
                <w:kern w:val="2"/>
                <w:sz w:val="24"/>
                <w:szCs w:val="24"/>
                <w:vertAlign w:val="baseline"/>
                <w:lang w:val="en-US" w:eastAsia="zh-CN" w:bidi="ar-SA"/>
              </w:rPr>
              <w:t>三公经费控制率</w:t>
            </w:r>
          </w:p>
        </w:tc>
        <w:tc>
          <w:tcPr>
            <w:tcW w:w="304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2021 年实际数与预算数</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eastAsia"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对比（“-”表节约单位元）</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节约率（%）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公务用车及运行费</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280000</w:t>
            </w:r>
          </w:p>
        </w:tc>
        <w:tc>
          <w:tcPr>
            <w:tcW w:w="972"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kern w:val="2"/>
                <w:sz w:val="24"/>
                <w:szCs w:val="24"/>
                <w:vertAlign w:val="baseline"/>
                <w:lang w:val="en-US" w:eastAsia="zh-CN" w:bidi="ar-SA"/>
              </w:rPr>
            </w:pPr>
            <w:r>
              <w:rPr>
                <w:rFonts w:hint="eastAsia" w:ascii="仿宋" w:hAnsi="仿宋" w:eastAsia="仿宋" w:cs="仿宋"/>
                <w:b w:val="0"/>
                <w:bCs w:val="0"/>
                <w:color w:val="auto"/>
                <w:sz w:val="24"/>
                <w:szCs w:val="24"/>
                <w:vertAlign w:val="baseline"/>
                <w:lang w:val="en-US" w:eastAsia="zh-CN"/>
              </w:rPr>
              <w:t>279100</w:t>
            </w:r>
          </w:p>
        </w:tc>
        <w:tc>
          <w:tcPr>
            <w:tcW w:w="139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99.7%</w:t>
            </w:r>
          </w:p>
        </w:tc>
        <w:tc>
          <w:tcPr>
            <w:tcW w:w="304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-900</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44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公务用车购置</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200000</w:t>
            </w:r>
          </w:p>
        </w:tc>
        <w:tc>
          <w:tcPr>
            <w:tcW w:w="972"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195700</w:t>
            </w:r>
          </w:p>
        </w:tc>
        <w:tc>
          <w:tcPr>
            <w:tcW w:w="139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97.85</w:t>
            </w:r>
          </w:p>
        </w:tc>
        <w:tc>
          <w:tcPr>
            <w:tcW w:w="304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-0.43</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4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公务接待</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517800</w:t>
            </w:r>
          </w:p>
        </w:tc>
        <w:tc>
          <w:tcPr>
            <w:tcW w:w="972"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kern w:val="2"/>
                <w:sz w:val="24"/>
                <w:szCs w:val="24"/>
                <w:vertAlign w:val="baseline"/>
                <w:lang w:val="en-US" w:eastAsia="zh-CN" w:bidi="ar-SA"/>
              </w:rPr>
            </w:pPr>
            <w:r>
              <w:rPr>
                <w:rFonts w:hint="eastAsia" w:ascii="仿宋" w:hAnsi="仿宋" w:eastAsia="仿宋" w:cs="仿宋"/>
                <w:b w:val="0"/>
                <w:bCs w:val="0"/>
                <w:color w:val="auto"/>
                <w:sz w:val="24"/>
                <w:szCs w:val="24"/>
                <w:vertAlign w:val="baseline"/>
                <w:lang w:val="en-US" w:eastAsia="zh-CN"/>
              </w:rPr>
              <w:t>375800</w:t>
            </w:r>
          </w:p>
        </w:tc>
        <w:tc>
          <w:tcPr>
            <w:tcW w:w="139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72.57%</w:t>
            </w:r>
          </w:p>
        </w:tc>
        <w:tc>
          <w:tcPr>
            <w:tcW w:w="304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-117400</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both"/>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因公出国（境）</w:t>
            </w:r>
          </w:p>
        </w:tc>
        <w:tc>
          <w:tcPr>
            <w:tcW w:w="102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w:t>
            </w:r>
          </w:p>
        </w:tc>
        <w:tc>
          <w:tcPr>
            <w:tcW w:w="972"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kern w:val="2"/>
                <w:sz w:val="24"/>
                <w:szCs w:val="24"/>
                <w:vertAlign w:val="baseline"/>
                <w:lang w:val="en-US" w:eastAsia="zh-CN" w:bidi="ar-SA"/>
              </w:rPr>
            </w:pPr>
            <w:r>
              <w:rPr>
                <w:rFonts w:hint="eastAsia" w:ascii="仿宋" w:hAnsi="仿宋" w:eastAsia="仿宋" w:cs="仿宋"/>
                <w:b w:val="0"/>
                <w:bCs w:val="0"/>
                <w:color w:val="auto"/>
                <w:sz w:val="24"/>
                <w:szCs w:val="24"/>
                <w:vertAlign w:val="baseline"/>
                <w:lang w:val="en-US" w:eastAsia="zh-CN"/>
              </w:rPr>
              <w:t>0</w:t>
            </w:r>
          </w:p>
        </w:tc>
        <w:tc>
          <w:tcPr>
            <w:tcW w:w="139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w:t>
            </w:r>
          </w:p>
        </w:tc>
        <w:tc>
          <w:tcPr>
            <w:tcW w:w="304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w:t>
            </w:r>
          </w:p>
        </w:tc>
        <w:tc>
          <w:tcPr>
            <w:tcW w:w="1035"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jc w:val="center"/>
              <w:textAlignment w:val="auto"/>
              <w:rPr>
                <w:rFonts w:hint="default" w:ascii="仿宋" w:hAnsi="仿宋" w:eastAsia="仿宋" w:cs="仿宋"/>
                <w:b w:val="0"/>
                <w:bCs w:val="0"/>
                <w:color w:val="auto"/>
                <w:sz w:val="24"/>
                <w:szCs w:val="24"/>
                <w:vertAlign w:val="baseline"/>
                <w:lang w:val="en-US" w:eastAsia="zh-CN"/>
              </w:rPr>
            </w:pPr>
            <w:r>
              <w:rPr>
                <w:rFonts w:hint="eastAsia" w:ascii="仿宋" w:hAnsi="仿宋" w:eastAsia="仿宋" w:cs="仿宋"/>
                <w:b w:val="0"/>
                <w:bCs w:val="0"/>
                <w:color w:val="auto"/>
                <w:sz w:val="24"/>
                <w:szCs w:val="24"/>
                <w:vertAlign w:val="baseline"/>
                <w:lang w:val="en-US" w:eastAsia="zh-CN"/>
              </w:rPr>
              <w:t>0</w:t>
            </w:r>
          </w:p>
        </w:tc>
      </w:tr>
    </w:tbl>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b w:val="0"/>
          <w:bCs w:val="0"/>
          <w:color w:val="auto"/>
          <w:kern w:val="2"/>
          <w:sz w:val="32"/>
          <w:szCs w:val="32"/>
          <w:lang w:val="en-US" w:eastAsia="zh-CN" w:bidi="ar-SA"/>
        </w:rPr>
      </w:pPr>
      <w:r>
        <w:rPr>
          <w:rFonts w:hint="default" w:ascii="仿宋" w:hAnsi="仿宋" w:eastAsia="仿宋" w:cs="仿宋"/>
          <w:b w:val="0"/>
          <w:bCs w:val="0"/>
          <w:color w:val="auto"/>
          <w:kern w:val="2"/>
          <w:sz w:val="32"/>
          <w:szCs w:val="32"/>
          <w:lang w:val="en-US" w:eastAsia="zh-CN" w:bidi="ar-SA"/>
        </w:rPr>
        <w:t>从表中数据可见</w:t>
      </w:r>
      <w:r>
        <w:rPr>
          <w:rFonts w:hint="eastAsia" w:ascii="仿宋" w:hAnsi="仿宋" w:eastAsia="仿宋" w:cs="仿宋"/>
          <w:b w:val="0"/>
          <w:bCs w:val="0"/>
          <w:color w:val="auto"/>
          <w:kern w:val="2"/>
          <w:sz w:val="32"/>
          <w:szCs w:val="32"/>
          <w:lang w:val="en-US" w:eastAsia="zh-CN" w:bidi="ar-SA"/>
        </w:rPr>
        <w:t>，</w:t>
      </w:r>
      <w:r>
        <w:rPr>
          <w:rFonts w:hint="default" w:ascii="仿宋" w:hAnsi="仿宋" w:eastAsia="仿宋" w:cs="仿宋"/>
          <w:b w:val="0"/>
          <w:bCs w:val="0"/>
          <w:color w:val="auto"/>
          <w:kern w:val="2"/>
          <w:sz w:val="32"/>
          <w:szCs w:val="32"/>
          <w:lang w:val="en-US" w:eastAsia="zh-CN" w:bidi="ar-SA"/>
        </w:rPr>
        <w:t>“三公经费”控制率=（“三公经费”实际支出数/“三公经费”预算安排数</w:t>
      </w:r>
      <w:r>
        <w:rPr>
          <w:rFonts w:hint="eastAsia" w:ascii="仿宋" w:hAnsi="仿宋" w:eastAsia="仿宋" w:cs="仿宋"/>
          <w:b w:val="0"/>
          <w:bCs w:val="0"/>
          <w:color w:val="auto"/>
          <w:kern w:val="2"/>
          <w:sz w:val="32"/>
          <w:szCs w:val="32"/>
          <w:lang w:val="en-US" w:eastAsia="zh-CN" w:bidi="ar-SA"/>
        </w:rPr>
        <w:t>）</w:t>
      </w:r>
      <w:r>
        <w:rPr>
          <w:rFonts w:hint="default" w:ascii="Arial" w:hAnsi="Arial" w:eastAsia="仿宋" w:cs="Arial"/>
          <w:b w:val="0"/>
          <w:bCs w:val="0"/>
          <w:color w:val="auto"/>
          <w:kern w:val="2"/>
          <w:sz w:val="32"/>
          <w:szCs w:val="32"/>
          <w:lang w:val="en-US" w:eastAsia="zh-CN" w:bidi="ar-SA"/>
        </w:rPr>
        <w:t>×</w:t>
      </w:r>
      <w:r>
        <w:rPr>
          <w:rFonts w:hint="default" w:ascii="仿宋" w:hAnsi="仿宋" w:eastAsia="仿宋" w:cs="仿宋"/>
          <w:b w:val="0"/>
          <w:bCs w:val="0"/>
          <w:color w:val="auto"/>
          <w:kern w:val="2"/>
          <w:sz w:val="32"/>
          <w:szCs w:val="32"/>
          <w:lang w:val="en-US" w:eastAsia="zh-CN" w:bidi="ar-SA"/>
        </w:rPr>
        <w:t>100%=（</w:t>
      </w:r>
      <w:r>
        <w:rPr>
          <w:rFonts w:hint="eastAsia" w:ascii="仿宋" w:hAnsi="仿宋" w:eastAsia="仿宋" w:cs="仿宋"/>
          <w:b w:val="0"/>
          <w:bCs w:val="0"/>
          <w:color w:val="auto"/>
          <w:kern w:val="2"/>
          <w:sz w:val="32"/>
          <w:szCs w:val="32"/>
          <w:lang w:val="en-US" w:eastAsia="zh-CN" w:bidi="ar-SA"/>
        </w:rPr>
        <w:t>850600</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/997800</w:t>
      </w:r>
      <w:r>
        <w:rPr>
          <w:rFonts w:hint="default" w:ascii="仿宋" w:hAnsi="仿宋" w:eastAsia="仿宋" w:cs="仿宋"/>
          <w:b w:val="0"/>
          <w:bCs w:val="0"/>
          <w:color w:val="auto"/>
          <w:kern w:val="2"/>
          <w:sz w:val="32"/>
          <w:szCs w:val="32"/>
          <w:lang w:val="en-US" w:eastAsia="zh-CN" w:bidi="ar-SA"/>
        </w:rPr>
        <w:t xml:space="preserve">） </w:t>
      </w:r>
      <w:r>
        <w:rPr>
          <w:rFonts w:hint="default" w:ascii="Arial" w:hAnsi="Arial" w:eastAsia="仿宋" w:cs="Arial"/>
          <w:b w:val="0"/>
          <w:bCs w:val="0"/>
          <w:color w:val="auto"/>
          <w:kern w:val="2"/>
          <w:sz w:val="32"/>
          <w:szCs w:val="32"/>
          <w:lang w:val="en-US" w:eastAsia="zh-CN" w:bidi="ar-SA"/>
        </w:rPr>
        <w:t>×</w:t>
      </w:r>
      <w:r>
        <w:rPr>
          <w:rFonts w:hint="default" w:ascii="仿宋" w:hAnsi="仿宋" w:eastAsia="仿宋" w:cs="仿宋"/>
          <w:b w:val="0"/>
          <w:bCs w:val="0"/>
          <w:color w:val="auto"/>
          <w:kern w:val="2"/>
          <w:sz w:val="32"/>
          <w:szCs w:val="32"/>
          <w:lang w:val="en-US" w:eastAsia="zh-CN" w:bidi="ar-SA"/>
        </w:rPr>
        <w:t>100%=</w:t>
      </w:r>
      <w:r>
        <w:rPr>
          <w:rFonts w:hint="eastAsia" w:ascii="仿宋" w:hAnsi="仿宋" w:eastAsia="仿宋" w:cs="仿宋"/>
          <w:b w:val="0"/>
          <w:bCs w:val="0"/>
          <w:color w:val="auto"/>
          <w:kern w:val="2"/>
          <w:sz w:val="32"/>
          <w:szCs w:val="32"/>
          <w:lang w:val="en-US" w:eastAsia="zh-CN" w:bidi="ar-SA"/>
        </w:rPr>
        <w:t>85.24</w:t>
      </w:r>
      <w:r>
        <w:rPr>
          <w:rFonts w:hint="default" w:ascii="仿宋" w:hAnsi="仿宋" w:eastAsia="仿宋" w:cs="仿宋"/>
          <w:b w:val="0"/>
          <w:bCs w:val="0"/>
          <w:color w:val="auto"/>
          <w:kern w:val="2"/>
          <w:sz w:val="32"/>
          <w:szCs w:val="32"/>
          <w:lang w:val="en-US" w:eastAsia="zh-CN" w:bidi="ar-SA"/>
        </w:rPr>
        <w:t>%。另外，</w:t>
      </w:r>
      <w:r>
        <w:rPr>
          <w:rFonts w:hint="eastAsia" w:ascii="仿宋" w:hAnsi="仿宋" w:eastAsia="仿宋" w:cs="仿宋"/>
          <w:b w:val="0"/>
          <w:bCs w:val="0"/>
          <w:color w:val="auto"/>
          <w:kern w:val="2"/>
          <w:sz w:val="32"/>
          <w:szCs w:val="32"/>
          <w:lang w:val="en-US" w:eastAsia="zh-CN" w:bidi="ar-SA"/>
        </w:rPr>
        <w:t>部门</w:t>
      </w:r>
      <w:r>
        <w:rPr>
          <w:rFonts w:hint="default" w:ascii="仿宋" w:hAnsi="仿宋" w:eastAsia="仿宋" w:cs="仿宋"/>
          <w:b w:val="0"/>
          <w:bCs w:val="0"/>
          <w:color w:val="auto"/>
          <w:kern w:val="2"/>
          <w:sz w:val="32"/>
          <w:szCs w:val="32"/>
          <w:lang w:val="en-US" w:eastAsia="zh-CN" w:bidi="ar-SA"/>
        </w:rPr>
        <w:t xml:space="preserve">“三公经费”开支手续齐全，票据规范。根据评分标准，100%以下（含）且管理规范计满分 </w:t>
      </w:r>
      <w:r>
        <w:rPr>
          <w:rFonts w:hint="eastAsia" w:ascii="仿宋" w:hAnsi="仿宋" w:eastAsia="仿宋" w:cs="仿宋"/>
          <w:b w:val="0"/>
          <w:bCs w:val="0"/>
          <w:color w:val="auto"/>
          <w:kern w:val="2"/>
          <w:sz w:val="32"/>
          <w:szCs w:val="32"/>
          <w:lang w:val="en-US" w:eastAsia="zh-CN" w:bidi="ar-SA"/>
        </w:rPr>
        <w:t>4</w:t>
      </w:r>
      <w:r>
        <w:rPr>
          <w:rFonts w:hint="default" w:ascii="仿宋" w:hAnsi="仿宋" w:eastAsia="仿宋" w:cs="仿宋"/>
          <w:b w:val="0"/>
          <w:bCs w:val="0"/>
          <w:color w:val="auto"/>
          <w:kern w:val="2"/>
          <w:sz w:val="32"/>
          <w:szCs w:val="32"/>
          <w:lang w:val="en-US" w:eastAsia="zh-CN" w:bidi="ar-SA"/>
        </w:rPr>
        <w:t xml:space="preserve"> 分，每超出1%扣</w:t>
      </w:r>
      <w:r>
        <w:rPr>
          <w:rFonts w:hint="eastAsia" w:ascii="仿宋" w:hAnsi="仿宋" w:eastAsia="仿宋" w:cs="仿宋"/>
          <w:b w:val="0"/>
          <w:bCs w:val="0"/>
          <w:color w:val="auto"/>
          <w:kern w:val="2"/>
          <w:sz w:val="32"/>
          <w:szCs w:val="32"/>
          <w:lang w:val="en-US" w:eastAsia="zh-CN" w:bidi="ar-SA"/>
        </w:rPr>
        <w:t>0.</w:t>
      </w:r>
      <w:r>
        <w:rPr>
          <w:rFonts w:hint="default" w:ascii="仿宋" w:hAnsi="仿宋" w:eastAsia="仿宋" w:cs="仿宋"/>
          <w:b w:val="0"/>
          <w:bCs w:val="0"/>
          <w:color w:val="auto"/>
          <w:kern w:val="2"/>
          <w:sz w:val="32"/>
          <w:szCs w:val="32"/>
          <w:lang w:val="en-US" w:eastAsia="zh-CN" w:bidi="ar-SA"/>
        </w:rPr>
        <w:t xml:space="preserve">1分，扣完为止。故该项指标得满分 </w:t>
      </w:r>
      <w:r>
        <w:rPr>
          <w:rFonts w:hint="eastAsia" w:ascii="仿宋" w:hAnsi="仿宋" w:eastAsia="仿宋" w:cs="仿宋"/>
          <w:b w:val="0"/>
          <w:bCs w:val="0"/>
          <w:color w:val="auto"/>
          <w:kern w:val="2"/>
          <w:sz w:val="32"/>
          <w:szCs w:val="32"/>
          <w:lang w:val="en-US" w:eastAsia="zh-CN" w:bidi="ar-SA"/>
        </w:rPr>
        <w:t>4</w:t>
      </w:r>
      <w:r>
        <w:rPr>
          <w:rFonts w:hint="default" w:ascii="仿宋" w:hAnsi="仿宋" w:eastAsia="仿宋" w:cs="仿宋"/>
          <w:b w:val="0"/>
          <w:bCs w:val="0"/>
          <w:color w:val="auto"/>
          <w:kern w:val="2"/>
          <w:sz w:val="32"/>
          <w:szCs w:val="32"/>
          <w:lang w:val="en-US" w:eastAsia="zh-CN" w:bidi="ar-SA"/>
        </w:rPr>
        <w:t xml:space="preserve"> 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6.“基本支出”控制率（4分），得分3分</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 xml:space="preserve">     </w:t>
      </w:r>
      <w:r>
        <w:rPr>
          <w:rFonts w:hint="default" w:ascii="仿宋" w:hAnsi="仿宋" w:eastAsia="仿宋" w:cs="仿宋"/>
          <w:color w:val="auto"/>
          <w:kern w:val="2"/>
          <w:sz w:val="32"/>
          <w:szCs w:val="32"/>
          <w:lang w:val="en-US" w:eastAsia="zh-CN" w:bidi="ar-SA"/>
        </w:rPr>
        <w:t>经过查看账目以及凭证，20</w:t>
      </w:r>
      <w:r>
        <w:rPr>
          <w:rFonts w:hint="eastAsia" w:ascii="仿宋" w:hAnsi="仿宋" w:eastAsia="仿宋" w:cs="仿宋"/>
          <w:color w:val="auto"/>
          <w:kern w:val="2"/>
          <w:sz w:val="32"/>
          <w:szCs w:val="32"/>
          <w:lang w:val="en-US" w:eastAsia="zh-CN" w:bidi="ar-SA"/>
        </w:rPr>
        <w:t>21</w:t>
      </w:r>
      <w:r>
        <w:rPr>
          <w:rFonts w:hint="default" w:ascii="仿宋" w:hAnsi="仿宋" w:eastAsia="仿宋" w:cs="仿宋"/>
          <w:color w:val="auto"/>
          <w:kern w:val="2"/>
          <w:sz w:val="32"/>
          <w:szCs w:val="32"/>
          <w:lang w:val="en-US" w:eastAsia="zh-CN" w:bidi="ar-SA"/>
        </w:rPr>
        <w:t>年度核实的实际</w:t>
      </w:r>
      <w:r>
        <w:rPr>
          <w:rFonts w:hint="eastAsia" w:ascii="仿宋" w:hAnsi="仿宋" w:eastAsia="仿宋" w:cs="仿宋"/>
          <w:color w:val="auto"/>
          <w:kern w:val="2"/>
          <w:sz w:val="32"/>
          <w:szCs w:val="32"/>
          <w:lang w:val="en-US" w:eastAsia="zh-CN" w:bidi="ar-SA"/>
        </w:rPr>
        <w:t>基本支出6713.83万</w:t>
      </w:r>
      <w:r>
        <w:rPr>
          <w:rFonts w:hint="default" w:ascii="仿宋" w:hAnsi="仿宋" w:eastAsia="仿宋" w:cs="仿宋"/>
          <w:color w:val="auto"/>
          <w:kern w:val="2"/>
          <w:sz w:val="32"/>
          <w:szCs w:val="32"/>
          <w:lang w:val="en-US" w:eastAsia="zh-CN" w:bidi="ar-SA"/>
        </w:rPr>
        <w:t>元，20</w:t>
      </w:r>
      <w:r>
        <w:rPr>
          <w:rFonts w:hint="eastAsia" w:ascii="仿宋" w:hAnsi="仿宋" w:eastAsia="仿宋" w:cs="仿宋"/>
          <w:color w:val="auto"/>
          <w:kern w:val="2"/>
          <w:sz w:val="32"/>
          <w:szCs w:val="32"/>
          <w:lang w:val="en-US" w:eastAsia="zh-CN" w:bidi="ar-SA"/>
        </w:rPr>
        <w:t>21</w:t>
      </w:r>
      <w:r>
        <w:rPr>
          <w:rFonts w:hint="default" w:ascii="仿宋" w:hAnsi="仿宋" w:eastAsia="仿宋" w:cs="仿宋"/>
          <w:color w:val="auto"/>
          <w:kern w:val="2"/>
          <w:sz w:val="32"/>
          <w:szCs w:val="32"/>
          <w:lang w:val="en-US" w:eastAsia="zh-CN" w:bidi="ar-SA"/>
        </w:rPr>
        <w:t>年度部门</w:t>
      </w:r>
      <w:r>
        <w:rPr>
          <w:rFonts w:hint="eastAsia" w:ascii="仿宋" w:hAnsi="仿宋" w:eastAsia="仿宋" w:cs="仿宋"/>
          <w:color w:val="auto"/>
          <w:kern w:val="2"/>
          <w:sz w:val="32"/>
          <w:szCs w:val="32"/>
          <w:lang w:val="en-US" w:eastAsia="zh-CN" w:bidi="ar-SA"/>
        </w:rPr>
        <w:t>基本支出</w:t>
      </w:r>
      <w:r>
        <w:rPr>
          <w:rFonts w:hint="default" w:ascii="仿宋" w:hAnsi="仿宋" w:eastAsia="仿宋" w:cs="仿宋"/>
          <w:color w:val="auto"/>
          <w:kern w:val="2"/>
          <w:sz w:val="32"/>
          <w:szCs w:val="32"/>
          <w:lang w:val="en-US" w:eastAsia="zh-CN" w:bidi="ar-SA"/>
        </w:rPr>
        <w:t>预算数</w:t>
      </w:r>
      <w:r>
        <w:rPr>
          <w:rFonts w:hint="eastAsia" w:ascii="仿宋" w:hAnsi="仿宋" w:eastAsia="仿宋" w:cs="仿宋"/>
          <w:color w:val="auto"/>
          <w:kern w:val="2"/>
          <w:sz w:val="32"/>
          <w:szCs w:val="32"/>
          <w:lang w:val="en-US" w:eastAsia="zh-CN" w:bidi="ar-SA"/>
        </w:rPr>
        <w:t>4207.21万</w:t>
      </w:r>
      <w:r>
        <w:rPr>
          <w:rFonts w:hint="default" w:ascii="仿宋" w:hAnsi="仿宋" w:eastAsia="仿宋" w:cs="仿宋"/>
          <w:color w:val="auto"/>
          <w:kern w:val="2"/>
          <w:sz w:val="32"/>
          <w:szCs w:val="32"/>
          <w:lang w:val="en-US" w:eastAsia="zh-CN" w:bidi="ar-SA"/>
        </w:rPr>
        <w:t>元</w:t>
      </w:r>
      <w:r>
        <w:rPr>
          <w:rFonts w:hint="eastAsia" w:ascii="仿宋" w:hAnsi="仿宋" w:eastAsia="仿宋" w:cs="仿宋"/>
          <w:color w:val="auto"/>
          <w:kern w:val="2"/>
          <w:sz w:val="32"/>
          <w:szCs w:val="32"/>
          <w:lang w:val="en-US" w:eastAsia="zh-CN" w:bidi="ar-SA"/>
        </w:rPr>
        <w:t>，</w:t>
      </w:r>
      <w:r>
        <w:rPr>
          <w:rFonts w:hint="default" w:ascii="仿宋" w:hAnsi="仿宋" w:eastAsia="仿宋" w:cs="仿宋"/>
          <w:color w:val="auto"/>
          <w:kern w:val="2"/>
          <w:sz w:val="32"/>
          <w:szCs w:val="32"/>
          <w:lang w:val="en-US" w:eastAsia="zh-CN" w:bidi="ar-SA"/>
        </w:rPr>
        <w:t xml:space="preserve"> </w:t>
      </w:r>
      <w:r>
        <w:rPr>
          <w:rFonts w:hint="eastAsia" w:ascii="仿宋" w:hAnsi="仿宋" w:eastAsia="仿宋" w:cs="仿宋"/>
          <w:color w:val="auto"/>
          <w:kern w:val="2"/>
          <w:sz w:val="32"/>
          <w:szCs w:val="32"/>
          <w:lang w:val="en-US" w:eastAsia="zh-CN" w:bidi="ar-SA"/>
        </w:rPr>
        <w:t>超出预算2506.62万元，根据评价标准：基本支出预算控制率=（基本支出实际支出/基本支出年度总预算）</w:t>
      </w:r>
      <w:r>
        <w:rPr>
          <w:rFonts w:hint="default" w:ascii="Arial" w:hAnsi="Arial" w:eastAsia="仿宋" w:cs="Arial"/>
          <w:color w:val="auto"/>
          <w:kern w:val="2"/>
          <w:sz w:val="32"/>
          <w:szCs w:val="32"/>
          <w:lang w:val="en-US" w:eastAsia="zh-CN" w:bidi="ar-SA"/>
        </w:rPr>
        <w:t>×</w:t>
      </w:r>
      <w:r>
        <w:rPr>
          <w:rFonts w:hint="eastAsia" w:ascii="仿宋" w:hAnsi="仿宋" w:eastAsia="仿宋" w:cs="仿宋"/>
          <w:color w:val="auto"/>
          <w:kern w:val="2"/>
          <w:sz w:val="32"/>
          <w:szCs w:val="32"/>
          <w:lang w:val="en-US" w:eastAsia="zh-CN" w:bidi="ar-SA"/>
        </w:rPr>
        <w:t>100%。基本支出预算控制率≦100%，计4分；100-110%（含），计3分；110-120%（含），计2分；120-130%（含），计1分；大于130%不得分。实际支出达预算总数的159.58%，</w:t>
      </w:r>
      <w:r>
        <w:rPr>
          <w:rFonts w:hint="eastAsia" w:ascii="仿宋" w:hAnsi="仿宋" w:eastAsia="仿宋" w:cs="仿宋"/>
          <w:color w:val="000000" w:themeColor="text1"/>
          <w:kern w:val="2"/>
          <w:sz w:val="32"/>
          <w:szCs w:val="32"/>
          <w:lang w:val="en-US" w:eastAsia="zh-CN" w:bidi="ar-SA"/>
          <w14:textFill>
            <w14:solidFill>
              <w14:schemeClr w14:val="tx1"/>
            </w14:solidFill>
          </w14:textFill>
        </w:rPr>
        <w:t>考虑到所调整预算项目大部分系落实国家政策，发生不可抗力、上级部门或本级党委政府临时交办而产生的调整。</w:t>
      </w:r>
      <w:r>
        <w:rPr>
          <w:rFonts w:hint="eastAsia" w:ascii="仿宋" w:hAnsi="仿宋" w:eastAsia="仿宋" w:cs="仿宋"/>
          <w:color w:val="auto"/>
          <w:kern w:val="2"/>
          <w:sz w:val="32"/>
          <w:szCs w:val="32"/>
          <w:lang w:val="en-US" w:eastAsia="zh-CN" w:bidi="ar-SA"/>
        </w:rPr>
        <w:t>故本项指标酌情扣分1分，计3分。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7.</w:t>
      </w:r>
      <w:r>
        <w:rPr>
          <w:rFonts w:hint="default" w:ascii="仿宋" w:hAnsi="仿宋" w:eastAsia="仿宋" w:cs="仿宋"/>
          <w:color w:val="auto"/>
          <w:kern w:val="2"/>
          <w:sz w:val="32"/>
          <w:szCs w:val="32"/>
          <w:lang w:val="en-US" w:eastAsia="zh-CN" w:bidi="ar-SA"/>
        </w:rPr>
        <w:t>项目支出预算控制率</w:t>
      </w:r>
      <w:r>
        <w:rPr>
          <w:rFonts w:hint="eastAsia" w:ascii="仿宋" w:hAnsi="仿宋" w:eastAsia="仿宋" w:cs="仿宋"/>
          <w:color w:val="auto"/>
          <w:kern w:val="2"/>
          <w:sz w:val="32"/>
          <w:szCs w:val="32"/>
          <w:lang w:val="en-US" w:eastAsia="zh-CN" w:bidi="ar-SA"/>
        </w:rPr>
        <w:t>（3分），得分2分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FFFF00"/>
          <w:kern w:val="2"/>
          <w:sz w:val="32"/>
          <w:szCs w:val="32"/>
          <w:highlight w:val="none"/>
          <w:lang w:val="en-US" w:eastAsia="zh-CN" w:bidi="ar-SA"/>
        </w:rPr>
      </w:pPr>
      <w:r>
        <w:rPr>
          <w:rFonts w:hint="default" w:ascii="仿宋" w:hAnsi="仿宋" w:eastAsia="仿宋" w:cs="仿宋"/>
          <w:color w:val="auto"/>
          <w:kern w:val="2"/>
          <w:sz w:val="32"/>
          <w:szCs w:val="32"/>
          <w:highlight w:val="none"/>
          <w:lang w:val="en-US" w:eastAsia="zh-CN" w:bidi="ar-SA"/>
        </w:rPr>
        <w:t>20</w:t>
      </w:r>
      <w:r>
        <w:rPr>
          <w:rFonts w:hint="eastAsia" w:ascii="仿宋" w:hAnsi="仿宋" w:eastAsia="仿宋" w:cs="仿宋"/>
          <w:color w:val="auto"/>
          <w:kern w:val="2"/>
          <w:sz w:val="32"/>
          <w:szCs w:val="32"/>
          <w:highlight w:val="none"/>
          <w:lang w:val="en-US" w:eastAsia="zh-CN" w:bidi="ar-SA"/>
        </w:rPr>
        <w:t>21</w:t>
      </w:r>
      <w:r>
        <w:rPr>
          <w:rFonts w:hint="default" w:ascii="仿宋" w:hAnsi="仿宋" w:eastAsia="仿宋" w:cs="仿宋"/>
          <w:color w:val="auto"/>
          <w:kern w:val="2"/>
          <w:sz w:val="32"/>
          <w:szCs w:val="32"/>
          <w:highlight w:val="none"/>
          <w:lang w:val="en-US" w:eastAsia="zh-CN" w:bidi="ar-SA"/>
        </w:rPr>
        <w:t>年度核实的实际</w:t>
      </w:r>
      <w:r>
        <w:rPr>
          <w:rFonts w:hint="eastAsia" w:ascii="仿宋" w:hAnsi="仿宋" w:eastAsia="仿宋" w:cs="仿宋"/>
          <w:color w:val="auto"/>
          <w:kern w:val="2"/>
          <w:sz w:val="32"/>
          <w:szCs w:val="32"/>
          <w:highlight w:val="none"/>
          <w:lang w:val="en-US" w:eastAsia="zh-CN" w:bidi="ar-SA"/>
        </w:rPr>
        <w:t>项目支出1173.17万</w:t>
      </w:r>
      <w:r>
        <w:rPr>
          <w:rFonts w:hint="default" w:ascii="仿宋" w:hAnsi="仿宋" w:eastAsia="仿宋" w:cs="仿宋"/>
          <w:color w:val="auto"/>
          <w:kern w:val="2"/>
          <w:sz w:val="32"/>
          <w:szCs w:val="32"/>
          <w:highlight w:val="none"/>
          <w:lang w:val="en-US" w:eastAsia="zh-CN" w:bidi="ar-SA"/>
        </w:rPr>
        <w:t>元，</w:t>
      </w:r>
      <w:r>
        <w:rPr>
          <w:rFonts w:hint="eastAsia" w:ascii="仿宋" w:hAnsi="仿宋" w:eastAsia="仿宋" w:cs="仿宋"/>
          <w:color w:val="auto"/>
          <w:kern w:val="2"/>
          <w:sz w:val="32"/>
          <w:szCs w:val="32"/>
          <w:highlight w:val="none"/>
          <w:lang w:val="en-US" w:eastAsia="zh-CN" w:bidi="ar-SA"/>
        </w:rPr>
        <w:t>较</w:t>
      </w:r>
      <w:r>
        <w:rPr>
          <w:rFonts w:hint="default" w:ascii="仿宋" w:hAnsi="仿宋" w:eastAsia="仿宋" w:cs="仿宋"/>
          <w:color w:val="auto"/>
          <w:kern w:val="2"/>
          <w:sz w:val="32"/>
          <w:szCs w:val="32"/>
          <w:highlight w:val="none"/>
          <w:lang w:val="en-US" w:eastAsia="zh-CN" w:bidi="ar-SA"/>
        </w:rPr>
        <w:t>20</w:t>
      </w:r>
      <w:r>
        <w:rPr>
          <w:rFonts w:hint="eastAsia" w:ascii="仿宋" w:hAnsi="仿宋" w:eastAsia="仿宋" w:cs="仿宋"/>
          <w:color w:val="auto"/>
          <w:kern w:val="2"/>
          <w:sz w:val="32"/>
          <w:szCs w:val="32"/>
          <w:highlight w:val="none"/>
          <w:lang w:val="en-US" w:eastAsia="zh-CN" w:bidi="ar-SA"/>
        </w:rPr>
        <w:t>21</w:t>
      </w:r>
      <w:r>
        <w:rPr>
          <w:rFonts w:hint="default" w:ascii="仿宋" w:hAnsi="仿宋" w:eastAsia="仿宋" w:cs="仿宋"/>
          <w:color w:val="auto"/>
          <w:kern w:val="2"/>
          <w:sz w:val="32"/>
          <w:szCs w:val="32"/>
          <w:highlight w:val="none"/>
          <w:lang w:val="en-US" w:eastAsia="zh-CN" w:bidi="ar-SA"/>
        </w:rPr>
        <w:t>年度部门</w:t>
      </w:r>
      <w:r>
        <w:rPr>
          <w:rFonts w:hint="eastAsia" w:ascii="仿宋" w:hAnsi="仿宋" w:eastAsia="仿宋" w:cs="仿宋"/>
          <w:color w:val="auto"/>
          <w:kern w:val="2"/>
          <w:sz w:val="32"/>
          <w:szCs w:val="32"/>
          <w:highlight w:val="none"/>
          <w:lang w:val="en-US" w:eastAsia="zh-CN" w:bidi="ar-SA"/>
        </w:rPr>
        <w:t>项目支出</w:t>
      </w:r>
      <w:r>
        <w:rPr>
          <w:rFonts w:hint="default" w:ascii="仿宋" w:hAnsi="仿宋" w:eastAsia="仿宋" w:cs="仿宋"/>
          <w:color w:val="auto"/>
          <w:kern w:val="2"/>
          <w:sz w:val="32"/>
          <w:szCs w:val="32"/>
          <w:highlight w:val="none"/>
          <w:lang w:val="en-US" w:eastAsia="zh-CN" w:bidi="ar-SA"/>
        </w:rPr>
        <w:t>预算数</w:t>
      </w:r>
      <w:r>
        <w:rPr>
          <w:rFonts w:hint="eastAsia" w:ascii="仿宋" w:hAnsi="仿宋" w:eastAsia="仿宋" w:cs="仿宋"/>
          <w:color w:val="auto"/>
          <w:kern w:val="2"/>
          <w:sz w:val="32"/>
          <w:szCs w:val="32"/>
          <w:highlight w:val="none"/>
          <w:lang w:val="en-US" w:eastAsia="zh-CN" w:bidi="ar-SA"/>
        </w:rPr>
        <w:t>447.1万</w:t>
      </w:r>
      <w:r>
        <w:rPr>
          <w:rFonts w:hint="default" w:ascii="仿宋" w:hAnsi="仿宋" w:eastAsia="仿宋" w:cs="仿宋"/>
          <w:color w:val="auto"/>
          <w:kern w:val="2"/>
          <w:sz w:val="32"/>
          <w:szCs w:val="32"/>
          <w:highlight w:val="none"/>
          <w:lang w:val="en-US" w:eastAsia="zh-CN" w:bidi="ar-SA"/>
        </w:rPr>
        <w:t>元</w:t>
      </w:r>
      <w:r>
        <w:rPr>
          <w:rFonts w:hint="eastAsia" w:ascii="仿宋" w:hAnsi="仿宋" w:eastAsia="仿宋" w:cs="仿宋"/>
          <w:color w:val="auto"/>
          <w:kern w:val="2"/>
          <w:sz w:val="32"/>
          <w:szCs w:val="32"/>
          <w:highlight w:val="none"/>
          <w:lang w:val="en-US" w:eastAsia="zh-CN" w:bidi="ar-SA"/>
        </w:rPr>
        <w:t>，净增加726.06万元，项目支出预算控制率=（项目支出实际支出/项目支出年度总预算）</w:t>
      </w:r>
      <w:r>
        <w:rPr>
          <w:rFonts w:hint="default" w:ascii="Arial" w:hAnsi="Arial" w:eastAsia="仿宋" w:cs="Arial"/>
          <w:color w:val="auto"/>
          <w:kern w:val="2"/>
          <w:sz w:val="32"/>
          <w:szCs w:val="32"/>
          <w:highlight w:val="none"/>
          <w:lang w:val="en-US" w:eastAsia="zh-CN" w:bidi="ar-SA"/>
        </w:rPr>
        <w:t>×</w:t>
      </w:r>
      <w:r>
        <w:rPr>
          <w:rFonts w:hint="eastAsia" w:ascii="仿宋" w:hAnsi="仿宋" w:eastAsia="仿宋" w:cs="仿宋"/>
          <w:color w:val="auto"/>
          <w:kern w:val="2"/>
          <w:sz w:val="32"/>
          <w:szCs w:val="32"/>
          <w:highlight w:val="none"/>
          <w:lang w:val="en-US" w:eastAsia="zh-CN" w:bidi="ar-SA"/>
        </w:rPr>
        <w:t>100%。2021年度项目支出预算控制率为262.39%，根据评价标准：项目支出预算控制率≦100%，计3分；100-110%（含），计2分；110-120%（含），计1分；120-130%（含），计0.5分。</w:t>
      </w:r>
      <w:r>
        <w:rPr>
          <w:rFonts w:hint="default" w:ascii="仿宋" w:hAnsi="仿宋" w:eastAsia="仿宋" w:cs="仿宋"/>
          <w:color w:val="auto"/>
          <w:kern w:val="2"/>
          <w:sz w:val="32"/>
          <w:szCs w:val="32"/>
          <w:lang w:val="en-US" w:eastAsia="zh-CN" w:bidi="ar-SA"/>
        </w:rPr>
        <w:t>项目支出预算控制率</w:t>
      </w:r>
      <w:r>
        <w:rPr>
          <w:rFonts w:hint="eastAsia" w:ascii="仿宋" w:hAnsi="仿宋" w:eastAsia="仿宋" w:cs="仿宋"/>
          <w:color w:val="auto"/>
          <w:kern w:val="2"/>
          <w:sz w:val="32"/>
          <w:szCs w:val="32"/>
          <w:lang w:val="en-US" w:eastAsia="zh-CN" w:bidi="ar-SA"/>
        </w:rPr>
        <w:t>超最低标准值50%，</w:t>
      </w:r>
      <w:r>
        <w:rPr>
          <w:rFonts w:hint="eastAsia" w:ascii="仿宋" w:hAnsi="仿宋" w:eastAsia="仿宋" w:cs="仿宋"/>
          <w:color w:val="000000" w:themeColor="text1"/>
          <w:kern w:val="2"/>
          <w:sz w:val="32"/>
          <w:szCs w:val="32"/>
          <w:lang w:val="en-US" w:eastAsia="zh-CN" w:bidi="ar-SA"/>
          <w14:textFill>
            <w14:solidFill>
              <w14:schemeClr w14:val="tx1"/>
            </w14:solidFill>
          </w14:textFill>
        </w:rPr>
        <w:t>考虑到所调整预算项目大部分系落实国家政策，发生不可抗力、上级部门或本级党委政府临时交办而产生的调整。</w:t>
      </w:r>
      <w:r>
        <w:rPr>
          <w:rFonts w:hint="eastAsia" w:ascii="仿宋" w:hAnsi="仿宋" w:eastAsia="仿宋" w:cs="仿宋"/>
          <w:color w:val="auto"/>
          <w:kern w:val="2"/>
          <w:sz w:val="32"/>
          <w:szCs w:val="32"/>
          <w:highlight w:val="none"/>
          <w:lang w:val="en-US" w:eastAsia="zh-CN" w:bidi="ar-SA"/>
        </w:rPr>
        <w:t>故本项指标酌情扣1分，计2分。</w:t>
      </w:r>
      <w:r>
        <w:rPr>
          <w:rFonts w:hint="eastAsia" w:ascii="仿宋" w:hAnsi="仿宋" w:eastAsia="仿宋" w:cs="仿宋"/>
          <w:color w:val="FFFF00"/>
          <w:kern w:val="2"/>
          <w:sz w:val="32"/>
          <w:szCs w:val="32"/>
          <w:highlight w:val="none"/>
          <w:lang w:val="en-US" w:eastAsia="zh-CN" w:bidi="ar-SA"/>
        </w:rPr>
        <w:t>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highlight w:val="none"/>
          <w:lang w:val="en-US" w:eastAsia="zh-CN" w:bidi="ar-SA"/>
        </w:rPr>
      </w:pPr>
      <w:r>
        <w:rPr>
          <w:rFonts w:hint="eastAsia" w:ascii="仿宋" w:hAnsi="仿宋" w:eastAsia="仿宋" w:cs="仿宋"/>
          <w:color w:val="auto"/>
          <w:kern w:val="2"/>
          <w:sz w:val="32"/>
          <w:szCs w:val="32"/>
          <w:highlight w:val="none"/>
          <w:lang w:val="en-US" w:eastAsia="zh-CN" w:bidi="ar-SA"/>
        </w:rPr>
        <w:t>8.政</w:t>
      </w:r>
      <w:r>
        <w:rPr>
          <w:rFonts w:hint="default" w:ascii="仿宋" w:hAnsi="仿宋" w:eastAsia="仿宋" w:cs="仿宋"/>
          <w:color w:val="auto"/>
          <w:kern w:val="2"/>
          <w:sz w:val="32"/>
          <w:szCs w:val="32"/>
          <w:highlight w:val="none"/>
          <w:lang w:val="en-US" w:eastAsia="zh-CN" w:bidi="ar-SA"/>
        </w:rPr>
        <w:t>府采购执行率（</w:t>
      </w:r>
      <w:r>
        <w:rPr>
          <w:rFonts w:hint="eastAsia" w:ascii="仿宋" w:hAnsi="仿宋" w:eastAsia="仿宋" w:cs="仿宋"/>
          <w:color w:val="auto"/>
          <w:kern w:val="2"/>
          <w:sz w:val="32"/>
          <w:szCs w:val="32"/>
          <w:highlight w:val="none"/>
          <w:lang w:val="en-US" w:eastAsia="zh-CN" w:bidi="ar-SA"/>
        </w:rPr>
        <w:t>4</w:t>
      </w:r>
      <w:r>
        <w:rPr>
          <w:rFonts w:hint="default" w:ascii="仿宋" w:hAnsi="仿宋" w:eastAsia="仿宋" w:cs="仿宋"/>
          <w:color w:val="auto"/>
          <w:kern w:val="2"/>
          <w:sz w:val="32"/>
          <w:szCs w:val="32"/>
          <w:highlight w:val="none"/>
          <w:lang w:val="en-US" w:eastAsia="zh-CN" w:bidi="ar-SA"/>
        </w:rPr>
        <w:t>分）</w:t>
      </w:r>
      <w:r>
        <w:rPr>
          <w:rFonts w:hint="eastAsia" w:ascii="仿宋" w:hAnsi="仿宋" w:eastAsia="仿宋" w:cs="仿宋"/>
          <w:color w:val="auto"/>
          <w:kern w:val="2"/>
          <w:sz w:val="32"/>
          <w:szCs w:val="32"/>
          <w:highlight w:val="none"/>
          <w:lang w:val="en-US" w:eastAsia="zh-CN" w:bidi="ar-SA"/>
        </w:rPr>
        <w:t>，得分4分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2021年该部门预算内安排9个政府采购项目，其中有1个项目未实施，应执行政府采购项目8个，实际执行政府采购项目8个，根据评分考核标准，采购执行率=（实际政府采购预算项目个数/政府采购预算项目个数）×100%。政府采购项目中非预算内安排的项目除外。该部门本项指标计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9.资金管理制度健全性（3分），得分3分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该部门制定了《预算资金管理办法》《内部财务管理制度》、《会计核算制度等管理制度》、《费用报销管理制度》、《机关公务用车管理办法》，严格执行《益阳市直差旅费管理办法》（益财行〔2019〕2号），相关管理制度合法、合规，并得到有效执行。故本项指标计满分3 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10.资金使用合规性（8分），得分8分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根据资金使用合规性评价标准： ①支出符合国家财经法规和财务管理制度规定以及有关专项资金管理办法的规定；②资金拨付有完整的审批程序和手续； ③项目支出按规定经过评估论证；④支出符合部门预算批复的用途。⑤基础数据信息和汇集信息资料准确。</w:t>
      </w:r>
      <w:r>
        <w:rPr>
          <w:rFonts w:hint="eastAsia" w:ascii="宋体" w:hAnsi="宋体" w:eastAsia="宋体" w:cs="宋体"/>
          <w:color w:val="auto"/>
          <w:kern w:val="2"/>
          <w:sz w:val="32"/>
          <w:szCs w:val="32"/>
          <w:lang w:val="en-US" w:eastAsia="zh-CN" w:bidi="ar-SA"/>
        </w:rPr>
        <w:t>⑥</w:t>
      </w:r>
      <w:r>
        <w:rPr>
          <w:rFonts w:hint="eastAsia" w:ascii="仿宋" w:hAnsi="仿宋" w:eastAsia="仿宋" w:cs="仿宋"/>
          <w:color w:val="auto"/>
          <w:kern w:val="2"/>
          <w:sz w:val="32"/>
          <w:szCs w:val="32"/>
          <w:lang w:val="en-US" w:eastAsia="zh-CN" w:bidi="ar-SA"/>
        </w:rPr>
        <w:t>不存在截留、挤占、挪用、虚列支出等情况。以上情况全部符合得8分，前四项每项1分，第五、六项每项2分。该部门支出大部分符合国家财经法规和财务管理制度规定以及有关专项资金管理办法的规定，资金拨付有完整的审批程序和手续，项目支出按规定实行会签联审制度，支出符合部门预算批复的用途，基础数据信息和汇集信息资料准确，无截留、挤占、挪用、虚列支出等情况。故本项指标得满分8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11.</w:t>
      </w:r>
      <w:r>
        <w:rPr>
          <w:rFonts w:hint="default" w:ascii="仿宋" w:hAnsi="仿宋" w:eastAsia="仿宋" w:cs="仿宋"/>
          <w:color w:val="auto"/>
          <w:kern w:val="2"/>
          <w:sz w:val="32"/>
          <w:szCs w:val="32"/>
          <w:lang w:val="en-US" w:eastAsia="zh-CN" w:bidi="ar-SA"/>
        </w:rPr>
        <w:t>预决算信息公开性和完善性</w:t>
      </w:r>
      <w:r>
        <w:rPr>
          <w:rFonts w:hint="eastAsia" w:ascii="仿宋" w:hAnsi="仿宋" w:eastAsia="仿宋" w:cs="仿宋"/>
          <w:color w:val="auto"/>
          <w:kern w:val="2"/>
          <w:sz w:val="32"/>
          <w:szCs w:val="32"/>
          <w:lang w:val="en-US" w:eastAsia="zh-CN" w:bidi="ar-SA"/>
        </w:rPr>
        <w:t>（4分），得分4分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该部门2021年度预</w:t>
      </w:r>
      <w:r>
        <w:rPr>
          <w:rFonts w:hint="eastAsia" w:ascii="仿宋" w:hAnsi="仿宋" w:eastAsia="仿宋" w:cs="仿宋"/>
          <w:color w:val="auto"/>
          <w:kern w:val="2"/>
          <w:sz w:val="32"/>
          <w:szCs w:val="32"/>
          <w:highlight w:val="none"/>
          <w:lang w:val="en-US" w:eastAsia="zh-CN" w:bidi="ar-SA"/>
        </w:rPr>
        <w:t>决算</w:t>
      </w:r>
      <w:r>
        <w:rPr>
          <w:rFonts w:hint="eastAsia" w:ascii="仿宋" w:hAnsi="仿宋" w:eastAsia="仿宋" w:cs="仿宋"/>
          <w:color w:val="auto"/>
          <w:kern w:val="2"/>
          <w:sz w:val="32"/>
          <w:szCs w:val="32"/>
          <w:lang w:val="en-US" w:eastAsia="zh-CN" w:bidi="ar-SA"/>
        </w:rPr>
        <w:t>信息、“三公经费” 等会计信息资料已按规定内容公开预决算信息， 按规定时限公开预决算信息， 基础数据信息和会计信息资料真实，基础数据信息和会计信息资料完整，基础数据信息和汇集信息资料准确，在益阳市人民政府网站和益阳市农业农村局网站进行了公开，根据评分标准， 本项指标得满分 4 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12.资产管理制度健全性（3分），得分3分</w:t>
      </w:r>
    </w:p>
    <w:p>
      <w:pPr>
        <w:pStyle w:val="9"/>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该部门制定了《固定资产管理制度》、《资产保管制度》，落实固定资产保管、使用责任人，资产管理制度合法、合规、完整，并得到有效执行。根据考核标准：</w:t>
      </w:r>
      <w:r>
        <w:rPr>
          <w:rFonts w:hint="eastAsia" w:ascii="宋体" w:hAnsi="宋体" w:eastAsia="宋体" w:cs="宋体"/>
          <w:color w:val="auto"/>
          <w:kern w:val="2"/>
          <w:sz w:val="32"/>
          <w:szCs w:val="32"/>
          <w:lang w:val="en-US" w:eastAsia="zh-CN" w:bidi="ar-SA"/>
        </w:rPr>
        <w:t>①</w:t>
      </w:r>
      <w:r>
        <w:rPr>
          <w:rFonts w:hint="eastAsia" w:ascii="仿宋" w:hAnsi="仿宋" w:eastAsia="仿宋" w:cs="仿宋"/>
          <w:color w:val="auto"/>
          <w:kern w:val="2"/>
          <w:sz w:val="32"/>
          <w:szCs w:val="32"/>
          <w:lang w:val="en-US" w:eastAsia="zh-CN" w:bidi="ar-SA"/>
        </w:rPr>
        <w:t>是否已制定或具有资产管理制度；</w:t>
      </w:r>
      <w:r>
        <w:rPr>
          <w:rFonts w:hint="eastAsia" w:ascii="宋体" w:hAnsi="宋体" w:eastAsia="宋体" w:cs="宋体"/>
          <w:color w:val="auto"/>
          <w:kern w:val="2"/>
          <w:sz w:val="32"/>
          <w:szCs w:val="32"/>
          <w:lang w:val="en-US" w:eastAsia="zh-CN" w:bidi="ar-SA"/>
        </w:rPr>
        <w:t>②</w:t>
      </w:r>
      <w:r>
        <w:rPr>
          <w:rFonts w:hint="eastAsia" w:ascii="仿宋" w:hAnsi="仿宋" w:eastAsia="仿宋" w:cs="仿宋"/>
          <w:color w:val="auto"/>
          <w:kern w:val="2"/>
          <w:sz w:val="32"/>
          <w:szCs w:val="32"/>
          <w:lang w:val="en-US" w:eastAsia="zh-CN" w:bidi="ar-SA"/>
        </w:rPr>
        <w:t>相关资产管理制度是否合法、合规、完整；</w:t>
      </w:r>
      <w:r>
        <w:rPr>
          <w:rFonts w:hint="eastAsia" w:ascii="宋体" w:hAnsi="宋体" w:eastAsia="宋体" w:cs="宋体"/>
          <w:color w:val="auto"/>
          <w:kern w:val="2"/>
          <w:sz w:val="32"/>
          <w:szCs w:val="32"/>
          <w:lang w:val="en-US" w:eastAsia="zh-CN" w:bidi="ar-SA"/>
        </w:rPr>
        <w:t>③</w:t>
      </w:r>
      <w:r>
        <w:rPr>
          <w:rFonts w:hint="eastAsia" w:ascii="仿宋" w:hAnsi="仿宋" w:eastAsia="仿宋" w:cs="仿宋"/>
          <w:color w:val="auto"/>
          <w:kern w:val="2"/>
          <w:sz w:val="32"/>
          <w:szCs w:val="32"/>
          <w:lang w:val="en-US" w:eastAsia="zh-CN" w:bidi="ar-SA"/>
        </w:rPr>
        <w:t>相关资产管理制度是否得到有效执行。全部符合得3分；少一项扣1分，扣完为止。故本项指标全部符合考核标准，计满分3分。</w:t>
      </w:r>
    </w:p>
    <w:p>
      <w:pPr>
        <w:pStyle w:val="2"/>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color w:val="auto"/>
          <w:lang w:val="en-US" w:eastAsia="zh-CN"/>
        </w:rPr>
      </w:pPr>
      <w:r>
        <w:rPr>
          <w:rFonts w:hint="eastAsia" w:ascii="仿宋" w:hAnsi="仿宋" w:eastAsia="仿宋" w:cs="仿宋"/>
          <w:color w:val="auto"/>
          <w:kern w:val="2"/>
          <w:sz w:val="32"/>
          <w:szCs w:val="32"/>
          <w:lang w:val="en-US" w:eastAsia="zh-CN" w:bidi="ar-SA"/>
        </w:rPr>
        <w:t xml:space="preserve">    13.资产管理安全性（4分），得分4分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left="0" w:leftChars="0" w:firstLine="48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 xml:space="preserve"> 该部门资产保存完整，按使用人建立了资产实物管理台账，实行使用、保管签字登记制度，资产账务管理合规，账实相符，年底对财产物资进行清查、盘点、核对、处理。对取得的资产实物及时进行会计核算。根据评价标准：</w:t>
      </w:r>
      <w:r>
        <w:rPr>
          <w:rFonts w:hint="eastAsia" w:ascii="宋体" w:hAnsi="宋体" w:eastAsia="宋体" w:cs="宋体"/>
          <w:color w:val="auto"/>
          <w:kern w:val="2"/>
          <w:sz w:val="32"/>
          <w:szCs w:val="32"/>
          <w:lang w:val="en-US" w:eastAsia="zh-CN" w:bidi="ar-SA"/>
        </w:rPr>
        <w:t>①</w:t>
      </w:r>
      <w:r>
        <w:rPr>
          <w:rFonts w:hint="eastAsia" w:ascii="仿宋" w:hAnsi="仿宋" w:eastAsia="仿宋" w:cs="仿宋"/>
          <w:color w:val="auto"/>
          <w:kern w:val="2"/>
          <w:sz w:val="32"/>
          <w:szCs w:val="32"/>
          <w:lang w:val="en-US" w:eastAsia="zh-CN" w:bidi="ar-SA"/>
        </w:rPr>
        <w:t>资产是否保存完整；</w:t>
      </w:r>
      <w:r>
        <w:rPr>
          <w:rFonts w:hint="eastAsia" w:ascii="宋体" w:hAnsi="宋体" w:eastAsia="宋体" w:cs="宋体"/>
          <w:color w:val="auto"/>
          <w:kern w:val="2"/>
          <w:sz w:val="32"/>
          <w:szCs w:val="32"/>
          <w:lang w:val="en-US" w:eastAsia="zh-CN" w:bidi="ar-SA"/>
        </w:rPr>
        <w:t>②</w:t>
      </w:r>
      <w:r>
        <w:rPr>
          <w:rFonts w:hint="eastAsia" w:ascii="仿宋" w:hAnsi="仿宋" w:eastAsia="仿宋" w:cs="仿宋"/>
          <w:color w:val="auto"/>
          <w:kern w:val="2"/>
          <w:sz w:val="32"/>
          <w:szCs w:val="32"/>
          <w:lang w:val="en-US" w:eastAsia="zh-CN" w:bidi="ar-SA"/>
        </w:rPr>
        <w:t>资产处置是否合理、规范；</w:t>
      </w:r>
      <w:r>
        <w:rPr>
          <w:rFonts w:hint="eastAsia" w:ascii="宋体" w:hAnsi="宋体" w:eastAsia="宋体" w:cs="宋体"/>
          <w:color w:val="auto"/>
          <w:kern w:val="2"/>
          <w:sz w:val="32"/>
          <w:szCs w:val="32"/>
          <w:lang w:val="en-US" w:eastAsia="zh-CN" w:bidi="ar-SA"/>
        </w:rPr>
        <w:t>③</w:t>
      </w:r>
      <w:r>
        <w:rPr>
          <w:rFonts w:hint="eastAsia" w:ascii="仿宋" w:hAnsi="仿宋" w:eastAsia="仿宋" w:cs="仿宋"/>
          <w:color w:val="auto"/>
          <w:kern w:val="2"/>
          <w:sz w:val="32"/>
          <w:szCs w:val="32"/>
          <w:lang w:val="en-US" w:eastAsia="zh-CN" w:bidi="ar-SA"/>
        </w:rPr>
        <w:t>资产账务管理是否合规，账实相符；</w:t>
      </w:r>
      <w:r>
        <w:rPr>
          <w:rFonts w:hint="eastAsia" w:ascii="宋体" w:hAnsi="宋体" w:eastAsia="宋体" w:cs="宋体"/>
          <w:color w:val="auto"/>
          <w:kern w:val="2"/>
          <w:sz w:val="32"/>
          <w:szCs w:val="32"/>
          <w:lang w:val="en-US" w:eastAsia="zh-CN" w:bidi="ar-SA"/>
        </w:rPr>
        <w:t>④</w:t>
      </w:r>
      <w:r>
        <w:rPr>
          <w:rFonts w:hint="eastAsia" w:ascii="仿宋" w:hAnsi="仿宋" w:eastAsia="仿宋" w:cs="仿宋"/>
          <w:color w:val="auto"/>
          <w:kern w:val="2"/>
          <w:sz w:val="32"/>
          <w:szCs w:val="32"/>
          <w:lang w:val="en-US" w:eastAsia="zh-CN" w:bidi="ar-SA"/>
        </w:rPr>
        <w:t>资产有偿使用及处置收入是否及时足额上缴。全部符合得4分，少一项扣1分，扣完为止。故本项指标得满分 4 分。</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14.固定资产利用率（3分），得分3分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该部门固定资产总额1959件（套），1950件（套）为使用状态，9件（套）闲置，利用率99.54%。根据评分标准，固定资产利用率目标值≥90%；达到目标值得3分，每少1%扣0.1分，直到扣完为止，该部门本项目标值大于90%，故本项指标得满分3分。</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楷体" w:hAnsi="楷体" w:eastAsia="楷体" w:cs="楷体"/>
          <w:color w:val="auto"/>
          <w:kern w:val="2"/>
          <w:sz w:val="32"/>
          <w:szCs w:val="32"/>
          <w:lang w:val="en-US" w:eastAsia="zh-CN" w:bidi="ar-SA"/>
        </w:rPr>
      </w:pPr>
      <w:r>
        <w:rPr>
          <w:rFonts w:hint="eastAsia" w:ascii="楷体" w:hAnsi="楷体" w:eastAsia="楷体" w:cs="楷体"/>
          <w:color w:val="auto"/>
          <w:kern w:val="2"/>
          <w:sz w:val="32"/>
          <w:szCs w:val="32"/>
          <w:lang w:val="en-US" w:eastAsia="zh-CN" w:bidi="ar-SA"/>
        </w:rPr>
        <w:t>（三）部门产出绩效（25分），得分25分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1.年度工作绩效考核成效（8分），得分8分</w:t>
      </w:r>
    </w:p>
    <w:p>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rPr>
          <w:rFonts w:hint="default" w:ascii="仿宋" w:hAnsi="仿宋" w:eastAsia="仿宋" w:cs="仿宋"/>
          <w:color w:val="auto"/>
          <w:kern w:val="2"/>
          <w:sz w:val="32"/>
          <w:szCs w:val="32"/>
          <w:lang w:val="en-US" w:eastAsia="zh-CN" w:bidi="ar-SA"/>
        </w:rPr>
      </w:pPr>
      <w:r>
        <w:rPr>
          <w:rFonts w:hint="eastAsia"/>
          <w:color w:val="auto"/>
          <w:lang w:val="en-US" w:eastAsia="zh-CN"/>
        </w:rPr>
        <w:t xml:space="preserve">     </w:t>
      </w:r>
      <w:r>
        <w:rPr>
          <w:rFonts w:hint="eastAsia" w:ascii="仿宋" w:hAnsi="仿宋" w:eastAsia="仿宋" w:cs="仿宋"/>
          <w:color w:val="auto"/>
          <w:kern w:val="2"/>
          <w:sz w:val="32"/>
          <w:szCs w:val="32"/>
          <w:lang w:val="en-US" w:eastAsia="zh-CN" w:bidi="ar-SA"/>
        </w:rPr>
        <w:t xml:space="preserve"> 益阳市委办、市政府办绩效考核办公布的2021年度绩效评估考核结果，该部门2021年度工作绩效评估考核结果为一类等次，根据考核标准，评估结果为一类等次；得8分；评估考核结果为二类等次7分，故本项指标得8分。</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2.年度重点工作办结率（7分），得分7分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textAlignment w:val="auto"/>
        <w:rPr>
          <w:rFonts w:hint="default" w:ascii="仿宋" w:hAnsi="仿宋" w:eastAsia="仿宋" w:cs="仿宋"/>
          <w:color w:val="auto"/>
          <w:kern w:val="2"/>
          <w:sz w:val="32"/>
          <w:szCs w:val="32"/>
          <w:lang w:val="en-US" w:eastAsia="zh-CN" w:bidi="ar-SA"/>
        </w:rPr>
      </w:pPr>
      <w:r>
        <w:rPr>
          <w:rFonts w:hint="eastAsia"/>
          <w:color w:val="auto"/>
          <w:lang w:val="en-US" w:eastAsia="zh-CN"/>
        </w:rPr>
        <w:t xml:space="preserve">    </w:t>
      </w:r>
      <w:r>
        <w:rPr>
          <w:rFonts w:hint="eastAsia" w:ascii="仿宋" w:hAnsi="仿宋" w:eastAsia="仿宋" w:cs="仿宋"/>
          <w:color w:val="auto"/>
          <w:kern w:val="2"/>
          <w:sz w:val="32"/>
          <w:szCs w:val="32"/>
          <w:lang w:val="en-US" w:eastAsia="zh-CN" w:bidi="ar-SA"/>
        </w:rPr>
        <w:t xml:space="preserve"> 年度重点工作，即市委、市政府、人大、政协等部门交办或下达的工作任务，2021年度配合各部门做好疫情况防控、创文创卫、第二十三届中国中部（湖南）农业博览会参展等工作，完成率100%，本项指标计满分7分。</w:t>
      </w:r>
    </w:p>
    <w:p>
      <w:pPr>
        <w:keepNext w:val="0"/>
        <w:keepLines w:val="0"/>
        <w:pageBreakBefore w:val="0"/>
        <w:kinsoku/>
        <w:wordWrap/>
        <w:overflowPunct/>
        <w:topLinePunct w:val="0"/>
        <w:autoSpaceDE/>
        <w:autoSpaceDN/>
        <w:bidi w:val="0"/>
        <w:adjustRightInd/>
        <w:snapToGrid/>
        <w:spacing w:line="560" w:lineRule="exact"/>
        <w:ind w:left="0" w:leftChars="0" w:firstLine="640"/>
        <w:textAlignment w:val="auto"/>
        <w:rPr>
          <w:rFonts w:hint="default"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3.社会公众或服务对象满意度（10分），得分10分</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本次评价组共发出问卷 30份，共收回30份，均为部门内部人员。每份问卷7个题满分100 分。根据社会公众或服务对象满意度评价标准：满意度目标值≥95%；达到目标值得10分，未达到目标值的每降低5个百分点扣1分，扣完为止。本次社会公众或服务对象满意度为100%，故本次社会公众或服务对象满意度得10分。</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ascii="黑体" w:hAnsi="Times New Roman" w:eastAsia="黑体"/>
          <w:color w:val="auto"/>
          <w:sz w:val="32"/>
          <w:szCs w:val="20"/>
        </w:rPr>
      </w:pPr>
      <w:r>
        <w:rPr>
          <w:rFonts w:hint="eastAsia" w:ascii="黑体" w:hAnsi="Times New Roman" w:eastAsia="黑体"/>
          <w:color w:val="auto"/>
          <w:sz w:val="32"/>
          <w:szCs w:val="20"/>
          <w:lang w:eastAsia="zh-CN"/>
        </w:rPr>
        <w:t>六</w:t>
      </w:r>
      <w:r>
        <w:rPr>
          <w:rFonts w:hint="eastAsia" w:ascii="黑体" w:hAnsi="Times New Roman" w:eastAsia="黑体"/>
          <w:color w:val="auto"/>
          <w:sz w:val="32"/>
          <w:szCs w:val="20"/>
        </w:rPr>
        <w:t>、</w:t>
      </w:r>
      <w:r>
        <w:rPr>
          <w:rFonts w:ascii="黑体" w:hAnsi="Times New Roman" w:eastAsia="黑体"/>
          <w:color w:val="auto"/>
          <w:sz w:val="32"/>
          <w:szCs w:val="20"/>
        </w:rPr>
        <w:t>项目评价结论</w:t>
      </w:r>
    </w:p>
    <w:p>
      <w:pPr>
        <w:keepNext w:val="0"/>
        <w:keepLines w:val="0"/>
        <w:pageBreakBefore w:val="0"/>
        <w:widowControl w:val="0"/>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根据部门整体支出绩效评价指标体系和绩效检查情况，我们对</w:t>
      </w:r>
      <w:r>
        <w:rPr>
          <w:rFonts w:hint="eastAsia" w:ascii="仿宋_GB2312" w:hAnsi="仿宋" w:eastAsia="仿宋_GB2312" w:cs="仿宋"/>
          <w:color w:val="auto"/>
          <w:sz w:val="32"/>
          <w:szCs w:val="32"/>
          <w:lang w:eastAsia="zh-CN"/>
        </w:rPr>
        <w:t>益阳市农业农村局本级</w:t>
      </w:r>
      <w:r>
        <w:rPr>
          <w:rFonts w:hint="eastAsia" w:ascii="仿宋_GB2312" w:hAnsi="仿宋" w:eastAsia="仿宋_GB2312" w:cs="仿宋"/>
          <w:color w:val="auto"/>
          <w:sz w:val="32"/>
          <w:szCs w:val="32"/>
        </w:rPr>
        <w:t>20</w:t>
      </w:r>
      <w:r>
        <w:rPr>
          <w:rFonts w:hint="eastAsia" w:ascii="仿宋_GB2312" w:hAnsi="仿宋" w:eastAsia="仿宋_GB2312" w:cs="仿宋"/>
          <w:color w:val="auto"/>
          <w:sz w:val="32"/>
          <w:szCs w:val="32"/>
          <w:lang w:val="en-US" w:eastAsia="zh-CN"/>
        </w:rPr>
        <w:t>21</w:t>
      </w:r>
      <w:r>
        <w:rPr>
          <w:rFonts w:hint="eastAsia" w:ascii="仿宋_GB2312" w:hAnsi="仿宋" w:eastAsia="仿宋_GB2312" w:cs="仿宋"/>
          <w:color w:val="auto"/>
          <w:sz w:val="32"/>
          <w:szCs w:val="32"/>
        </w:rPr>
        <w:t>年度整体支出绩效进行了综合评分，绩效评价指标总分值100分，实得</w:t>
      </w:r>
      <w:r>
        <w:rPr>
          <w:rFonts w:hint="eastAsia" w:ascii="仿宋_GB2312" w:hAnsi="仿宋" w:eastAsia="仿宋_GB2312" w:cs="仿宋"/>
          <w:color w:val="auto"/>
          <w:sz w:val="32"/>
          <w:szCs w:val="32"/>
          <w:lang w:val="en-US" w:eastAsia="zh-CN"/>
        </w:rPr>
        <w:t>92</w:t>
      </w:r>
      <w:r>
        <w:rPr>
          <w:rFonts w:hint="eastAsia" w:ascii="仿宋_GB2312" w:hAnsi="仿宋" w:eastAsia="仿宋_GB2312" w:cs="仿宋"/>
          <w:color w:val="auto"/>
          <w:sz w:val="32"/>
          <w:szCs w:val="32"/>
        </w:rPr>
        <w:t>分，评价等级</w:t>
      </w:r>
      <w:r>
        <w:rPr>
          <w:rFonts w:hint="eastAsia" w:ascii="仿宋_GB2312" w:hAnsi="仿宋" w:eastAsia="仿宋_GB2312" w:cs="仿宋"/>
          <w:color w:val="auto"/>
          <w:sz w:val="32"/>
          <w:szCs w:val="32"/>
          <w:lang w:val="en-US" w:eastAsia="zh-CN"/>
        </w:rPr>
        <w:t>为</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eastAsia="zh-CN"/>
        </w:rPr>
        <w:t>优秀</w:t>
      </w:r>
      <w:r>
        <w:rPr>
          <w:rFonts w:hint="eastAsia" w:ascii="仿宋_GB2312" w:hAnsi="仿宋" w:eastAsia="仿宋_GB2312" w:cs="仿宋"/>
          <w:color w:val="auto"/>
          <w:sz w:val="32"/>
          <w:szCs w:val="32"/>
        </w:rPr>
        <w:t>”（详见附件：20</w:t>
      </w:r>
      <w:r>
        <w:rPr>
          <w:rFonts w:hint="eastAsia" w:ascii="仿宋_GB2312" w:hAnsi="仿宋" w:eastAsia="仿宋_GB2312" w:cs="仿宋"/>
          <w:color w:val="auto"/>
          <w:sz w:val="32"/>
          <w:szCs w:val="32"/>
          <w:lang w:val="en-US" w:eastAsia="zh-CN"/>
        </w:rPr>
        <w:t>21</w:t>
      </w:r>
      <w:r>
        <w:rPr>
          <w:rFonts w:hint="eastAsia" w:ascii="仿宋_GB2312" w:hAnsi="仿宋" w:eastAsia="仿宋_GB2312" w:cs="仿宋"/>
          <w:color w:val="auto"/>
          <w:sz w:val="32"/>
          <w:szCs w:val="32"/>
        </w:rPr>
        <w:t>年益阳市</w:t>
      </w:r>
      <w:r>
        <w:rPr>
          <w:rFonts w:hint="eastAsia" w:ascii="仿宋_GB2312" w:hAnsi="仿宋" w:eastAsia="仿宋_GB2312" w:cs="仿宋"/>
          <w:color w:val="auto"/>
          <w:sz w:val="32"/>
          <w:szCs w:val="32"/>
          <w:lang w:eastAsia="zh-CN"/>
        </w:rPr>
        <w:t>农业农村局</w:t>
      </w:r>
      <w:r>
        <w:rPr>
          <w:rFonts w:hint="eastAsia" w:ascii="仿宋_GB2312" w:hAnsi="仿宋" w:eastAsia="仿宋_GB2312" w:cs="仿宋"/>
          <w:color w:val="auto"/>
          <w:sz w:val="32"/>
          <w:szCs w:val="32"/>
        </w:rPr>
        <w:t>整体支出绩效评价指标评分表）。</w:t>
      </w:r>
    </w:p>
    <w:p>
      <w:pPr>
        <w:keepNext w:val="0"/>
        <w:keepLines w:val="0"/>
        <w:pageBreakBefore w:val="0"/>
        <w:widowControl w:val="0"/>
        <w:numPr>
          <w:ilvl w:val="0"/>
          <w:numId w:val="4"/>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黑体" w:hAnsi="Times New Roman" w:eastAsia="黑体"/>
          <w:color w:val="auto"/>
          <w:sz w:val="32"/>
          <w:szCs w:val="20"/>
          <w:lang w:val="en-US" w:eastAsia="zh-CN"/>
        </w:rPr>
      </w:pPr>
      <w:r>
        <w:rPr>
          <w:rFonts w:hint="eastAsia" w:ascii="黑体" w:hAnsi="Times New Roman" w:eastAsia="黑体"/>
          <w:color w:val="auto"/>
          <w:sz w:val="32"/>
          <w:szCs w:val="20"/>
          <w:lang w:val="en-US" w:eastAsia="zh-CN"/>
        </w:rPr>
        <w:t>存在的问题</w:t>
      </w:r>
      <w:bookmarkStart w:id="0" w:name="_GoBack"/>
      <w:bookmarkEnd w:id="0"/>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cs="仿宋"/>
          <w:color w:val="auto"/>
          <w:sz w:val="32"/>
          <w:szCs w:val="32"/>
          <w:lang w:val="en-US" w:eastAsia="zh-CN"/>
        </w:rPr>
      </w:pPr>
      <w:r>
        <w:rPr>
          <w:rFonts w:hint="eastAsia" w:ascii="仿宋_GB2312" w:hAnsi="仿宋" w:eastAsia="仿宋_GB2312" w:cs="仿宋"/>
          <w:color w:val="auto"/>
          <w:sz w:val="32"/>
          <w:szCs w:val="32"/>
          <w:lang w:val="en-US" w:eastAsia="zh-CN"/>
        </w:rPr>
        <w:t>年初预算编制不科学不合理。本年度追加预算项目27个，除纪检监察派驻派出机构、一般行政管理事务、行政运行人员经费和工资福利3个项目编制了年初预算，因工作任务需要和人员正常增资、绩效奖、获评省市先进单位奖须调整追加预算以及死亡人员抚恤金项目无法编制预算须追加外，其余23个项目中有13个项目为完成省市工作安排需要追加预算，10个其他类项目年初均未编制预算（填列在农林水支出中），其他类支出因工作任务需要年中追加，导致年度预算调整（追加）数偏高。</w:t>
      </w:r>
    </w:p>
    <w:p>
      <w:pPr>
        <w:keepNext w:val="0"/>
        <w:keepLines w:val="0"/>
        <w:pageBreakBefore w:val="0"/>
        <w:widowControl w:val="0"/>
        <w:numPr>
          <w:ilvl w:val="0"/>
          <w:numId w:val="5"/>
        </w:numPr>
        <w:pBdr>
          <w:bottom w:val="single" w:color="FFFFFF" w:sz="4" w:space="31"/>
        </w:pBdr>
        <w:tabs>
          <w:tab w:val="left" w:pos="1440"/>
        </w:tabs>
        <w:kinsoku/>
        <w:wordWrap/>
        <w:overflowPunct/>
        <w:topLinePunct w:val="0"/>
        <w:autoSpaceDE/>
        <w:autoSpaceDN/>
        <w:bidi w:val="0"/>
        <w:adjustRightInd/>
        <w:snapToGrid w:val="0"/>
        <w:spacing w:line="560" w:lineRule="exact"/>
        <w:ind w:left="0" w:leftChars="0" w:firstLine="640" w:firstLineChars="200"/>
        <w:textAlignment w:val="auto"/>
        <w:rPr>
          <w:rFonts w:hint="eastAsia" w:ascii="黑体" w:hAnsi="Times New Roman" w:eastAsia="黑体"/>
          <w:color w:val="auto"/>
          <w:sz w:val="32"/>
          <w:szCs w:val="20"/>
          <w:lang w:val="en-US" w:eastAsia="zh-CN"/>
        </w:rPr>
      </w:pPr>
      <w:r>
        <w:rPr>
          <w:rFonts w:hint="eastAsia" w:ascii="黑体" w:hAnsi="Times New Roman" w:eastAsia="黑体"/>
          <w:color w:val="auto"/>
          <w:sz w:val="32"/>
          <w:szCs w:val="20"/>
          <w:lang w:val="en-US" w:eastAsia="zh-CN"/>
        </w:rPr>
        <w:t xml:space="preserve">工作建议 </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snapToGrid/>
        <w:spacing w:line="560" w:lineRule="exact"/>
        <w:ind w:firstLine="616" w:firstLineChars="200"/>
        <w:textAlignment w:val="auto"/>
        <w:rPr>
          <w:rFonts w:hint="eastAsia" w:ascii="仿宋_GB2312" w:hAnsi="仿宋_GB2312" w:eastAsia="仿宋_GB2312" w:cs="仿宋_GB2312"/>
          <w:spacing w:val="-6"/>
          <w:kern w:val="0"/>
          <w:sz w:val="32"/>
          <w:szCs w:val="32"/>
          <w:highlight w:val="none"/>
          <w:shd w:val="clear" w:color="auto" w:fill="FFFFFF"/>
          <w:lang w:val="en-US" w:eastAsia="zh-CN" w:bidi="ar-SA"/>
        </w:rPr>
      </w:pPr>
      <w:r>
        <w:rPr>
          <w:rFonts w:hint="eastAsia" w:ascii="仿宋_GB2312" w:hAnsi="仿宋_GB2312" w:eastAsia="仿宋_GB2312" w:cs="仿宋_GB2312"/>
          <w:spacing w:val="-6"/>
          <w:kern w:val="0"/>
          <w:sz w:val="32"/>
          <w:szCs w:val="32"/>
          <w:highlight w:val="none"/>
          <w:shd w:val="clear" w:color="auto" w:fill="FFFFFF"/>
          <w:lang w:val="en-US" w:eastAsia="zh-CN" w:bidi="ar-SA"/>
        </w:rPr>
        <w:t>科学合理编制预算，严格执行预算。鉴于农业农村局系统内设机构多，工作点多线长面广，工作任务繁重，重点工作任务重，科学合理编制年度预算尤为重要。</w:t>
      </w:r>
      <w:r>
        <w:rPr>
          <w:rFonts w:hint="eastAsia" w:ascii="仿宋_GB2312" w:hAnsi="仿宋" w:eastAsia="仿宋_GB2312" w:cs="仿宋"/>
          <w:color w:val="auto"/>
          <w:sz w:val="32"/>
          <w:szCs w:val="32"/>
          <w:lang w:val="en-US" w:eastAsia="zh-CN"/>
        </w:rPr>
        <w:t>要根据上年度预算执行情况、本年度部门工作计划和重点工作，坚持适度从紧、厉行节约的原则，单位各相关科室共同参与，对每个项目预算逐一进行分析、论证、评估，对部门年度工作保障所需的合理资金进行科学预测，</w:t>
      </w:r>
      <w:r>
        <w:rPr>
          <w:rFonts w:hint="eastAsia" w:ascii="仿宋_GB2312" w:hAnsi="仿宋_GB2312" w:eastAsia="仿宋_GB2312" w:cs="仿宋_GB2312"/>
          <w:spacing w:val="-6"/>
          <w:kern w:val="0"/>
          <w:sz w:val="32"/>
          <w:szCs w:val="32"/>
          <w:highlight w:val="none"/>
          <w:shd w:val="clear" w:color="auto" w:fill="FFFFFF"/>
          <w:lang w:val="en-US" w:eastAsia="zh-CN" w:bidi="ar-SA"/>
        </w:rPr>
        <w:t>尽可能地全面，不漏项，</w:t>
      </w:r>
      <w:r>
        <w:rPr>
          <w:rFonts w:hint="eastAsia" w:ascii="仿宋_GB2312" w:hAnsi="仿宋" w:eastAsia="仿宋_GB2312" w:cs="仿宋"/>
          <w:color w:val="auto"/>
          <w:sz w:val="32"/>
          <w:szCs w:val="32"/>
          <w:lang w:val="en-US" w:eastAsia="zh-CN"/>
        </w:rPr>
        <w:t>确保年度预算编制科学合理，既能满足本部门工作的实际需要，又具有前瞻性，最大限度减少预算调整，提高预算执行效率，</w:t>
      </w:r>
      <w:r>
        <w:rPr>
          <w:rFonts w:hint="eastAsia" w:ascii="仿宋_GB2312" w:hAnsi="仿宋_GB2312" w:eastAsia="仿宋_GB2312" w:cs="仿宋_GB2312"/>
          <w:spacing w:val="-6"/>
          <w:kern w:val="0"/>
          <w:sz w:val="32"/>
          <w:szCs w:val="32"/>
          <w:highlight w:val="none"/>
          <w:shd w:val="clear" w:color="auto" w:fill="FFFFFF"/>
          <w:lang w:val="en-US" w:eastAsia="zh-CN" w:bidi="ar-SA"/>
        </w:rPr>
        <w:t>为各项工作顺利开展提供资金保证。</w:t>
      </w:r>
    </w:p>
    <w:p>
      <w:pPr>
        <w:ind w:firstLine="592"/>
        <w:rPr>
          <w:rFonts w:hint="eastAsia" w:ascii="仿宋_GB2312" w:hAnsi="仿宋_GB2312" w:eastAsia="仿宋_GB2312" w:cs="仿宋_GB2312"/>
          <w:spacing w:val="-6"/>
          <w:kern w:val="0"/>
          <w:sz w:val="32"/>
          <w:szCs w:val="32"/>
          <w:highlight w:val="none"/>
          <w:shd w:val="clear" w:color="auto" w:fill="FFFFFF"/>
          <w:lang w:val="en-US" w:eastAsia="zh-CN" w:bidi="ar-SA"/>
        </w:rPr>
      </w:pPr>
      <w:r>
        <w:rPr>
          <w:rFonts w:hint="eastAsia" w:ascii="仿宋_GB2312" w:hAnsi="仿宋_GB2312" w:eastAsia="仿宋_GB2312" w:cs="仿宋_GB2312"/>
          <w:spacing w:val="-6"/>
          <w:kern w:val="0"/>
          <w:sz w:val="32"/>
          <w:szCs w:val="32"/>
          <w:highlight w:val="none"/>
          <w:shd w:val="clear" w:color="auto" w:fill="FFFFFF"/>
          <w:lang w:val="en-US" w:eastAsia="zh-CN" w:bidi="ar-SA"/>
        </w:rPr>
        <w:t>附件：2021年度益阳市农业农村局部门整体支出绩效评价指标评分表</w:t>
      </w:r>
    </w:p>
    <w:p>
      <w:pPr>
        <w:pStyle w:val="2"/>
        <w:ind w:firstLine="592"/>
        <w:rPr>
          <w:rFonts w:hint="default"/>
          <w:lang w:val="en-US"/>
        </w:rPr>
      </w:pPr>
    </w:p>
    <w:p>
      <w:pPr>
        <w:rPr>
          <w:rFonts w:hint="default"/>
          <w:lang w:val="en-US"/>
        </w:rPr>
      </w:pPr>
    </w:p>
    <w:p>
      <w:pPr>
        <w:pStyle w:val="2"/>
        <w:rPr>
          <w:rFonts w:hint="eastAsia"/>
          <w:lang w:val="en-US" w:eastAsia="zh-CN"/>
        </w:rPr>
      </w:pPr>
      <w:r>
        <w:rPr>
          <w:rFonts w:hint="eastAsia"/>
          <w:lang w:val="en-US" w:eastAsia="zh-CN"/>
        </w:rPr>
        <w:t xml:space="preserve">               </w:t>
      </w:r>
    </w:p>
    <w:p>
      <w:pPr>
        <w:rPr>
          <w:rFonts w:hint="eastAsia" w:ascii="仿宋_GB2312" w:hAnsi="仿宋_GB2312" w:eastAsia="仿宋_GB2312" w:cs="仿宋_GB2312"/>
          <w:spacing w:val="-6"/>
          <w:kern w:val="0"/>
          <w:sz w:val="32"/>
          <w:szCs w:val="32"/>
          <w:highlight w:val="none"/>
          <w:shd w:val="clear" w:color="auto" w:fill="FFFFFF"/>
          <w:lang w:val="en-US" w:eastAsia="zh-CN" w:bidi="ar-SA"/>
        </w:rPr>
      </w:pPr>
      <w:r>
        <w:rPr>
          <w:rFonts w:hint="eastAsia"/>
          <w:lang w:val="en-US" w:eastAsia="zh-CN"/>
        </w:rPr>
        <w:t xml:space="preserve">                              </w:t>
      </w:r>
      <w:r>
        <w:rPr>
          <w:rFonts w:hint="eastAsia" w:ascii="仿宋_GB2312" w:hAnsi="仿宋_GB2312" w:eastAsia="仿宋_GB2312" w:cs="仿宋_GB2312"/>
          <w:spacing w:val="-6"/>
          <w:kern w:val="0"/>
          <w:sz w:val="32"/>
          <w:szCs w:val="32"/>
          <w:highlight w:val="none"/>
          <w:shd w:val="clear" w:color="auto" w:fill="FFFFFF"/>
          <w:lang w:val="en-US" w:eastAsia="zh-CN" w:bidi="ar-SA"/>
        </w:rPr>
        <w:t>湖南世纪金源工程咨询有限公司</w:t>
      </w:r>
    </w:p>
    <w:p>
      <w:pPr>
        <w:pStyle w:val="2"/>
        <w:rPr>
          <w:rFonts w:hint="default"/>
          <w:lang w:val="en-US" w:eastAsia="zh-CN"/>
        </w:rPr>
      </w:pPr>
      <w:r>
        <w:rPr>
          <w:rFonts w:hint="eastAsia" w:ascii="仿宋_GB2312" w:hAnsi="仿宋_GB2312" w:eastAsia="仿宋_GB2312" w:cs="仿宋_GB2312"/>
          <w:spacing w:val="-6"/>
          <w:kern w:val="0"/>
          <w:sz w:val="32"/>
          <w:szCs w:val="32"/>
          <w:highlight w:val="none"/>
          <w:shd w:val="clear" w:color="auto" w:fill="FFFFFF"/>
          <w:lang w:val="en-US" w:eastAsia="zh-CN" w:bidi="ar-SA"/>
        </w:rPr>
        <w:t xml:space="preserve">                           2021年11月8日</w:t>
      </w:r>
    </w:p>
    <w:p>
      <w:pPr>
        <w:keepNext w:val="0"/>
        <w:keepLines w:val="0"/>
        <w:pageBreakBefore w:val="0"/>
        <w:kinsoku/>
        <w:wordWrap/>
        <w:overflowPunct/>
        <w:topLinePunct w:val="0"/>
        <w:autoSpaceDE/>
        <w:autoSpaceDN/>
        <w:bidi w:val="0"/>
        <w:adjustRightInd/>
        <w:spacing w:line="560" w:lineRule="exact"/>
        <w:textAlignment w:val="auto"/>
        <w:rPr>
          <w:rFonts w:hint="default" w:eastAsiaTheme="minorEastAsia"/>
          <w:color w:val="auto"/>
          <w:lang w:val="en-US" w:eastAsia="zh-CN"/>
        </w:rPr>
      </w:pPr>
    </w:p>
    <w:p>
      <w:pPr>
        <w:keepNext w:val="0"/>
        <w:keepLines w:val="0"/>
        <w:pageBreakBefore w:val="0"/>
        <w:kinsoku/>
        <w:wordWrap/>
        <w:overflowPunct/>
        <w:topLinePunct w:val="0"/>
        <w:autoSpaceDE/>
        <w:autoSpaceDN/>
        <w:bidi w:val="0"/>
        <w:adjustRightInd/>
        <w:spacing w:line="560" w:lineRule="exact"/>
        <w:textAlignment w:val="auto"/>
        <w:rPr>
          <w:rFonts w:hint="default" w:eastAsiaTheme="minorEastAsia"/>
          <w:color w:val="auto"/>
          <w:lang w:val="en-US" w:eastAsia="zh-CN"/>
        </w:rPr>
      </w:pPr>
    </w:p>
    <w:sectPr>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0D1C4BC-0577-49A8-ADC3-2EE50389444E}"/>
  </w:font>
  <w:font w:name="黑体">
    <w:panose1 w:val="02010609060101010101"/>
    <w:charset w:val="86"/>
    <w:family w:val="auto"/>
    <w:pitch w:val="default"/>
    <w:sig w:usb0="800002BF" w:usb1="38CF7CFA" w:usb2="00000016" w:usb3="00000000" w:csb0="00040001" w:csb1="00000000"/>
    <w:embedRegular r:id="rId2" w:fontKey="{137D42AC-E32F-4BCD-82E6-D290C93BAC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ambria">
    <w:panose1 w:val="02040503050406030204"/>
    <w:charset w:val="00"/>
    <w:family w:val="roman"/>
    <w:pitch w:val="default"/>
    <w:sig w:usb0="A00002EF" w:usb1="4000004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embedRegular r:id="rId3" w:fontKey="{7C89E273-9BF1-4408-9B0A-FE55C87FF6BA}"/>
  </w:font>
  <w:font w:name="仿宋">
    <w:panose1 w:val="02010609060101010101"/>
    <w:charset w:val="86"/>
    <w:family w:val="auto"/>
    <w:pitch w:val="default"/>
    <w:sig w:usb0="800002BF" w:usb1="38CF7CFA" w:usb2="00000016" w:usb3="00000000" w:csb0="00040001" w:csb1="00000000"/>
    <w:embedRegular r:id="rId4" w:fontKey="{45374179-4FEF-4207-AEF3-D18141239A83}"/>
  </w:font>
  <w:font w:name="方正仿宋简体">
    <w:panose1 w:val="02010601030101010101"/>
    <w:charset w:val="86"/>
    <w:family w:val="auto"/>
    <w:pitch w:val="default"/>
    <w:sig w:usb0="00000001" w:usb1="080E0000" w:usb2="00000000" w:usb3="00000000" w:csb0="00040000" w:csb1="00000000"/>
  </w:font>
  <w:font w:name="方正公文黑体">
    <w:panose1 w:val="02000500000000000000"/>
    <w:charset w:val="86"/>
    <w:family w:val="auto"/>
    <w:pitch w:val="default"/>
    <w:sig w:usb0="A00002BF" w:usb1="38CF7CFA" w:usb2="00000016" w:usb3="00000000" w:csb0="00040001" w:csb1="00000000"/>
    <w:embedRegular r:id="rId5" w:fontKey="{9922116C-78B0-40B8-91DE-9BCDF979216C}"/>
  </w:font>
  <w:font w:name="楷体">
    <w:panose1 w:val="02010609060101010101"/>
    <w:charset w:val="86"/>
    <w:family w:val="auto"/>
    <w:pitch w:val="default"/>
    <w:sig w:usb0="800002BF" w:usb1="38CF7CFA" w:usb2="00000016" w:usb3="00000000" w:csb0="00040001" w:csb1="00000000"/>
    <w:embedRegular r:id="rId6" w:fontKey="{C99644BA-E763-4846-A8F4-0579B467AE89}"/>
  </w:font>
  <w:font w:name="方正楷体_GB2312">
    <w:panose1 w:val="02000000000000000000"/>
    <w:charset w:val="86"/>
    <w:family w:val="auto"/>
    <w:pitch w:val="default"/>
    <w:sig w:usb0="A00002BF" w:usb1="184F6CFA" w:usb2="00000012" w:usb3="00000000" w:csb0="00040001" w:csb1="00000000"/>
    <w:embedRegular r:id="rId7" w:fontKey="{70CB86D0-54F8-495A-A160-0515B03C6016}"/>
  </w:font>
  <w:font w:name="方正黑体_GBK">
    <w:panose1 w:val="03000509000000000000"/>
    <w:charset w:val="86"/>
    <w:family w:val="auto"/>
    <w:pitch w:val="default"/>
    <w:sig w:usb0="00000001" w:usb1="080E0000" w:usb2="00000000" w:usb3="00000000" w:csb0="00040000" w:csb1="00000000"/>
    <w:embedRegular r:id="rId8" w:fontKey="{4B985AF7-C111-4E6A-B467-B854D19036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  \* MERGEFORMAT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napToGrid w:val="0"/>
        <w:ind w:firstLine="420" w:firstLineChars="200"/>
        <w:rPr>
          <w:rFonts w:hint="eastAsia" w:asciiTheme="majorEastAsia" w:hAnsiTheme="majorEastAsia" w:eastAsiaTheme="majorEastAsia" w:cstheme="majorEastAsia"/>
          <w:sz w:val="21"/>
          <w:szCs w:val="21"/>
          <w:lang w:val="en-US" w:eastAsia="zh-CN"/>
        </w:rPr>
      </w:pPr>
      <w:r>
        <w:rPr>
          <w:rStyle w:val="13"/>
          <w:sz w:val="21"/>
          <w:szCs w:val="21"/>
        </w:rPr>
        <w:footnoteRef/>
      </w:r>
      <w:r>
        <w:rPr>
          <w:rFonts w:hint="eastAsia"/>
          <w:sz w:val="21"/>
          <w:szCs w:val="21"/>
          <w:lang w:val="en-US" w:eastAsia="zh-CN"/>
        </w:rPr>
        <w:t xml:space="preserve">  </w:t>
      </w:r>
      <w:r>
        <w:rPr>
          <w:rFonts w:hint="eastAsia" w:asciiTheme="majorEastAsia" w:hAnsiTheme="majorEastAsia" w:eastAsiaTheme="majorEastAsia" w:cstheme="majorEastAsia"/>
          <w:sz w:val="21"/>
          <w:szCs w:val="21"/>
          <w:lang w:val="en-US" w:eastAsia="zh-CN"/>
        </w:rPr>
        <w:t>现代农业</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lang w:val="en-US" w:eastAsia="zh-CN"/>
        </w:rPr>
        <w:t>131”千亿级产业工程:</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z w:val="21"/>
          <w:szCs w:val="21"/>
          <w:lang w:val="en-US" w:eastAsia="zh-CN"/>
        </w:rPr>
        <w:t>1是指“一强”，即大力发展安化黑茶特色产业；3是指“三优”，突出发展优质水产业、优质粮食产业、优质蔬菜产业；“一特”，以益阳老字号、休闲食品为重点发展特色食品加工业），打造两百亿级以上茶产业、两百亿级以上虾稻产业、两百亿级以上水产业、两百亿级以上蔬菜产业、两百亿级以上休闲食品产业。</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9467E3"/>
    <w:multiLevelType w:val="singleLevel"/>
    <w:tmpl w:val="9F9467E3"/>
    <w:lvl w:ilvl="0" w:tentative="0">
      <w:start w:val="7"/>
      <w:numFmt w:val="chineseCounting"/>
      <w:suff w:val="nothing"/>
      <w:lvlText w:val="%1、"/>
      <w:lvlJc w:val="left"/>
      <w:rPr>
        <w:rFonts w:hint="eastAsia"/>
      </w:rPr>
    </w:lvl>
  </w:abstractNum>
  <w:abstractNum w:abstractNumId="1">
    <w:nsid w:val="AA32E1D6"/>
    <w:multiLevelType w:val="singleLevel"/>
    <w:tmpl w:val="AA32E1D6"/>
    <w:lvl w:ilvl="0" w:tentative="0">
      <w:start w:val="1"/>
      <w:numFmt w:val="decimal"/>
      <w:suff w:val="nothing"/>
      <w:lvlText w:val="（%1）"/>
      <w:lvlJc w:val="left"/>
    </w:lvl>
  </w:abstractNum>
  <w:abstractNum w:abstractNumId="2">
    <w:nsid w:val="D9C68CFD"/>
    <w:multiLevelType w:val="singleLevel"/>
    <w:tmpl w:val="D9C68CFD"/>
    <w:lvl w:ilvl="0" w:tentative="0">
      <w:start w:val="8"/>
      <w:numFmt w:val="chineseCounting"/>
      <w:suff w:val="nothing"/>
      <w:lvlText w:val="%1、"/>
      <w:lvlJc w:val="left"/>
      <w:rPr>
        <w:rFonts w:hint="eastAsia"/>
      </w:rPr>
    </w:lvl>
  </w:abstractNum>
  <w:abstractNum w:abstractNumId="3">
    <w:nsid w:val="12AE68B2"/>
    <w:multiLevelType w:val="singleLevel"/>
    <w:tmpl w:val="12AE68B2"/>
    <w:lvl w:ilvl="0" w:tentative="0">
      <w:start w:val="1"/>
      <w:numFmt w:val="chineseCounting"/>
      <w:suff w:val="nothing"/>
      <w:lvlText w:val="（%1）"/>
      <w:lvlJc w:val="left"/>
      <w:rPr>
        <w:rFonts w:hint="eastAsia"/>
      </w:rPr>
    </w:lvl>
  </w:abstractNum>
  <w:abstractNum w:abstractNumId="4">
    <w:nsid w:val="674A4BF8"/>
    <w:multiLevelType w:val="singleLevel"/>
    <w:tmpl w:val="674A4BF8"/>
    <w:lvl w:ilvl="0" w:tentative="0">
      <w:start w:val="4"/>
      <w:numFmt w:val="chineseCounting"/>
      <w:suff w:val="nothing"/>
      <w:lvlText w:val="%1、"/>
      <w:lvlJc w:val="left"/>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wZjZjNDg1N2RkMWY3Y2JkNGRjYTZmZWRmNDJiNGYifQ=="/>
  </w:docVars>
  <w:rsids>
    <w:rsidRoot w:val="7D0F18A0"/>
    <w:rsid w:val="004E43BF"/>
    <w:rsid w:val="00E811C9"/>
    <w:rsid w:val="01A757EF"/>
    <w:rsid w:val="01E50B7D"/>
    <w:rsid w:val="04B8274F"/>
    <w:rsid w:val="05B81BB4"/>
    <w:rsid w:val="067526A6"/>
    <w:rsid w:val="070F26FC"/>
    <w:rsid w:val="094F65B3"/>
    <w:rsid w:val="096E162E"/>
    <w:rsid w:val="0BA74673"/>
    <w:rsid w:val="0C37131C"/>
    <w:rsid w:val="0C721436"/>
    <w:rsid w:val="0D3F097E"/>
    <w:rsid w:val="0E2F3E86"/>
    <w:rsid w:val="0F4470B9"/>
    <w:rsid w:val="12374CB3"/>
    <w:rsid w:val="13A33EA7"/>
    <w:rsid w:val="184B42CF"/>
    <w:rsid w:val="196657EF"/>
    <w:rsid w:val="1A4F0F0E"/>
    <w:rsid w:val="1B132D09"/>
    <w:rsid w:val="1B614B9E"/>
    <w:rsid w:val="24003A01"/>
    <w:rsid w:val="250503DA"/>
    <w:rsid w:val="250F7D12"/>
    <w:rsid w:val="25AB264F"/>
    <w:rsid w:val="265759C1"/>
    <w:rsid w:val="27097670"/>
    <w:rsid w:val="27C27D8D"/>
    <w:rsid w:val="288602EB"/>
    <w:rsid w:val="290165BA"/>
    <w:rsid w:val="2B0269A3"/>
    <w:rsid w:val="2BBF5567"/>
    <w:rsid w:val="2EBC3F54"/>
    <w:rsid w:val="2FBC2844"/>
    <w:rsid w:val="30A47560"/>
    <w:rsid w:val="30AD1B1A"/>
    <w:rsid w:val="31E93775"/>
    <w:rsid w:val="34184A0F"/>
    <w:rsid w:val="344A041F"/>
    <w:rsid w:val="34986F53"/>
    <w:rsid w:val="34D647D9"/>
    <w:rsid w:val="357D65D2"/>
    <w:rsid w:val="38FF3F16"/>
    <w:rsid w:val="39777F08"/>
    <w:rsid w:val="3A4734BD"/>
    <w:rsid w:val="3CA43798"/>
    <w:rsid w:val="3CFA3924"/>
    <w:rsid w:val="3D2C2DB7"/>
    <w:rsid w:val="3D9E3872"/>
    <w:rsid w:val="3F593C0C"/>
    <w:rsid w:val="3F744EE9"/>
    <w:rsid w:val="408C1083"/>
    <w:rsid w:val="427C5B2B"/>
    <w:rsid w:val="43963680"/>
    <w:rsid w:val="43FD424B"/>
    <w:rsid w:val="43FD54AD"/>
    <w:rsid w:val="47A437D9"/>
    <w:rsid w:val="47BE020F"/>
    <w:rsid w:val="4881312E"/>
    <w:rsid w:val="48B56A40"/>
    <w:rsid w:val="4A916094"/>
    <w:rsid w:val="4E6A7C4E"/>
    <w:rsid w:val="4EF2407C"/>
    <w:rsid w:val="4F0D79F4"/>
    <w:rsid w:val="50744D49"/>
    <w:rsid w:val="524F6CA8"/>
    <w:rsid w:val="52C13ED0"/>
    <w:rsid w:val="54340E94"/>
    <w:rsid w:val="54482775"/>
    <w:rsid w:val="57EC73CC"/>
    <w:rsid w:val="5C054DC3"/>
    <w:rsid w:val="60151892"/>
    <w:rsid w:val="60E47381"/>
    <w:rsid w:val="62B7514A"/>
    <w:rsid w:val="63D57213"/>
    <w:rsid w:val="640B24A8"/>
    <w:rsid w:val="64204A24"/>
    <w:rsid w:val="643C5726"/>
    <w:rsid w:val="655E0DF2"/>
    <w:rsid w:val="658729D1"/>
    <w:rsid w:val="6874462D"/>
    <w:rsid w:val="69140A20"/>
    <w:rsid w:val="6C8D5845"/>
    <w:rsid w:val="6D416709"/>
    <w:rsid w:val="6EEB564A"/>
    <w:rsid w:val="735859AD"/>
    <w:rsid w:val="73BF52A3"/>
    <w:rsid w:val="752B041B"/>
    <w:rsid w:val="7B5D7ABB"/>
    <w:rsid w:val="7BB73BB8"/>
    <w:rsid w:val="7D0F18A0"/>
    <w:rsid w:val="7EF90044"/>
    <w:rsid w:val="7FD7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3">
    <w:name w:val="Body Text Indent"/>
    <w:basedOn w:val="1"/>
    <w:qFormat/>
    <w:uiPriority w:val="0"/>
    <w:pPr>
      <w:ind w:firstLine="315"/>
    </w:pPr>
    <w:rPr>
      <w:sz w:val="24"/>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Subtitle"/>
    <w:basedOn w:val="1"/>
    <w:next w:val="1"/>
    <w:qFormat/>
    <w:uiPriority w:val="99"/>
    <w:pPr>
      <w:spacing w:before="240" w:after="60" w:line="312" w:lineRule="auto"/>
      <w:jc w:val="center"/>
      <w:outlineLvl w:val="1"/>
    </w:pPr>
    <w:rPr>
      <w:rFonts w:ascii="Cambria" w:hAnsi="Cambria"/>
      <w:b/>
      <w:bCs/>
      <w:kern w:val="28"/>
      <w:sz w:val="32"/>
      <w:szCs w:val="32"/>
    </w:rPr>
  </w:style>
  <w:style w:type="paragraph" w:styleId="7">
    <w:name w:val="footnote text"/>
    <w:basedOn w:val="1"/>
    <w:qFormat/>
    <w:uiPriority w:val="0"/>
    <w:pPr>
      <w:snapToGrid w:val="0"/>
      <w:jc w:val="left"/>
    </w:pPr>
    <w:rPr>
      <w:sz w:val="18"/>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Body Text First Indent 2"/>
    <w:basedOn w:val="3"/>
    <w:unhideWhenUsed/>
    <w:qFormat/>
    <w:uiPriority w:val="99"/>
    <w:pPr>
      <w:ind w:firstLine="42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otnote reference"/>
    <w:basedOn w:val="12"/>
    <w:qFormat/>
    <w:uiPriority w:val="0"/>
    <w:rPr>
      <w:vertAlign w:val="superscript"/>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9383</Words>
  <Characters>10661</Characters>
  <Lines>0</Lines>
  <Paragraphs>0</Paragraphs>
  <TotalTime>9</TotalTime>
  <ScaleCrop>false</ScaleCrop>
  <LinksUpToDate>false</LinksUpToDate>
  <CharactersWithSpaces>10839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2022-08-31T01:59:00Z</dcterms:created>
  <dc:creator>何何</dc:creator>
  <cp:lastModifiedBy>何何</cp:lastModifiedBy>
  <dcterms:modified xsi:type="dcterms:W3CDTF">2022-12-02T05:31:10Z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0F47230BB1694C0392ACBD07CB5A7306</vt:lpwstr>
  </property>
</Properties>
</file>