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5F3FC">
      <w:pPr>
        <w:pStyle w:val="13"/>
        <w:adjustRightInd w:val="0"/>
        <w:snapToGrid w:val="0"/>
        <w:spacing w:line="700" w:lineRule="exact"/>
        <w:jc w:val="center"/>
        <w:rPr>
          <w:rFonts w:ascii="Times New Roman" w:hAnsi="Times New Roman" w:eastAsia="方正小标宋简体" w:cs="Times New Roman"/>
          <w:bCs/>
          <w:sz w:val="44"/>
          <w:szCs w:val="44"/>
        </w:rPr>
      </w:pPr>
      <w:bookmarkStart w:id="0" w:name="_GoBack"/>
      <w:r>
        <w:rPr>
          <w:rFonts w:ascii="Times New Roman" w:hAnsi="Times New Roman" w:eastAsia="方正小标宋简体" w:cs="Times New Roman"/>
          <w:bCs/>
          <w:sz w:val="44"/>
          <w:szCs w:val="44"/>
        </w:rPr>
        <w:t>南县政策性农业保险</w:t>
      </w:r>
    </w:p>
    <w:p w14:paraId="34CA67EC">
      <w:pPr>
        <w:pStyle w:val="13"/>
        <w:adjustRightInd w:val="0"/>
        <w:snapToGrid w:val="0"/>
        <w:spacing w:line="7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承保机构公开竞争性遴选公告</w:t>
      </w:r>
    </w:p>
    <w:bookmarkEnd w:id="0"/>
    <w:p w14:paraId="5DFA39DD">
      <w:pPr>
        <w:adjustRightInd w:val="0"/>
        <w:snapToGrid w:val="0"/>
        <w:spacing w:line="600" w:lineRule="exact"/>
        <w:ind w:firstLine="640" w:firstLineChars="200"/>
        <w:rPr>
          <w:rFonts w:eastAsia="仿宋_GB2312"/>
          <w:sz w:val="32"/>
          <w:szCs w:val="32"/>
        </w:rPr>
      </w:pPr>
    </w:p>
    <w:p w14:paraId="5DB74998">
      <w:pPr>
        <w:adjustRightInd w:val="0"/>
        <w:snapToGrid w:val="0"/>
        <w:spacing w:line="600" w:lineRule="exact"/>
        <w:ind w:firstLine="640" w:firstLineChars="200"/>
        <w:rPr>
          <w:rFonts w:eastAsia="仿宋_GB2312"/>
          <w:sz w:val="32"/>
          <w:szCs w:val="32"/>
        </w:rPr>
      </w:pPr>
      <w:r>
        <w:rPr>
          <w:rFonts w:eastAsia="仿宋_GB2312"/>
          <w:sz w:val="32"/>
          <w:szCs w:val="32"/>
        </w:rPr>
        <w:t>湖南广源</w:t>
      </w:r>
      <w:r>
        <w:rPr>
          <w:rFonts w:hAnsi="宋体"/>
          <w:sz w:val="32"/>
          <w:szCs w:val="32"/>
        </w:rPr>
        <w:t>工</w:t>
      </w:r>
      <w:r>
        <w:rPr>
          <w:rFonts w:eastAsia="仿宋_GB2312"/>
          <w:sz w:val="32"/>
          <w:szCs w:val="32"/>
        </w:rPr>
        <w:t>程咨询有限公司受益阳市财政局、益阳市农业农村局的委托，</w:t>
      </w:r>
      <w:r>
        <w:rPr>
          <w:rFonts w:eastAsia="仿宋_GB2312"/>
          <w:color w:val="000000" w:themeColor="text1"/>
          <w:sz w:val="32"/>
          <w:szCs w:val="32"/>
        </w:rPr>
        <w:t>根据湖南省财政厅、湖南省农业农村厅联合印发的《公开竞争性遴选政策性农业保险承保机构实施办法》（湘财金〔2026〕4号）以及益阳市财政局、益阳市农业农村局联合印发的《公开竞争性遴选政策性农业保险承保机构实施办法》</w:t>
      </w:r>
      <w:r>
        <w:rPr>
          <w:rFonts w:hint="eastAsia" w:eastAsia="仿宋_GB2312"/>
          <w:color w:val="000000" w:themeColor="text1"/>
          <w:sz w:val="32"/>
          <w:szCs w:val="32"/>
        </w:rPr>
        <w:t>（</w:t>
      </w:r>
      <w:r>
        <w:rPr>
          <w:rFonts w:eastAsia="仿宋_GB2312"/>
          <w:color w:val="000000" w:themeColor="text1"/>
          <w:sz w:val="32"/>
          <w:szCs w:val="32"/>
        </w:rPr>
        <w:t>益财金〔2026〕24号</w:t>
      </w:r>
      <w:r>
        <w:rPr>
          <w:rFonts w:hint="eastAsia" w:eastAsia="仿宋_GB2312"/>
          <w:color w:val="000000" w:themeColor="text1"/>
          <w:sz w:val="32"/>
          <w:szCs w:val="32"/>
        </w:rPr>
        <w:t>）</w:t>
      </w:r>
      <w:r>
        <w:rPr>
          <w:rFonts w:eastAsia="仿宋_GB2312"/>
          <w:color w:val="000000" w:themeColor="text1"/>
          <w:sz w:val="32"/>
          <w:szCs w:val="32"/>
        </w:rPr>
        <w:t>等有关文件</w:t>
      </w:r>
      <w:r>
        <w:rPr>
          <w:rFonts w:eastAsia="仿宋_GB2312"/>
          <w:sz w:val="32"/>
          <w:szCs w:val="32"/>
        </w:rPr>
        <w:t>规定，拟对南县政策性农业保险承保机构进行公开竞争性遴选，欢迎符合资格条件并对此有兴趣的申请人前来参与遴选。</w:t>
      </w:r>
    </w:p>
    <w:p w14:paraId="2DA2D97C">
      <w:pPr>
        <w:adjustRightInd w:val="0"/>
        <w:snapToGrid w:val="0"/>
        <w:spacing w:line="600" w:lineRule="exact"/>
        <w:rPr>
          <w:rFonts w:eastAsia="黑体"/>
          <w:sz w:val="32"/>
          <w:szCs w:val="32"/>
        </w:rPr>
      </w:pPr>
      <w:r>
        <w:rPr>
          <w:rFonts w:eastAsia="黑体"/>
          <w:sz w:val="32"/>
          <w:szCs w:val="32"/>
        </w:rPr>
        <w:t xml:space="preserve">    一、遴选主要内容</w:t>
      </w:r>
    </w:p>
    <w:p w14:paraId="61634AD1">
      <w:pPr>
        <w:adjustRightInd w:val="0"/>
        <w:snapToGrid w:val="0"/>
        <w:spacing w:line="600" w:lineRule="exact"/>
        <w:ind w:firstLine="640" w:firstLineChars="200"/>
        <w:rPr>
          <w:rFonts w:eastAsia="仿宋_GB2312"/>
          <w:sz w:val="32"/>
          <w:szCs w:val="32"/>
        </w:rPr>
      </w:pPr>
      <w:r>
        <w:rPr>
          <w:rFonts w:eastAsia="仿宋_GB2312"/>
          <w:sz w:val="32"/>
          <w:szCs w:val="32"/>
        </w:rPr>
        <w:t>根据湘财金〔2026〕4号、益财金〔2026〕24号文件精神，结合南县政策性农业保险工作实际，拟公开竞争性遴选的承保机构数量为5家，并设置5包，设置明细如下：</w:t>
      </w:r>
    </w:p>
    <w:p w14:paraId="31FF5FEC">
      <w:pPr>
        <w:pStyle w:val="16"/>
        <w:spacing w:line="400" w:lineRule="exact"/>
        <w:ind w:right="-227" w:rightChars="-108"/>
        <w:jc w:val="right"/>
        <w:rPr>
          <w:rFonts w:ascii="Times New Roman" w:hAnsi="Times New Roman" w:eastAsia="仿宋_GB2312"/>
          <w:b w:val="0"/>
          <w:snapToGrid w:val="0"/>
          <w:color w:val="000000"/>
          <w:kern w:val="0"/>
          <w:szCs w:val="24"/>
        </w:rPr>
      </w:pPr>
      <w:r>
        <w:rPr>
          <w:rFonts w:ascii="Times New Roman" w:hAnsi="Times New Roman" w:eastAsia="仿宋_GB2312"/>
          <w:b w:val="0"/>
          <w:snapToGrid w:val="0"/>
          <w:color w:val="000000"/>
          <w:kern w:val="0"/>
          <w:szCs w:val="24"/>
        </w:rPr>
        <w:t>单位：万元</w:t>
      </w:r>
    </w:p>
    <w:tbl>
      <w:tblPr>
        <w:tblStyle w:val="17"/>
        <w:tblW w:w="9399" w:type="dxa"/>
        <w:jc w:val="center"/>
        <w:tblLayout w:type="fixed"/>
        <w:tblCellMar>
          <w:top w:w="0" w:type="dxa"/>
          <w:left w:w="108" w:type="dxa"/>
          <w:bottom w:w="0" w:type="dxa"/>
          <w:right w:w="108" w:type="dxa"/>
        </w:tblCellMar>
      </w:tblPr>
      <w:tblGrid>
        <w:gridCol w:w="993"/>
        <w:gridCol w:w="1276"/>
        <w:gridCol w:w="992"/>
        <w:gridCol w:w="992"/>
        <w:gridCol w:w="851"/>
        <w:gridCol w:w="992"/>
        <w:gridCol w:w="1134"/>
        <w:gridCol w:w="1134"/>
        <w:gridCol w:w="1035"/>
      </w:tblGrid>
      <w:tr w14:paraId="28300417">
        <w:tblPrEx>
          <w:tblCellMar>
            <w:top w:w="0" w:type="dxa"/>
            <w:left w:w="108" w:type="dxa"/>
            <w:bottom w:w="0" w:type="dxa"/>
            <w:right w:w="108" w:type="dxa"/>
          </w:tblCellMar>
        </w:tblPrEx>
        <w:trPr>
          <w:trHeight w:val="355" w:hRule="atLeast"/>
          <w:tblHeader/>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10D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项目包</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ABA6">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乡镇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080C">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水稻</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85E3">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油菜</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7CD7">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棉花</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AB8C">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大豆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02F9">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育肥猪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94CA">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能繁母猪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2FE2">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合计</w:t>
            </w:r>
          </w:p>
        </w:tc>
      </w:tr>
      <w:tr w14:paraId="49D3DC1B">
        <w:tblPrEx>
          <w:tblCellMar>
            <w:top w:w="0" w:type="dxa"/>
            <w:left w:w="108" w:type="dxa"/>
            <w:bottom w:w="0" w:type="dxa"/>
            <w:right w:w="108" w:type="dxa"/>
          </w:tblCellMar>
        </w:tblPrEx>
        <w:trPr>
          <w:trHeight w:val="328" w:hRule="atLeast"/>
          <w:jc w:val="center"/>
        </w:trPr>
        <w:tc>
          <w:tcPr>
            <w:tcW w:w="993" w:type="dxa"/>
            <w:vMerge w:val="restart"/>
            <w:tcBorders>
              <w:top w:val="single" w:color="000000" w:sz="4" w:space="0"/>
              <w:left w:val="single" w:color="000000" w:sz="4" w:space="0"/>
              <w:bottom w:val="nil"/>
              <w:right w:val="single" w:color="000000" w:sz="4" w:space="0"/>
            </w:tcBorders>
            <w:shd w:val="clear" w:color="auto" w:fill="auto"/>
            <w:vAlign w:val="center"/>
          </w:tcPr>
          <w:p w14:paraId="75A379A5">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项目</w:t>
            </w:r>
            <w:r>
              <w:rPr>
                <w:rFonts w:eastAsia="仿宋_GB2312"/>
                <w:snapToGrid w:val="0"/>
                <w:color w:val="000000"/>
                <w:kern w:val="0"/>
                <w:szCs w:val="21"/>
              </w:rPr>
              <w:br w:type="textWrapping"/>
            </w:r>
            <w:r>
              <w:rPr>
                <w:rFonts w:eastAsia="仿宋_GB2312"/>
                <w:snapToGrid w:val="0"/>
                <w:color w:val="000000"/>
                <w:kern w:val="0"/>
                <w:szCs w:val="21"/>
              </w:rPr>
              <w:t>一包</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479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麻河口镇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EEF6">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395.68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07D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30.06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01C9">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4909">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4.90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3779">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133.62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CF85">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16.83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4240">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581.09</w:t>
            </w:r>
          </w:p>
        </w:tc>
      </w:tr>
      <w:tr w14:paraId="00B17B18">
        <w:tblPrEx>
          <w:tblCellMar>
            <w:top w:w="0" w:type="dxa"/>
            <w:left w:w="108" w:type="dxa"/>
            <w:bottom w:w="0" w:type="dxa"/>
            <w:right w:w="108" w:type="dxa"/>
          </w:tblCellMar>
        </w:tblPrEx>
        <w:trPr>
          <w:trHeight w:val="341" w:hRule="atLeast"/>
          <w:jc w:val="center"/>
        </w:trPr>
        <w:tc>
          <w:tcPr>
            <w:tcW w:w="993" w:type="dxa"/>
            <w:vMerge w:val="continue"/>
            <w:tcBorders>
              <w:top w:val="single" w:color="000000" w:sz="4" w:space="0"/>
              <w:left w:val="single" w:color="000000" w:sz="4" w:space="0"/>
              <w:bottom w:val="nil"/>
              <w:right w:val="single" w:color="000000" w:sz="4" w:space="0"/>
            </w:tcBorders>
            <w:shd w:val="clear" w:color="auto" w:fill="auto"/>
            <w:vAlign w:val="center"/>
          </w:tcPr>
          <w:p w14:paraId="5AB1DDED">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80D6">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华阁镇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9589">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284.29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B326">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44.10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8F62">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0CDA">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6.30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EC4E">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147.04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4F72">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14.76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0AEC">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499.49</w:t>
            </w:r>
          </w:p>
        </w:tc>
      </w:tr>
      <w:tr w14:paraId="0F7EE839">
        <w:tblPrEx>
          <w:tblCellMar>
            <w:top w:w="0" w:type="dxa"/>
            <w:left w:w="108" w:type="dxa"/>
            <w:bottom w:w="0" w:type="dxa"/>
            <w:right w:w="108" w:type="dxa"/>
          </w:tblCellMar>
        </w:tblPrEx>
        <w:trPr>
          <w:trHeight w:val="328" w:hRule="atLeast"/>
          <w:jc w:val="center"/>
        </w:trPr>
        <w:tc>
          <w:tcPr>
            <w:tcW w:w="993" w:type="dxa"/>
            <w:vMerge w:val="continue"/>
            <w:tcBorders>
              <w:top w:val="single" w:color="000000" w:sz="4" w:space="0"/>
              <w:left w:val="single" w:color="000000" w:sz="4" w:space="0"/>
              <w:bottom w:val="nil"/>
              <w:right w:val="single" w:color="000000" w:sz="4" w:space="0"/>
            </w:tcBorders>
            <w:shd w:val="clear" w:color="auto" w:fill="auto"/>
            <w:vAlign w:val="center"/>
          </w:tcPr>
          <w:p w14:paraId="3F91F3CF">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43B0">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明山头镇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083F">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195.25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4EF6">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18.45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A440">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4.98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DC7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5.60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6FD2">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203.20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F4C5">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16.74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3476">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444.22</w:t>
            </w:r>
          </w:p>
        </w:tc>
      </w:tr>
      <w:tr w14:paraId="51839F61">
        <w:tblPrEx>
          <w:tblCellMar>
            <w:top w:w="0" w:type="dxa"/>
            <w:left w:w="108" w:type="dxa"/>
            <w:bottom w:w="0" w:type="dxa"/>
            <w:right w:w="108" w:type="dxa"/>
          </w:tblCellMar>
        </w:tblPrEx>
        <w:trPr>
          <w:trHeight w:val="355" w:hRule="atLeast"/>
          <w:jc w:val="center"/>
        </w:trPr>
        <w:tc>
          <w:tcPr>
            <w:tcW w:w="993" w:type="dxa"/>
            <w:vMerge w:val="continue"/>
            <w:tcBorders>
              <w:top w:val="single" w:color="000000" w:sz="4" w:space="0"/>
              <w:left w:val="single" w:color="000000" w:sz="4" w:space="0"/>
              <w:bottom w:val="nil"/>
              <w:right w:val="single" w:color="000000" w:sz="4" w:space="0"/>
            </w:tcBorders>
            <w:shd w:val="clear" w:color="auto" w:fill="auto"/>
            <w:vAlign w:val="center"/>
          </w:tcPr>
          <w:p w14:paraId="4E2C341C">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C88F">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青树嘴镇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2B07">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258.72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07AA">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18.45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3AF5">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4.02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64C0">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5.60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4C0E">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79.78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28B1">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12.60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D6FA">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379.17</w:t>
            </w:r>
          </w:p>
        </w:tc>
      </w:tr>
      <w:tr w14:paraId="406A5084">
        <w:tblPrEx>
          <w:tblCellMar>
            <w:top w:w="0" w:type="dxa"/>
            <w:left w:w="108" w:type="dxa"/>
            <w:bottom w:w="0" w:type="dxa"/>
            <w:right w:w="108" w:type="dxa"/>
          </w:tblCellMar>
        </w:tblPrEx>
        <w:trPr>
          <w:trHeight w:val="355" w:hRule="atLeast"/>
          <w:jc w:val="center"/>
        </w:trPr>
        <w:tc>
          <w:tcPr>
            <w:tcW w:w="993" w:type="dxa"/>
            <w:vMerge w:val="continue"/>
            <w:tcBorders>
              <w:top w:val="single" w:color="000000" w:sz="4" w:space="0"/>
              <w:left w:val="single" w:color="000000" w:sz="4" w:space="0"/>
              <w:bottom w:val="nil"/>
              <w:right w:val="single" w:color="000000" w:sz="4" w:space="0"/>
            </w:tcBorders>
            <w:shd w:val="clear" w:color="auto" w:fill="auto"/>
            <w:vAlign w:val="center"/>
          </w:tcPr>
          <w:p w14:paraId="0520DCBF">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FBC1">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武圣宫镇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EEB3">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203.75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A1DF">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21.60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2F64">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9FD3">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6.58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D38B">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120.46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A77E">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11.79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F5C1">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364.18</w:t>
            </w:r>
          </w:p>
        </w:tc>
      </w:tr>
      <w:tr w14:paraId="4B15E635">
        <w:tblPrEx>
          <w:tblCellMar>
            <w:top w:w="0" w:type="dxa"/>
            <w:left w:w="108" w:type="dxa"/>
            <w:bottom w:w="0" w:type="dxa"/>
            <w:right w:w="108" w:type="dxa"/>
          </w:tblCellMar>
        </w:tblPrEx>
        <w:trPr>
          <w:trHeight w:val="355" w:hRule="atLeast"/>
          <w:jc w:val="center"/>
        </w:trPr>
        <w:tc>
          <w:tcPr>
            <w:tcW w:w="993" w:type="dxa"/>
            <w:vMerge w:val="continue"/>
            <w:tcBorders>
              <w:top w:val="single" w:color="000000" w:sz="4" w:space="0"/>
              <w:left w:val="single" w:color="000000" w:sz="4" w:space="0"/>
              <w:bottom w:val="nil"/>
              <w:right w:val="single" w:color="000000" w:sz="4" w:space="0"/>
            </w:tcBorders>
            <w:shd w:val="clear" w:color="auto" w:fill="auto"/>
            <w:vAlign w:val="center"/>
          </w:tcPr>
          <w:p w14:paraId="3B17674C">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CC42">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三仙湖镇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C7C9">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301.20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B53C">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27.00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06CD">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11E7">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D51D">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112.40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BDC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14.76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A041">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rPr>
            </w:pPr>
            <w:r>
              <w:rPr>
                <w:rFonts w:eastAsia="仿宋_GB2312"/>
                <w:snapToGrid w:val="0"/>
                <w:color w:val="000000"/>
                <w:kern w:val="0"/>
                <w:szCs w:val="21"/>
              </w:rPr>
              <w:t>458.86</w:t>
            </w:r>
          </w:p>
        </w:tc>
      </w:tr>
      <w:tr w14:paraId="3A81BC75">
        <w:tblPrEx>
          <w:tblCellMar>
            <w:top w:w="0" w:type="dxa"/>
            <w:left w:w="108" w:type="dxa"/>
            <w:bottom w:w="0" w:type="dxa"/>
            <w:right w:w="108" w:type="dxa"/>
          </w:tblCellMar>
        </w:tblPrEx>
        <w:trPr>
          <w:trHeight w:val="355"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D9490">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9952">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小计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103D">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1638.89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F130">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159.66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C8CE">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12.00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5548">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32.48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E7AF">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796.50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83BA">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87.48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35F8">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2727.01</w:t>
            </w:r>
          </w:p>
        </w:tc>
      </w:tr>
      <w:tr w14:paraId="4F02C429">
        <w:tblPrEx>
          <w:tblCellMar>
            <w:top w:w="0" w:type="dxa"/>
            <w:left w:w="108" w:type="dxa"/>
            <w:bottom w:w="0" w:type="dxa"/>
            <w:right w:w="108" w:type="dxa"/>
          </w:tblCellMar>
        </w:tblPrEx>
        <w:trPr>
          <w:trHeight w:val="355" w:hRule="atLeast"/>
          <w:jc w:val="center"/>
        </w:trPr>
        <w:tc>
          <w:tcPr>
            <w:tcW w:w="993"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75E13E83">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项目</w:t>
            </w:r>
            <w:r>
              <w:rPr>
                <w:rFonts w:eastAsia="仿宋_GB2312"/>
                <w:snapToGrid w:val="0"/>
                <w:color w:val="000000"/>
                <w:kern w:val="0"/>
                <w:szCs w:val="21"/>
              </w:rPr>
              <w:br w:type="textWrapping"/>
            </w:r>
            <w:r>
              <w:rPr>
                <w:rFonts w:eastAsia="仿宋_GB2312"/>
                <w:snapToGrid w:val="0"/>
                <w:color w:val="000000"/>
                <w:kern w:val="0"/>
                <w:szCs w:val="21"/>
              </w:rPr>
              <w:t>二包</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FDBC">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浪拔湖镇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E8B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209.98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831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20.25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B313">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32E6">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1.40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3C7E">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87.68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08EA">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19.80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874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339.11</w:t>
            </w:r>
          </w:p>
        </w:tc>
      </w:tr>
      <w:tr w14:paraId="41BC006E">
        <w:tblPrEx>
          <w:tblCellMar>
            <w:top w:w="0" w:type="dxa"/>
            <w:left w:w="108" w:type="dxa"/>
            <w:bottom w:w="0" w:type="dxa"/>
            <w:right w:w="108" w:type="dxa"/>
          </w:tblCellMar>
        </w:tblPrEx>
        <w:trPr>
          <w:trHeight w:val="355" w:hRule="atLeast"/>
          <w:jc w:val="center"/>
        </w:trPr>
        <w:tc>
          <w:tcPr>
            <w:tcW w:w="993" w:type="dxa"/>
            <w:vMerge w:val="continue"/>
            <w:tcBorders>
              <w:left w:val="single" w:color="000000" w:sz="4" w:space="0"/>
              <w:bottom w:val="single" w:color="auto" w:sz="4" w:space="0"/>
              <w:right w:val="single" w:color="000000" w:sz="4" w:space="0"/>
            </w:tcBorders>
            <w:shd w:val="clear" w:color="auto" w:fill="auto"/>
            <w:vAlign w:val="center"/>
          </w:tcPr>
          <w:p w14:paraId="426F1646">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E55D">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茅草街镇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73E2">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237.46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A13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21.42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F194">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1A14">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4.20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DF61">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79.64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781B">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19.17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E56B">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364.89</w:t>
            </w:r>
          </w:p>
        </w:tc>
      </w:tr>
      <w:tr w14:paraId="22B0FF15">
        <w:tblPrEx>
          <w:tblCellMar>
            <w:top w:w="0" w:type="dxa"/>
            <w:left w:w="108" w:type="dxa"/>
            <w:bottom w:w="0" w:type="dxa"/>
            <w:right w:w="108" w:type="dxa"/>
          </w:tblCellMar>
        </w:tblPrEx>
        <w:trPr>
          <w:trHeight w:val="355" w:hRule="atLeast"/>
          <w:jc w:val="center"/>
        </w:trPr>
        <w:tc>
          <w:tcPr>
            <w:tcW w:w="993" w:type="dxa"/>
            <w:vMerge w:val="restart"/>
            <w:tcBorders>
              <w:top w:val="single" w:color="auto" w:sz="4" w:space="0"/>
              <w:left w:val="single" w:color="000000" w:sz="4" w:space="0"/>
              <w:right w:val="single" w:color="000000" w:sz="4" w:space="0"/>
            </w:tcBorders>
            <w:shd w:val="clear" w:color="auto" w:fill="auto"/>
            <w:vAlign w:val="center"/>
          </w:tcPr>
          <w:p w14:paraId="7F01FDA4">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项目</w:t>
            </w:r>
            <w:r>
              <w:rPr>
                <w:rFonts w:eastAsia="仿宋_GB2312"/>
                <w:snapToGrid w:val="0"/>
                <w:color w:val="000000"/>
                <w:kern w:val="0"/>
                <w:szCs w:val="21"/>
              </w:rPr>
              <w:br w:type="textWrapping"/>
            </w:r>
            <w:r>
              <w:rPr>
                <w:rFonts w:eastAsia="仿宋_GB2312"/>
                <w:snapToGrid w:val="0"/>
                <w:color w:val="000000"/>
                <w:kern w:val="0"/>
                <w:szCs w:val="21"/>
              </w:rPr>
              <w:t>二包</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CC49">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乌嘴乡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47EF">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218.48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95E0">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19.08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02BE">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15CB">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4.20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C42A">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182.90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9EAB">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19.17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D2C2">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443.83</w:t>
            </w:r>
          </w:p>
        </w:tc>
      </w:tr>
      <w:tr w14:paraId="4E113CF1">
        <w:tblPrEx>
          <w:tblCellMar>
            <w:top w:w="0" w:type="dxa"/>
            <w:left w:w="108" w:type="dxa"/>
            <w:bottom w:w="0" w:type="dxa"/>
            <w:right w:w="108" w:type="dxa"/>
          </w:tblCellMar>
        </w:tblPrEx>
        <w:trPr>
          <w:trHeight w:val="355" w:hRule="atLeast"/>
          <w:jc w:val="center"/>
        </w:trPr>
        <w:tc>
          <w:tcPr>
            <w:tcW w:w="993" w:type="dxa"/>
            <w:vMerge w:val="continue"/>
            <w:tcBorders>
              <w:left w:val="single" w:color="000000" w:sz="4" w:space="0"/>
              <w:right w:val="single" w:color="000000" w:sz="4" w:space="0"/>
            </w:tcBorders>
            <w:shd w:val="clear" w:color="auto" w:fill="auto"/>
            <w:vAlign w:val="center"/>
          </w:tcPr>
          <w:p w14:paraId="4C6F29FF">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C18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南洲镇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B9DE">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184.84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6CA3">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21.60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607F">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B745">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FACB">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86.38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ABB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16.74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5639">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313.06</w:t>
            </w:r>
          </w:p>
        </w:tc>
      </w:tr>
      <w:tr w14:paraId="7B85D854">
        <w:tblPrEx>
          <w:tblCellMar>
            <w:top w:w="0" w:type="dxa"/>
            <w:left w:w="108" w:type="dxa"/>
            <w:bottom w:w="0" w:type="dxa"/>
            <w:right w:w="108" w:type="dxa"/>
          </w:tblCellMar>
        </w:tblPrEx>
        <w:trPr>
          <w:trHeight w:val="355" w:hRule="atLeast"/>
          <w:jc w:val="center"/>
        </w:trPr>
        <w:tc>
          <w:tcPr>
            <w:tcW w:w="993" w:type="dxa"/>
            <w:vMerge w:val="continue"/>
            <w:tcBorders>
              <w:left w:val="single" w:color="000000" w:sz="4" w:space="0"/>
              <w:bottom w:val="single" w:color="000000" w:sz="4" w:space="0"/>
              <w:right w:val="single" w:color="000000" w:sz="4" w:space="0"/>
            </w:tcBorders>
            <w:shd w:val="clear" w:color="auto" w:fill="auto"/>
            <w:vAlign w:val="center"/>
          </w:tcPr>
          <w:p w14:paraId="36DCD508">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9574">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小计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1D2A">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850.76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929D">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82.35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81F1">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672C">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13.30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59AD">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436.60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280D">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74.88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2613">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1460.89</w:t>
            </w:r>
          </w:p>
        </w:tc>
      </w:tr>
      <w:tr w14:paraId="60D66B08">
        <w:tblPrEx>
          <w:tblCellMar>
            <w:top w:w="0" w:type="dxa"/>
            <w:left w:w="108" w:type="dxa"/>
            <w:bottom w:w="0" w:type="dxa"/>
            <w:right w:w="108" w:type="dxa"/>
          </w:tblCellMar>
        </w:tblPrEx>
        <w:trPr>
          <w:trHeight w:val="355"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A5B56">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项目</w:t>
            </w:r>
            <w:r>
              <w:rPr>
                <w:rFonts w:eastAsia="仿宋_GB2312"/>
                <w:snapToGrid w:val="0"/>
                <w:color w:val="000000"/>
                <w:kern w:val="0"/>
                <w:szCs w:val="21"/>
              </w:rPr>
              <w:br w:type="textWrapping"/>
            </w:r>
            <w:r>
              <w:rPr>
                <w:rFonts w:eastAsia="仿宋_GB2312"/>
                <w:snapToGrid w:val="0"/>
                <w:color w:val="000000"/>
                <w:kern w:val="0"/>
                <w:szCs w:val="21"/>
              </w:rPr>
              <w:t>三包</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45C9">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中鱼口镇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794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296.57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1211">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18.54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88AC">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653E">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9266">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161.90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6235">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9.90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24DD">
            <w:pPr>
              <w:widowControl/>
              <w:kinsoku w:val="0"/>
              <w:autoSpaceDE w:val="0"/>
              <w:autoSpaceDN w:val="0"/>
              <w:adjustRightInd w:val="0"/>
              <w:snapToGrid w:val="0"/>
              <w:spacing w:line="240" w:lineRule="exact"/>
              <w:jc w:val="center"/>
              <w:textAlignment w:val="center"/>
              <w:rPr>
                <w:rFonts w:hint="default" w:eastAsia="仿宋_GB2312"/>
                <w:snapToGrid w:val="0"/>
                <w:color w:val="000000"/>
                <w:kern w:val="0"/>
                <w:szCs w:val="21"/>
                <w:lang w:val="en-US" w:eastAsia="zh-CN"/>
              </w:rPr>
            </w:pPr>
            <w:r>
              <w:rPr>
                <w:rFonts w:eastAsia="仿宋_GB2312"/>
                <w:snapToGrid w:val="0"/>
                <w:color w:val="000000"/>
                <w:kern w:val="0"/>
                <w:szCs w:val="21"/>
              </w:rPr>
              <w:t>4</w:t>
            </w:r>
            <w:r>
              <w:rPr>
                <w:rFonts w:hint="eastAsia" w:eastAsia="仿宋_GB2312"/>
                <w:snapToGrid w:val="0"/>
                <w:color w:val="000000"/>
                <w:kern w:val="0"/>
                <w:szCs w:val="21"/>
                <w:lang w:val="en-US" w:eastAsia="zh-CN"/>
              </w:rPr>
              <w:t>86.91</w:t>
            </w:r>
          </w:p>
        </w:tc>
      </w:tr>
      <w:tr w14:paraId="3C6ABC86">
        <w:tblPrEx>
          <w:tblCellMar>
            <w:top w:w="0" w:type="dxa"/>
            <w:left w:w="108" w:type="dxa"/>
            <w:bottom w:w="0" w:type="dxa"/>
            <w:right w:w="108" w:type="dxa"/>
          </w:tblCellMar>
        </w:tblPrEx>
        <w:trPr>
          <w:trHeight w:val="355"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4C7AA">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F5B3">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小计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A0B8">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296.57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9E20">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18.54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0AE6">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499A">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6D34">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161.90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1DD7">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9.90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7CC1">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486.91</w:t>
            </w:r>
          </w:p>
        </w:tc>
      </w:tr>
      <w:tr w14:paraId="0B194A47">
        <w:tblPrEx>
          <w:tblCellMar>
            <w:top w:w="0" w:type="dxa"/>
            <w:left w:w="108" w:type="dxa"/>
            <w:bottom w:w="0" w:type="dxa"/>
            <w:right w:w="108" w:type="dxa"/>
          </w:tblCellMar>
        </w:tblPrEx>
        <w:trPr>
          <w:trHeight w:val="355"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667C6">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项目</w:t>
            </w:r>
            <w:r>
              <w:rPr>
                <w:rFonts w:eastAsia="仿宋_GB2312"/>
                <w:snapToGrid w:val="0"/>
                <w:color w:val="000000"/>
                <w:kern w:val="0"/>
                <w:szCs w:val="21"/>
              </w:rPr>
              <w:br w:type="textWrapping"/>
            </w:r>
            <w:r>
              <w:rPr>
                <w:rFonts w:eastAsia="仿宋_GB2312"/>
                <w:snapToGrid w:val="0"/>
                <w:color w:val="000000"/>
                <w:kern w:val="0"/>
                <w:szCs w:val="21"/>
              </w:rPr>
              <w:t>四包</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1754">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厂窖镇（种植险）</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C515">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121.74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5A50">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254B">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71E5">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C469">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B1A2">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D099">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121.74</w:t>
            </w:r>
          </w:p>
        </w:tc>
      </w:tr>
      <w:tr w14:paraId="246A1CEE">
        <w:tblPrEx>
          <w:tblCellMar>
            <w:top w:w="0" w:type="dxa"/>
            <w:left w:w="108" w:type="dxa"/>
            <w:bottom w:w="0" w:type="dxa"/>
            <w:right w:w="108" w:type="dxa"/>
          </w:tblCellMar>
        </w:tblPrEx>
        <w:trPr>
          <w:trHeight w:val="355"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A8E41">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4C58">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小计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B5F9">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121.74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5295">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lang w:eastAsia="en-US"/>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281C">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lang w:eastAsia="en-US"/>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25E1">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B2CA">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2F7F">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lang w:eastAsia="en-US"/>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DB08">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121.74</w:t>
            </w:r>
          </w:p>
        </w:tc>
      </w:tr>
      <w:tr w14:paraId="54357637">
        <w:tblPrEx>
          <w:tblCellMar>
            <w:top w:w="0" w:type="dxa"/>
            <w:left w:w="108" w:type="dxa"/>
            <w:bottom w:w="0" w:type="dxa"/>
            <w:right w:w="108" w:type="dxa"/>
          </w:tblCellMar>
        </w:tblPrEx>
        <w:trPr>
          <w:trHeight w:val="355"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4BCFE">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项目</w:t>
            </w:r>
            <w:r>
              <w:rPr>
                <w:rFonts w:eastAsia="仿宋_GB2312"/>
                <w:snapToGrid w:val="0"/>
                <w:color w:val="000000"/>
                <w:kern w:val="0"/>
                <w:szCs w:val="21"/>
              </w:rPr>
              <w:br w:type="textWrapping"/>
            </w:r>
            <w:r>
              <w:rPr>
                <w:rFonts w:eastAsia="仿宋_GB2312"/>
                <w:snapToGrid w:val="0"/>
                <w:color w:val="000000"/>
                <w:kern w:val="0"/>
                <w:szCs w:val="21"/>
              </w:rPr>
              <w:t>五包</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34E2">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厂窖镇（养殖险）</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D8D0">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0E2E">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8635">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D3C6">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D3B3">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65.00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F677">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7.74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FAD8">
            <w:pPr>
              <w:widowControl/>
              <w:kinsoku w:val="0"/>
              <w:autoSpaceDE w:val="0"/>
              <w:autoSpaceDN w:val="0"/>
              <w:adjustRightInd w:val="0"/>
              <w:snapToGrid w:val="0"/>
              <w:spacing w:line="240" w:lineRule="exact"/>
              <w:jc w:val="center"/>
              <w:textAlignment w:val="center"/>
              <w:rPr>
                <w:rFonts w:eastAsia="仿宋_GB2312"/>
                <w:snapToGrid w:val="0"/>
                <w:color w:val="000000"/>
                <w:kern w:val="0"/>
                <w:szCs w:val="21"/>
                <w:lang w:eastAsia="en-US"/>
              </w:rPr>
            </w:pPr>
            <w:r>
              <w:rPr>
                <w:rFonts w:eastAsia="仿宋_GB2312"/>
                <w:snapToGrid w:val="0"/>
                <w:color w:val="000000"/>
                <w:kern w:val="0"/>
                <w:szCs w:val="21"/>
              </w:rPr>
              <w:t>72.74</w:t>
            </w:r>
          </w:p>
        </w:tc>
      </w:tr>
      <w:tr w14:paraId="4122C602">
        <w:tblPrEx>
          <w:tblCellMar>
            <w:top w:w="0" w:type="dxa"/>
            <w:left w:w="108" w:type="dxa"/>
            <w:bottom w:w="0" w:type="dxa"/>
            <w:right w:w="108" w:type="dxa"/>
          </w:tblCellMar>
        </w:tblPrEx>
        <w:trPr>
          <w:trHeight w:val="383"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C4054">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lang w:eastAsia="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FA25">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小计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E13A">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lang w:eastAsia="en-US"/>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B635">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lang w:eastAsia="en-US"/>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43DC">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lang w:eastAsia="en-US"/>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F230">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C782">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65.00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834E">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7.74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3ED1">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lang w:eastAsia="en-US"/>
              </w:rPr>
            </w:pPr>
            <w:r>
              <w:rPr>
                <w:rFonts w:eastAsia="仿宋_GB2312"/>
                <w:b/>
                <w:bCs/>
                <w:snapToGrid w:val="0"/>
                <w:color w:val="000000"/>
                <w:kern w:val="0"/>
                <w:szCs w:val="21"/>
              </w:rPr>
              <w:t>72.74</w:t>
            </w:r>
          </w:p>
        </w:tc>
      </w:tr>
      <w:tr w14:paraId="7C23D9E3">
        <w:tblPrEx>
          <w:tblCellMar>
            <w:top w:w="0" w:type="dxa"/>
            <w:left w:w="108" w:type="dxa"/>
            <w:bottom w:w="0" w:type="dxa"/>
            <w:right w:w="108" w:type="dxa"/>
          </w:tblCellMar>
        </w:tblPrEx>
        <w:trPr>
          <w:trHeight w:val="41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D615">
            <w:pPr>
              <w:widowControl/>
              <w:kinsoku w:val="0"/>
              <w:autoSpaceDE w:val="0"/>
              <w:autoSpaceDN w:val="0"/>
              <w:adjustRightInd w:val="0"/>
              <w:snapToGrid w:val="0"/>
              <w:spacing w:line="240" w:lineRule="exact"/>
              <w:jc w:val="center"/>
              <w:textAlignment w:val="baseline"/>
              <w:rPr>
                <w:rFonts w:eastAsia="仿宋_GB2312"/>
                <w:snapToGrid w:val="0"/>
                <w:color w:val="000000"/>
                <w:kern w:val="0"/>
                <w:szCs w:val="21"/>
              </w:rPr>
            </w:pPr>
            <w:r>
              <w:rPr>
                <w:rFonts w:eastAsia="仿宋_GB2312"/>
                <w:b/>
                <w:bCs/>
                <w:snapToGrid w:val="0"/>
                <w:color w:val="000000"/>
                <w:kern w:val="0"/>
                <w:szCs w:val="21"/>
              </w:rPr>
              <w:t>总计</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2E99">
            <w:pPr>
              <w:widowControl/>
              <w:kinsoku w:val="0"/>
              <w:autoSpaceDE w:val="0"/>
              <w:autoSpaceDN w:val="0"/>
              <w:adjustRightInd w:val="0"/>
              <w:snapToGrid w:val="0"/>
              <w:spacing w:line="240" w:lineRule="exact"/>
              <w:jc w:val="center"/>
              <w:textAlignment w:val="baseline"/>
              <w:rPr>
                <w:rFonts w:eastAsia="仿宋_GB2312"/>
                <w:b/>
                <w:bCs/>
                <w:snapToGrid w:val="0"/>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06D3">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2907.96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1462">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260.55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6BC0">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15.00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0727">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45.78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D58D">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1460.00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F0AA">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180.00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975A">
            <w:pPr>
              <w:widowControl/>
              <w:kinsoku w:val="0"/>
              <w:autoSpaceDE w:val="0"/>
              <w:autoSpaceDN w:val="0"/>
              <w:adjustRightInd w:val="0"/>
              <w:snapToGrid w:val="0"/>
              <w:spacing w:line="240" w:lineRule="exact"/>
              <w:jc w:val="center"/>
              <w:textAlignment w:val="center"/>
              <w:rPr>
                <w:rFonts w:eastAsia="仿宋_GB2312"/>
                <w:b/>
                <w:bCs/>
                <w:snapToGrid w:val="0"/>
                <w:color w:val="000000"/>
                <w:kern w:val="0"/>
                <w:szCs w:val="21"/>
              </w:rPr>
            </w:pPr>
            <w:r>
              <w:rPr>
                <w:rFonts w:eastAsia="仿宋_GB2312"/>
                <w:b/>
                <w:bCs/>
                <w:snapToGrid w:val="0"/>
                <w:color w:val="000000"/>
                <w:kern w:val="0"/>
                <w:szCs w:val="21"/>
              </w:rPr>
              <w:t>4869.29</w:t>
            </w:r>
          </w:p>
        </w:tc>
      </w:tr>
    </w:tbl>
    <w:p w14:paraId="0C19872E">
      <w:pPr>
        <w:adjustRightInd w:val="0"/>
        <w:snapToGrid w:val="0"/>
        <w:spacing w:line="600" w:lineRule="exact"/>
        <w:rPr>
          <w:rFonts w:eastAsia="黑体"/>
          <w:sz w:val="32"/>
          <w:szCs w:val="32"/>
        </w:rPr>
      </w:pPr>
      <w:r>
        <w:rPr>
          <w:rFonts w:eastAsia="仿宋_GB2312"/>
          <w:b/>
          <w:sz w:val="32"/>
          <w:szCs w:val="32"/>
        </w:rPr>
        <w:t xml:space="preserve">    </w:t>
      </w:r>
      <w:r>
        <w:rPr>
          <w:rFonts w:eastAsia="黑体"/>
          <w:sz w:val="32"/>
          <w:szCs w:val="32"/>
        </w:rPr>
        <w:t>二、申请人资格要求</w:t>
      </w:r>
    </w:p>
    <w:p w14:paraId="7674BB0E">
      <w:pPr>
        <w:adjustRightInd w:val="0"/>
        <w:snapToGrid w:val="0"/>
        <w:spacing w:line="600" w:lineRule="exact"/>
        <w:ind w:firstLine="640" w:firstLineChars="200"/>
        <w:rPr>
          <w:rFonts w:eastAsia="仿宋_GB2312"/>
          <w:sz w:val="32"/>
          <w:szCs w:val="32"/>
        </w:rPr>
      </w:pPr>
      <w:r>
        <w:rPr>
          <w:rFonts w:eastAsia="仿宋_GB2312"/>
          <w:sz w:val="32"/>
          <w:szCs w:val="32"/>
        </w:rPr>
        <w:t>1、申请参加遴选的承保机构需满足以下基本条件：</w:t>
      </w:r>
    </w:p>
    <w:p w14:paraId="54DABEA0">
      <w:pPr>
        <w:adjustRightInd w:val="0"/>
        <w:snapToGrid w:val="0"/>
        <w:spacing w:line="600" w:lineRule="exact"/>
        <w:ind w:firstLine="640" w:firstLineChars="200"/>
        <w:rPr>
          <w:rFonts w:eastAsia="仿宋_GB2312"/>
          <w:sz w:val="32"/>
          <w:szCs w:val="32"/>
        </w:rPr>
      </w:pPr>
      <w:r>
        <w:rPr>
          <w:rFonts w:eastAsia="仿宋_GB2312"/>
          <w:sz w:val="32"/>
          <w:szCs w:val="32"/>
        </w:rPr>
        <w:t>1.1、申请人的省级公司必须在湖南金融监管局公布的符合农业保险业务经营条件的保险公司目录范围内；</w:t>
      </w:r>
    </w:p>
    <w:p w14:paraId="6EC9295C">
      <w:pPr>
        <w:adjustRightInd w:val="0"/>
        <w:snapToGrid w:val="0"/>
        <w:spacing w:line="600" w:lineRule="exact"/>
        <w:ind w:firstLine="640" w:firstLineChars="200"/>
        <w:rPr>
          <w:rFonts w:eastAsia="仿宋_GB2312"/>
          <w:sz w:val="32"/>
          <w:szCs w:val="32"/>
        </w:rPr>
      </w:pPr>
      <w:r>
        <w:rPr>
          <w:rFonts w:eastAsia="仿宋_GB2312"/>
          <w:sz w:val="32"/>
          <w:szCs w:val="32"/>
        </w:rPr>
        <w:t>1.2、具有完善的农业保险大灾风险分散机制；</w:t>
      </w:r>
    </w:p>
    <w:p w14:paraId="21FEB365">
      <w:pPr>
        <w:adjustRightInd w:val="0"/>
        <w:snapToGrid w:val="0"/>
        <w:spacing w:line="600" w:lineRule="exact"/>
        <w:ind w:firstLine="640" w:firstLineChars="200"/>
        <w:rPr>
          <w:rFonts w:eastAsia="仿宋_GB2312"/>
          <w:sz w:val="32"/>
          <w:szCs w:val="32"/>
        </w:rPr>
      </w:pPr>
      <w:r>
        <w:rPr>
          <w:rFonts w:eastAsia="仿宋_GB2312"/>
          <w:sz w:val="32"/>
          <w:szCs w:val="32"/>
        </w:rPr>
        <w:t>1.3、具有完善的基层服务网络；</w:t>
      </w:r>
    </w:p>
    <w:p w14:paraId="6AB4F799">
      <w:pPr>
        <w:adjustRightInd w:val="0"/>
        <w:snapToGrid w:val="0"/>
        <w:spacing w:line="600" w:lineRule="exact"/>
        <w:ind w:firstLine="640" w:firstLineChars="200"/>
        <w:rPr>
          <w:rFonts w:eastAsia="仿宋_GB2312"/>
          <w:sz w:val="32"/>
          <w:szCs w:val="32"/>
        </w:rPr>
      </w:pPr>
      <w:r>
        <w:rPr>
          <w:rFonts w:eastAsia="仿宋_GB2312"/>
          <w:sz w:val="32"/>
          <w:szCs w:val="32"/>
        </w:rPr>
        <w:t>1.4、信息化建设满足业务管理要求，能够按要求与中国农业再保险股份有限公司（以下简称中国农再）约定分保业务信息系统进行对接；能够按要求与湖南省农业保险综合管理平台系统对接；</w:t>
      </w:r>
    </w:p>
    <w:p w14:paraId="5BBFFAFF">
      <w:pPr>
        <w:adjustRightInd w:val="0"/>
        <w:snapToGrid w:val="0"/>
        <w:spacing w:line="600" w:lineRule="exact"/>
        <w:ind w:firstLine="640" w:firstLineChars="200"/>
        <w:rPr>
          <w:rFonts w:eastAsia="仿宋_GB2312"/>
          <w:sz w:val="32"/>
          <w:szCs w:val="32"/>
        </w:rPr>
      </w:pPr>
      <w:r>
        <w:rPr>
          <w:rFonts w:eastAsia="仿宋_GB2312"/>
          <w:sz w:val="32"/>
          <w:szCs w:val="32"/>
        </w:rPr>
        <w:t>1.5、参加农业保险再保险体系改革试点，承保机构总公司已与中国农再签署当期有效的《政策性农业保险再保险标准协议》，双方可协商对有关条款进行调整；</w:t>
      </w:r>
    </w:p>
    <w:p w14:paraId="274DDC01">
      <w:pPr>
        <w:adjustRightInd w:val="0"/>
        <w:snapToGrid w:val="0"/>
        <w:spacing w:line="600" w:lineRule="exact"/>
        <w:ind w:firstLine="640" w:firstLineChars="200"/>
        <w:rPr>
          <w:rFonts w:eastAsia="仿宋_GB2312"/>
          <w:sz w:val="32"/>
          <w:szCs w:val="32"/>
        </w:rPr>
      </w:pPr>
      <w:r>
        <w:rPr>
          <w:rFonts w:eastAsia="仿宋_GB2312"/>
          <w:sz w:val="32"/>
          <w:szCs w:val="32"/>
        </w:rPr>
        <w:t>1.6、对于在财金〔2020〕128号文件印发后开业的承保机构,总公司开业时间需在5年（含）以上，存在重组、更名或新设主体依法受让相关业务的，可以原主体开业时间为准；</w:t>
      </w:r>
    </w:p>
    <w:p w14:paraId="7203E72B">
      <w:pPr>
        <w:adjustRightInd w:val="0"/>
        <w:snapToGrid w:val="0"/>
        <w:spacing w:line="600" w:lineRule="exact"/>
        <w:ind w:firstLine="640" w:firstLineChars="200"/>
        <w:rPr>
          <w:rFonts w:eastAsia="仿宋_GB2312"/>
          <w:sz w:val="32"/>
          <w:szCs w:val="32"/>
        </w:rPr>
      </w:pPr>
      <w:r>
        <w:rPr>
          <w:rFonts w:eastAsia="仿宋_GB2312"/>
          <w:sz w:val="32"/>
          <w:szCs w:val="32"/>
        </w:rPr>
        <w:t>1.7、在南县区域具有经金监部门批准设立的下属分支机构，持有省级分公司出具的针对本遴选区域的授权文件；</w:t>
      </w:r>
    </w:p>
    <w:p w14:paraId="79565B9D">
      <w:pPr>
        <w:adjustRightInd w:val="0"/>
        <w:snapToGrid w:val="0"/>
        <w:spacing w:line="600" w:lineRule="exact"/>
        <w:ind w:firstLine="640" w:firstLineChars="200"/>
        <w:rPr>
          <w:rFonts w:eastAsia="仿宋_GB2312"/>
          <w:sz w:val="32"/>
          <w:szCs w:val="32"/>
        </w:rPr>
      </w:pPr>
      <w:r>
        <w:rPr>
          <w:rFonts w:eastAsia="仿宋_GB2312"/>
          <w:sz w:val="32"/>
          <w:szCs w:val="32"/>
        </w:rPr>
        <w:t>1.8、财政部门规定的其他条件。</w:t>
      </w:r>
    </w:p>
    <w:p w14:paraId="63AF1879">
      <w:pPr>
        <w:adjustRightInd w:val="0"/>
        <w:snapToGrid w:val="0"/>
        <w:spacing w:line="600" w:lineRule="exact"/>
        <w:ind w:firstLine="640" w:firstLineChars="200"/>
        <w:rPr>
          <w:rFonts w:eastAsia="仿宋_GB2312"/>
          <w:sz w:val="32"/>
          <w:szCs w:val="32"/>
        </w:rPr>
      </w:pPr>
      <w:r>
        <w:rPr>
          <w:rFonts w:eastAsia="仿宋_GB2312"/>
          <w:sz w:val="32"/>
          <w:szCs w:val="32"/>
        </w:rPr>
        <w:t>2、存在以下情况的保险机构不得参加遴选：</w:t>
      </w:r>
    </w:p>
    <w:p w14:paraId="77974C18">
      <w:pPr>
        <w:adjustRightInd w:val="0"/>
        <w:snapToGrid w:val="0"/>
        <w:spacing w:line="600" w:lineRule="exact"/>
        <w:ind w:firstLine="640" w:firstLineChars="200"/>
        <w:rPr>
          <w:rFonts w:eastAsia="仿宋_GB2312"/>
          <w:sz w:val="32"/>
          <w:szCs w:val="32"/>
        </w:rPr>
      </w:pPr>
      <w:r>
        <w:rPr>
          <w:rFonts w:eastAsia="仿宋_GB2312"/>
          <w:sz w:val="32"/>
          <w:szCs w:val="32"/>
        </w:rPr>
        <w:t>2.1、以联合体（共保体）形式或委托其他保险机构、中介机构代为办理的；</w:t>
      </w:r>
    </w:p>
    <w:p w14:paraId="0F41075B">
      <w:pPr>
        <w:adjustRightInd w:val="0"/>
        <w:snapToGrid w:val="0"/>
        <w:spacing w:line="600" w:lineRule="exact"/>
        <w:ind w:firstLine="640" w:firstLineChars="200"/>
        <w:rPr>
          <w:rFonts w:eastAsia="仿宋_GB2312"/>
          <w:sz w:val="32"/>
          <w:szCs w:val="32"/>
        </w:rPr>
      </w:pPr>
      <w:r>
        <w:rPr>
          <w:rFonts w:eastAsia="仿宋_GB2312"/>
          <w:sz w:val="32"/>
          <w:szCs w:val="32"/>
        </w:rPr>
        <w:t>2.2、以销售网点、“三农”保险服务网点等非市县级分支机构申请的，区级分支机构申请市州本级及所辖区遴选的，市级及以上分支机构申请省直管县市遴选的；</w:t>
      </w:r>
    </w:p>
    <w:p w14:paraId="594999C6">
      <w:pPr>
        <w:adjustRightInd w:val="0"/>
        <w:snapToGrid w:val="0"/>
        <w:spacing w:line="600" w:lineRule="exact"/>
        <w:ind w:firstLine="640" w:firstLineChars="200"/>
        <w:rPr>
          <w:rFonts w:eastAsia="仿宋_GB2312"/>
          <w:sz w:val="32"/>
          <w:szCs w:val="32"/>
        </w:rPr>
      </w:pPr>
      <w:r>
        <w:rPr>
          <w:rFonts w:eastAsia="仿宋_GB2312"/>
          <w:sz w:val="32"/>
          <w:szCs w:val="32"/>
        </w:rPr>
        <w:t>2.3、在参选地区农业保险业务违法违规被财政部门或监管部门进行重大行政处罚且尚在处罚期的，以及因农业保险绩效评价取消财政补贴资格期内的。</w:t>
      </w:r>
    </w:p>
    <w:p w14:paraId="1A1A88C8">
      <w:pPr>
        <w:adjustRightInd w:val="0"/>
        <w:snapToGrid w:val="0"/>
        <w:spacing w:line="600" w:lineRule="exact"/>
        <w:rPr>
          <w:rFonts w:eastAsia="黑体"/>
          <w:sz w:val="32"/>
          <w:szCs w:val="32"/>
        </w:rPr>
      </w:pPr>
      <w:r>
        <w:rPr>
          <w:rFonts w:eastAsia="黑体"/>
          <w:sz w:val="32"/>
          <w:szCs w:val="32"/>
        </w:rPr>
        <w:t xml:space="preserve">    三、获取遴选文件的时间、期限、地点、方式</w:t>
      </w:r>
    </w:p>
    <w:p w14:paraId="2EE355F6">
      <w:pPr>
        <w:tabs>
          <w:tab w:val="left" w:pos="4700"/>
          <w:tab w:val="left" w:pos="6000"/>
          <w:tab w:val="left" w:pos="7160"/>
          <w:tab w:val="left" w:pos="8520"/>
        </w:tabs>
        <w:autoSpaceDE w:val="0"/>
        <w:autoSpaceDN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1、凡符合资格要求并有意参加响应的申请人请于</w:t>
      </w:r>
      <w:r>
        <w:rPr>
          <w:rFonts w:eastAsia="仿宋_GB2312"/>
          <w:color w:val="FF0000"/>
          <w:kern w:val="0"/>
          <w:sz w:val="32"/>
          <w:szCs w:val="32"/>
        </w:rPr>
        <w:t>2026年1月30日至2026年2月6日</w:t>
      </w:r>
      <w:r>
        <w:rPr>
          <w:rFonts w:eastAsia="仿宋_GB2312"/>
          <w:kern w:val="0"/>
          <w:sz w:val="32"/>
          <w:szCs w:val="32"/>
        </w:rPr>
        <w:t>，自行在益阳市公共资源交易中心网站注册，通过“数字CA”登录益阳公共资源交易中心网站：（http://jyzx.yiyang.gov.cn/）下载遴选文件。</w:t>
      </w:r>
    </w:p>
    <w:p w14:paraId="24BA5E77">
      <w:pPr>
        <w:tabs>
          <w:tab w:val="left" w:pos="4700"/>
          <w:tab w:val="left" w:pos="6000"/>
          <w:tab w:val="left" w:pos="7160"/>
          <w:tab w:val="left" w:pos="8520"/>
        </w:tabs>
        <w:autoSpaceDE w:val="0"/>
        <w:autoSpaceDN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未办理CA数字证书的申请人需先办理CA数字证书（须同时办理单位CA、法人或授权委托人CA。CA数字证书咨询电话0737-4112269）。</w:t>
      </w:r>
    </w:p>
    <w:p w14:paraId="73925E32">
      <w:pPr>
        <w:tabs>
          <w:tab w:val="left" w:pos="4700"/>
          <w:tab w:val="left" w:pos="6000"/>
          <w:tab w:val="left" w:pos="7160"/>
          <w:tab w:val="left" w:pos="8520"/>
        </w:tabs>
        <w:autoSpaceDE w:val="0"/>
        <w:autoSpaceDN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2、申请人质疑采用书面方式。遴选人对遴选文件的澄清答疑均采用在《益阳市公共资源交易中心》（http://jyzx.yiyang.gov.cn）发布，申请人自行下载，恕不另行通知，如有遗漏，遴选人概不负责。</w:t>
      </w:r>
    </w:p>
    <w:p w14:paraId="768B3B98">
      <w:pPr>
        <w:adjustRightInd w:val="0"/>
        <w:snapToGrid w:val="0"/>
        <w:spacing w:line="600" w:lineRule="exact"/>
        <w:rPr>
          <w:rFonts w:eastAsia="黑体"/>
          <w:sz w:val="32"/>
          <w:szCs w:val="32"/>
        </w:rPr>
      </w:pPr>
      <w:r>
        <w:rPr>
          <w:rFonts w:eastAsia="黑体"/>
          <w:sz w:val="32"/>
          <w:szCs w:val="32"/>
        </w:rPr>
        <w:t xml:space="preserve">    四、遴选响应截止时间、开标时间及地点</w:t>
      </w:r>
    </w:p>
    <w:p w14:paraId="7E776C7D">
      <w:pPr>
        <w:adjustRightInd w:val="0"/>
        <w:snapToGrid w:val="0"/>
        <w:spacing w:line="600" w:lineRule="exact"/>
        <w:ind w:firstLine="640" w:firstLineChars="200"/>
        <w:rPr>
          <w:rFonts w:eastAsia="仿宋_GB2312"/>
          <w:b/>
          <w:sz w:val="32"/>
          <w:szCs w:val="32"/>
          <w:u w:val="single"/>
        </w:rPr>
      </w:pPr>
      <w:r>
        <w:rPr>
          <w:rFonts w:eastAsia="仿宋_GB2312"/>
          <w:sz w:val="32"/>
          <w:szCs w:val="32"/>
        </w:rPr>
        <w:t>1、提交响应文件的截止时间：</w:t>
      </w:r>
      <w:r>
        <w:rPr>
          <w:rFonts w:eastAsia="仿宋_GB2312"/>
          <w:b/>
          <w:color w:val="FF0000"/>
          <w:sz w:val="32"/>
          <w:szCs w:val="32"/>
          <w:u w:val="single"/>
        </w:rPr>
        <w:t>2026年2月8日9:10</w:t>
      </w:r>
    </w:p>
    <w:p w14:paraId="741C40E4">
      <w:pPr>
        <w:adjustRightInd w:val="0"/>
        <w:snapToGrid w:val="0"/>
        <w:spacing w:line="600" w:lineRule="exact"/>
        <w:ind w:firstLine="640" w:firstLineChars="200"/>
        <w:rPr>
          <w:rFonts w:eastAsia="仿宋_GB2312"/>
          <w:sz w:val="32"/>
          <w:szCs w:val="32"/>
        </w:rPr>
      </w:pPr>
      <w:r>
        <w:rPr>
          <w:rFonts w:eastAsia="仿宋_GB2312"/>
          <w:sz w:val="32"/>
          <w:szCs w:val="32"/>
        </w:rPr>
        <w:t xml:space="preserve">2、响应文件的制作：申请人在“益阳市公共资源交易中心网” </w:t>
      </w:r>
      <w:r>
        <w:rPr>
          <w:rFonts w:eastAsia="仿宋_GB2312"/>
          <w:kern w:val="0"/>
          <w:sz w:val="32"/>
          <w:szCs w:val="32"/>
        </w:rPr>
        <w:t>（</w:t>
      </w:r>
      <w:r>
        <w:rPr>
          <w:rFonts w:eastAsia="仿宋_GB2312"/>
          <w:sz w:val="32"/>
          <w:szCs w:val="32"/>
        </w:rPr>
        <w:t>http://jyzx.yiyang.gov.cn/）下载专区中及时下载安装最新版本“新点投标文件制作软件（湖南公共资源版）”。参与投标的申请人需使用电子标书编制软件制作“HNYYTF”格式响应文件。本项目电子响应文件最大容量为200MB，超过此容量的文件将被拒绝。制作电子响应文件时，申请人须编制响应文件的内容目录和详细页码，其制作软件的下载安装和电子投标文件的制件说明（含电子签章的操作流程）可详见“益阳市公共资源交易中心网” （http://jyzx.yiyang.gov.cn/ggzyjy/）的下载专区《政府采购申请人电子投标操作手册+视频》。（技术咨询联系方式：0737-4112086  QQ:2464741132。）</w:t>
      </w:r>
    </w:p>
    <w:p w14:paraId="75ED3E1F">
      <w:pPr>
        <w:adjustRightInd w:val="0"/>
        <w:snapToGrid w:val="0"/>
        <w:spacing w:line="600" w:lineRule="exact"/>
        <w:ind w:firstLine="640" w:firstLineChars="200"/>
        <w:rPr>
          <w:rFonts w:eastAsia="仿宋_GB2312"/>
          <w:sz w:val="32"/>
          <w:szCs w:val="32"/>
        </w:rPr>
      </w:pPr>
      <w:r>
        <w:rPr>
          <w:rFonts w:eastAsia="仿宋_GB2312"/>
          <w:sz w:val="32"/>
          <w:szCs w:val="32"/>
        </w:rPr>
        <w:t>3、开标时间：</w:t>
      </w:r>
      <w:r>
        <w:rPr>
          <w:rFonts w:eastAsia="仿宋_GB2312"/>
          <w:b/>
          <w:color w:val="FF0000"/>
          <w:sz w:val="32"/>
          <w:szCs w:val="32"/>
          <w:u w:val="single"/>
        </w:rPr>
        <w:t>2026年 2月 8日9:10</w:t>
      </w:r>
      <w:r>
        <w:rPr>
          <w:rFonts w:eastAsia="仿宋_GB2312"/>
          <w:b/>
          <w:sz w:val="32"/>
          <w:szCs w:val="32"/>
        </w:rPr>
        <w:t xml:space="preserve"> ，</w:t>
      </w:r>
      <w:r>
        <w:rPr>
          <w:rFonts w:eastAsia="仿宋_GB2312"/>
          <w:sz w:val="32"/>
          <w:szCs w:val="32"/>
        </w:rPr>
        <w:t>电子响应文件的解密截止时间为（首次响应文件递交截止时间后30 分钟）。请申请人使用生成响应文件的CA数字证书按时解密。响应文件在解密时限内未解密或解密失败，视为撤销其响应文件。在开标现场解密的，请申请人自备解密电脑和网络并携带CA数字证书。其递交的电子响应文件具备法律效力，逾期递交的电子响应文件，电子交易平台将予以拒收。</w:t>
      </w:r>
    </w:p>
    <w:p w14:paraId="2BC6BEA5">
      <w:pPr>
        <w:adjustRightInd w:val="0"/>
        <w:snapToGrid w:val="0"/>
        <w:spacing w:line="600" w:lineRule="exact"/>
        <w:rPr>
          <w:rFonts w:eastAsia="黑体"/>
          <w:sz w:val="32"/>
          <w:szCs w:val="32"/>
        </w:rPr>
      </w:pPr>
      <w:r>
        <w:rPr>
          <w:rFonts w:eastAsia="黑体"/>
          <w:sz w:val="32"/>
          <w:szCs w:val="32"/>
        </w:rPr>
        <w:t xml:space="preserve">    五、联系方式</w:t>
      </w:r>
    </w:p>
    <w:p w14:paraId="71F7439A">
      <w:pPr>
        <w:spacing w:line="600" w:lineRule="exact"/>
        <w:ind w:firstLine="640" w:firstLineChars="200"/>
        <w:rPr>
          <w:rFonts w:eastAsia="仿宋_GB2312"/>
          <w:sz w:val="32"/>
          <w:szCs w:val="32"/>
        </w:rPr>
      </w:pPr>
      <w:r>
        <w:rPr>
          <w:rFonts w:eastAsia="仿宋_GB2312"/>
          <w:bCs/>
          <w:sz w:val="32"/>
          <w:szCs w:val="32"/>
        </w:rPr>
        <w:t>遴选人：</w:t>
      </w:r>
      <w:r>
        <w:rPr>
          <w:rFonts w:eastAsia="仿宋_GB2312"/>
          <w:sz w:val="32"/>
          <w:szCs w:val="32"/>
        </w:rPr>
        <w:t>益阳市财政局</w:t>
      </w:r>
    </w:p>
    <w:p w14:paraId="7B241B5D">
      <w:pPr>
        <w:spacing w:line="600" w:lineRule="exact"/>
        <w:ind w:firstLine="640" w:firstLineChars="200"/>
        <w:rPr>
          <w:rFonts w:eastAsia="仿宋_GB2312"/>
          <w:sz w:val="32"/>
          <w:szCs w:val="32"/>
        </w:rPr>
      </w:pPr>
      <w:r>
        <w:rPr>
          <w:rFonts w:eastAsia="仿宋_GB2312"/>
          <w:sz w:val="32"/>
          <w:szCs w:val="32"/>
        </w:rPr>
        <w:t>联 系 人： 胡女士</w:t>
      </w:r>
    </w:p>
    <w:p w14:paraId="0E09D586">
      <w:pPr>
        <w:spacing w:line="600" w:lineRule="exact"/>
        <w:ind w:firstLine="620" w:firstLineChars="194"/>
        <w:rPr>
          <w:rFonts w:eastAsia="仿宋_GB2312"/>
          <w:sz w:val="32"/>
          <w:szCs w:val="32"/>
        </w:rPr>
      </w:pPr>
      <w:r>
        <w:rPr>
          <w:rFonts w:eastAsia="仿宋_GB2312"/>
          <w:sz w:val="32"/>
          <w:szCs w:val="32"/>
        </w:rPr>
        <w:t>电   话： 0737-6102305</w:t>
      </w:r>
    </w:p>
    <w:p w14:paraId="47DE2CDC">
      <w:pPr>
        <w:spacing w:line="600" w:lineRule="exact"/>
        <w:ind w:firstLine="640" w:firstLineChars="200"/>
        <w:rPr>
          <w:rFonts w:eastAsia="仿宋_GB2312"/>
          <w:sz w:val="32"/>
          <w:szCs w:val="32"/>
        </w:rPr>
      </w:pPr>
      <w:r>
        <w:rPr>
          <w:rFonts w:eastAsia="仿宋_GB2312"/>
          <w:bCs/>
          <w:sz w:val="32"/>
          <w:szCs w:val="32"/>
        </w:rPr>
        <w:t>遴选人：</w:t>
      </w:r>
      <w:r>
        <w:rPr>
          <w:rFonts w:eastAsia="仿宋_GB2312"/>
          <w:sz w:val="32"/>
          <w:szCs w:val="32"/>
        </w:rPr>
        <w:t>益阳市农业农村局</w:t>
      </w:r>
    </w:p>
    <w:p w14:paraId="04210410">
      <w:pPr>
        <w:spacing w:line="600" w:lineRule="exact"/>
        <w:ind w:firstLine="640" w:firstLineChars="200"/>
        <w:rPr>
          <w:rFonts w:eastAsia="仿宋_GB2312"/>
          <w:sz w:val="32"/>
          <w:szCs w:val="32"/>
        </w:rPr>
      </w:pPr>
      <w:r>
        <w:rPr>
          <w:rFonts w:eastAsia="仿宋_GB2312"/>
          <w:sz w:val="32"/>
          <w:szCs w:val="32"/>
        </w:rPr>
        <w:t xml:space="preserve">联 系 人： 蒋先生 </w:t>
      </w:r>
    </w:p>
    <w:p w14:paraId="29F62CD3">
      <w:pPr>
        <w:spacing w:line="600" w:lineRule="exact"/>
        <w:ind w:firstLine="620" w:firstLineChars="194"/>
        <w:rPr>
          <w:rFonts w:eastAsia="仿宋_GB2312"/>
          <w:sz w:val="32"/>
          <w:szCs w:val="32"/>
        </w:rPr>
      </w:pPr>
      <w:r>
        <w:rPr>
          <w:rFonts w:eastAsia="仿宋_GB2312"/>
          <w:sz w:val="32"/>
          <w:szCs w:val="32"/>
        </w:rPr>
        <w:t>电   话： 0737-4222126</w:t>
      </w:r>
    </w:p>
    <w:p w14:paraId="4304B854">
      <w:pPr>
        <w:spacing w:line="600" w:lineRule="exact"/>
        <w:ind w:firstLine="640" w:firstLineChars="200"/>
        <w:rPr>
          <w:rFonts w:eastAsia="仿宋_GB2312"/>
          <w:bCs/>
          <w:sz w:val="32"/>
          <w:szCs w:val="32"/>
        </w:rPr>
      </w:pPr>
      <w:r>
        <w:rPr>
          <w:rFonts w:eastAsia="仿宋_GB2312"/>
          <w:bCs/>
          <w:sz w:val="32"/>
          <w:szCs w:val="32"/>
        </w:rPr>
        <w:t>遴选代理机构：湖南广源工程咨询有限公司</w:t>
      </w:r>
    </w:p>
    <w:p w14:paraId="36C8716A">
      <w:pPr>
        <w:spacing w:line="600" w:lineRule="exact"/>
        <w:ind w:firstLine="640" w:firstLineChars="200"/>
        <w:rPr>
          <w:rFonts w:eastAsia="仿宋_GB2312"/>
          <w:bCs/>
          <w:sz w:val="32"/>
          <w:szCs w:val="32"/>
        </w:rPr>
      </w:pPr>
      <w:r>
        <w:rPr>
          <w:rFonts w:eastAsia="仿宋_GB2312"/>
          <w:bCs/>
          <w:sz w:val="32"/>
          <w:szCs w:val="32"/>
        </w:rPr>
        <w:t>联系人：何先生   </w:t>
      </w:r>
    </w:p>
    <w:p w14:paraId="6773B39C">
      <w:pPr>
        <w:spacing w:line="600" w:lineRule="exact"/>
        <w:ind w:firstLine="640" w:firstLineChars="200"/>
        <w:rPr>
          <w:rFonts w:eastAsia="仿宋_GB2312"/>
          <w:bCs/>
          <w:sz w:val="32"/>
          <w:szCs w:val="32"/>
        </w:rPr>
      </w:pPr>
      <w:r>
        <w:rPr>
          <w:rFonts w:eastAsia="仿宋_GB2312"/>
          <w:bCs/>
          <w:sz w:val="32"/>
          <w:szCs w:val="32"/>
        </w:rPr>
        <w:t>电话：13786780061</w:t>
      </w:r>
    </w:p>
    <w:p w14:paraId="274DF363">
      <w:pPr>
        <w:spacing w:line="600" w:lineRule="exact"/>
        <w:ind w:firstLine="640" w:firstLineChars="200"/>
        <w:rPr>
          <w:rFonts w:eastAsia="仿宋_GB2312"/>
          <w:bCs/>
          <w:sz w:val="32"/>
          <w:szCs w:val="32"/>
        </w:rPr>
      </w:pPr>
      <w:r>
        <w:rPr>
          <w:rFonts w:eastAsia="仿宋_GB2312"/>
          <w:bCs/>
          <w:sz w:val="32"/>
          <w:szCs w:val="32"/>
        </w:rPr>
        <w:t>地 址：</w:t>
      </w:r>
      <w:r>
        <w:rPr>
          <w:rFonts w:eastAsia="仿宋_GB2312"/>
          <w:sz w:val="32"/>
          <w:szCs w:val="32"/>
        </w:rPr>
        <w:t>益阳市梓山西路太古城B座十楼</w:t>
      </w:r>
    </w:p>
    <w:p w14:paraId="024CEBA4">
      <w:pPr>
        <w:spacing w:line="600" w:lineRule="exact"/>
        <w:rPr>
          <w:rFonts w:eastAsia="仿宋_GB2312"/>
          <w:sz w:val="32"/>
          <w:szCs w:val="32"/>
        </w:rPr>
      </w:pPr>
    </w:p>
    <w:sectPr>
      <w:footerReference r:id="rId3" w:type="default"/>
      <w:footerReference r:id="rId4" w:type="even"/>
      <w:pgSz w:w="11906" w:h="16838"/>
      <w:pgMar w:top="1701"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77105"/>
      <w:docPartObj>
        <w:docPartGallery w:val="AutoText"/>
      </w:docPartObj>
    </w:sdtPr>
    <w:sdtEndPr>
      <w:rPr>
        <w:rFonts w:hint="eastAsia" w:ascii="仿宋_GB2312" w:eastAsia="仿宋_GB2312"/>
        <w:sz w:val="28"/>
        <w:szCs w:val="28"/>
      </w:rPr>
    </w:sdtEndPr>
    <w:sdtContent>
      <w:p w14:paraId="179BDE4A">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r>
          <w:rPr>
            <w:rFonts w:hint="eastAsia" w:ascii="仿宋_GB2312" w:eastAsia="仿宋_GB2312"/>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77110"/>
      <w:docPartObj>
        <w:docPartGallery w:val="AutoText"/>
      </w:docPartObj>
    </w:sdtPr>
    <w:sdtContent>
      <w:p w14:paraId="1D3147F8">
        <w:pPr>
          <w:pStyle w:val="14"/>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18511"/>
    <w:multiLevelType w:val="multilevel"/>
    <w:tmpl w:val="D5118511"/>
    <w:lvl w:ilvl="0" w:tentative="0">
      <w:start w:val="1"/>
      <w:numFmt w:val="chineseCountingThousand"/>
      <w:lvlText w:val="第%1部分"/>
      <w:legacy w:legacy="1" w:legacySpace="0" w:legacyIndent="0"/>
      <w:lvlJc w:val="left"/>
      <w:rPr>
        <w:rFonts w:hint="eastAsia"/>
      </w:rPr>
    </w:lvl>
    <w:lvl w:ilvl="1" w:tentative="0">
      <w:start w:val="1"/>
      <w:numFmt w:val="none"/>
      <w:suff w:val="nothing"/>
      <w:lvlText w:val=""/>
      <w:lvlJc w:val="left"/>
      <w:rPr>
        <w:rFonts w:hint="eastAsia"/>
      </w:rPr>
    </w:lvl>
    <w:lvl w:ilvl="2" w:tentative="0">
      <w:start w:val="1"/>
      <w:numFmt w:val="none"/>
      <w:pStyle w:val="5"/>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8"/>
      <w:suff w:val="nothing"/>
      <w:lvlText w:val=""/>
      <w:lvlJc w:val="left"/>
      <w:rPr>
        <w:rFonts w:hint="eastAsia"/>
      </w:rPr>
    </w:lvl>
    <w:lvl w:ilvl="6" w:tentative="0">
      <w:start w:val="1"/>
      <w:numFmt w:val="none"/>
      <w:pStyle w:val="9"/>
      <w:suff w:val="nothing"/>
      <w:lvlText w:val=""/>
      <w:lvlJc w:val="left"/>
      <w:rPr>
        <w:rFonts w:hint="eastAsia"/>
      </w:rPr>
    </w:lvl>
    <w:lvl w:ilvl="7" w:tentative="0">
      <w:start w:val="1"/>
      <w:numFmt w:val="none"/>
      <w:pStyle w:val="10"/>
      <w:suff w:val="nothing"/>
      <w:lvlText w:val=""/>
      <w:lvlJc w:val="left"/>
      <w:rPr>
        <w:rFonts w:hint="eastAsia"/>
      </w:rPr>
    </w:lvl>
    <w:lvl w:ilvl="8" w:tentative="0">
      <w:start w:val="1"/>
      <w:numFmt w:val="none"/>
      <w:pStyle w:val="11"/>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377C9"/>
    <w:rsid w:val="00012B33"/>
    <w:rsid w:val="00180904"/>
    <w:rsid w:val="003C65D8"/>
    <w:rsid w:val="00B42DD2"/>
    <w:rsid w:val="05AC42C9"/>
    <w:rsid w:val="0642238C"/>
    <w:rsid w:val="06761D63"/>
    <w:rsid w:val="0A2149A5"/>
    <w:rsid w:val="0C5D1882"/>
    <w:rsid w:val="0C7072A1"/>
    <w:rsid w:val="0FD06F81"/>
    <w:rsid w:val="100D3FE7"/>
    <w:rsid w:val="140E318D"/>
    <w:rsid w:val="14582571"/>
    <w:rsid w:val="15B919B7"/>
    <w:rsid w:val="17CB2427"/>
    <w:rsid w:val="1DF1733B"/>
    <w:rsid w:val="21BC76E5"/>
    <w:rsid w:val="24453233"/>
    <w:rsid w:val="27346EE7"/>
    <w:rsid w:val="2AC47560"/>
    <w:rsid w:val="2C174A32"/>
    <w:rsid w:val="2C616481"/>
    <w:rsid w:val="2EB63536"/>
    <w:rsid w:val="325610AE"/>
    <w:rsid w:val="33626184"/>
    <w:rsid w:val="33EB248C"/>
    <w:rsid w:val="35C81F43"/>
    <w:rsid w:val="35E20E4A"/>
    <w:rsid w:val="38DE5455"/>
    <w:rsid w:val="39C54F52"/>
    <w:rsid w:val="3B8A69D3"/>
    <w:rsid w:val="3F8A4DC6"/>
    <w:rsid w:val="4373220B"/>
    <w:rsid w:val="43A82672"/>
    <w:rsid w:val="44CD1E75"/>
    <w:rsid w:val="47D04C12"/>
    <w:rsid w:val="47D24B7A"/>
    <w:rsid w:val="4A195335"/>
    <w:rsid w:val="4CE26212"/>
    <w:rsid w:val="511C5771"/>
    <w:rsid w:val="51284844"/>
    <w:rsid w:val="51426693"/>
    <w:rsid w:val="543B6482"/>
    <w:rsid w:val="55222ECB"/>
    <w:rsid w:val="576B1EAB"/>
    <w:rsid w:val="586406EE"/>
    <w:rsid w:val="58893666"/>
    <w:rsid w:val="595D6AEC"/>
    <w:rsid w:val="5AA06489"/>
    <w:rsid w:val="5F0B4DF4"/>
    <w:rsid w:val="631B3AB5"/>
    <w:rsid w:val="66187B5D"/>
    <w:rsid w:val="66A62C98"/>
    <w:rsid w:val="677537DB"/>
    <w:rsid w:val="6795004F"/>
    <w:rsid w:val="69840F82"/>
    <w:rsid w:val="69BB24B6"/>
    <w:rsid w:val="69C00BAE"/>
    <w:rsid w:val="6B0B1998"/>
    <w:rsid w:val="6C5A19CD"/>
    <w:rsid w:val="6C606FC7"/>
    <w:rsid w:val="6FED14F4"/>
    <w:rsid w:val="736A05E9"/>
    <w:rsid w:val="739B12DA"/>
    <w:rsid w:val="752307D3"/>
    <w:rsid w:val="75932D71"/>
    <w:rsid w:val="77700793"/>
    <w:rsid w:val="7786298C"/>
    <w:rsid w:val="794A0061"/>
    <w:rsid w:val="7A0377C9"/>
    <w:rsid w:val="7B1F7C36"/>
    <w:rsid w:val="7E63628A"/>
    <w:rsid w:val="7F1B53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line="288" w:lineRule="auto"/>
      <w:jc w:val="center"/>
      <w:outlineLvl w:val="0"/>
    </w:pPr>
    <w:rPr>
      <w:rFonts w:ascii="黑体" w:hAnsi="黑体" w:cs="Calibri"/>
      <w:b/>
      <w:kern w:val="44"/>
      <w:sz w:val="32"/>
      <w:szCs w:val="22"/>
    </w:rPr>
  </w:style>
  <w:style w:type="paragraph" w:styleId="4">
    <w:name w:val="heading 2"/>
    <w:basedOn w:val="1"/>
    <w:next w:val="1"/>
    <w:link w:val="20"/>
    <w:semiHidden/>
    <w:unhideWhenUsed/>
    <w:qFormat/>
    <w:uiPriority w:val="0"/>
    <w:pPr>
      <w:keepNext/>
      <w:keepLines/>
      <w:spacing w:before="20" w:after="20" w:line="416" w:lineRule="auto"/>
      <w:jc w:val="center"/>
      <w:outlineLvl w:val="1"/>
    </w:pPr>
    <w:rPr>
      <w:b/>
      <w:bCs/>
      <w:sz w:val="28"/>
      <w:szCs w:val="32"/>
      <w:lang w:bidi="en-US"/>
    </w:rPr>
  </w:style>
  <w:style w:type="paragraph" w:styleId="5">
    <w:name w:val="heading 3"/>
    <w:basedOn w:val="1"/>
    <w:next w:val="1"/>
    <w:link w:val="21"/>
    <w:semiHidden/>
    <w:unhideWhenUsed/>
    <w:qFormat/>
    <w:uiPriority w:val="0"/>
    <w:pPr>
      <w:keepNext/>
      <w:keepLines/>
      <w:numPr>
        <w:ilvl w:val="2"/>
        <w:numId w:val="1"/>
      </w:numPr>
      <w:spacing w:line="413" w:lineRule="auto"/>
      <w:jc w:val="center"/>
      <w:outlineLvl w:val="2"/>
    </w:pPr>
    <w:rPr>
      <w:rFonts w:ascii="Arial" w:hAnsi="Arial"/>
      <w:b/>
      <w:snapToGrid w:val="0"/>
      <w:color w:val="000000"/>
      <w:sz w:val="24"/>
      <w:szCs w:val="22"/>
    </w:rPr>
  </w:style>
  <w:style w:type="paragraph" w:styleId="6">
    <w:name w:val="heading 4"/>
    <w:basedOn w:val="1"/>
    <w:next w:val="1"/>
    <w:link w:val="22"/>
    <w:semiHidden/>
    <w:unhideWhenUsed/>
    <w:qFormat/>
    <w:uiPriority w:val="0"/>
    <w:pPr>
      <w:tabs>
        <w:tab w:val="left" w:pos="432"/>
      </w:tabs>
      <w:adjustRightInd w:val="0"/>
      <w:spacing w:line="240" w:lineRule="atLeast"/>
      <w:jc w:val="center"/>
      <w:outlineLvl w:val="3"/>
    </w:pPr>
    <w:rPr>
      <w:rFonts w:ascii="宋体" w:hAnsi="宋体"/>
      <w:b/>
      <w:kern w:val="0"/>
      <w:sz w:val="24"/>
      <w:szCs w:val="36"/>
    </w:rPr>
  </w:style>
  <w:style w:type="paragraph" w:styleId="7">
    <w:name w:val="heading 5"/>
    <w:basedOn w:val="1"/>
    <w:next w:val="1"/>
    <w:semiHidden/>
    <w:unhideWhenUsed/>
    <w:qFormat/>
    <w:uiPriority w:val="0"/>
    <w:pPr>
      <w:numPr>
        <w:ilvl w:val="4"/>
        <w:numId w:val="1"/>
      </w:numPr>
      <w:tabs>
        <w:tab w:val="left" w:pos="432"/>
      </w:tabs>
      <w:contextualSpacing/>
      <w:outlineLvl w:val="4"/>
    </w:pPr>
    <w:rPr>
      <w:rFonts w:ascii="宋体" w:hAnsi="宋体" w:cs="宋体"/>
      <w:sz w:val="28"/>
      <w:szCs w:val="22"/>
    </w:rPr>
  </w:style>
  <w:style w:type="paragraph" w:styleId="8">
    <w:name w:val="heading 6"/>
    <w:basedOn w:val="1"/>
    <w:next w:val="1"/>
    <w:semiHidden/>
    <w:unhideWhenUsed/>
    <w:qFormat/>
    <w:uiPriority w:val="0"/>
    <w:pPr>
      <w:keepNext/>
      <w:keepLines/>
      <w:numPr>
        <w:ilvl w:val="5"/>
        <w:numId w:val="1"/>
      </w:numPr>
      <w:spacing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line="317" w:lineRule="auto"/>
      <w:outlineLvl w:val="8"/>
    </w:pPr>
    <w:rPr>
      <w:rFonts w:ascii="Arial" w:hAnsi="Arial" w:eastAsia="黑体"/>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表格文字"/>
    <w:next w:val="1"/>
    <w:qFormat/>
    <w:uiPriority w:val="0"/>
    <w:pPr>
      <w:adjustRightInd w:val="0"/>
      <w:snapToGrid w:val="0"/>
      <w:jc w:val="center"/>
    </w:pPr>
    <w:rPr>
      <w:rFonts w:ascii="Times New Roman" w:hAnsi="Times New Roman" w:eastAsia="宋体" w:cs="Times New Roman"/>
      <w:bCs/>
      <w:sz w:val="21"/>
      <w:lang w:val="en-US" w:eastAsia="zh-CN" w:bidi="ar-SA"/>
    </w:rPr>
  </w:style>
  <w:style w:type="paragraph" w:styleId="12">
    <w:name w:val="Normal Indent"/>
    <w:basedOn w:val="1"/>
    <w:qFormat/>
    <w:uiPriority w:val="0"/>
    <w:pPr>
      <w:ind w:firstLine="420" w:firstLineChars="200"/>
    </w:pPr>
  </w:style>
  <w:style w:type="paragraph" w:styleId="13">
    <w:name w:val="Plain Text"/>
    <w:basedOn w:val="1"/>
    <w:next w:val="1"/>
    <w:qFormat/>
    <w:uiPriority w:val="0"/>
    <w:rPr>
      <w:rFonts w:ascii="宋体" w:hAnsi="Courier New" w:cs="Courier New"/>
      <w:szCs w:val="21"/>
    </w:rPr>
  </w:style>
  <w:style w:type="paragraph" w:styleId="14">
    <w:name w:val="footer"/>
    <w:basedOn w:val="1"/>
    <w:link w:val="25"/>
    <w:qFormat/>
    <w:uiPriority w:val="99"/>
    <w:pPr>
      <w:tabs>
        <w:tab w:val="center" w:pos="4153"/>
        <w:tab w:val="right" w:pos="8306"/>
      </w:tabs>
      <w:snapToGrid w:val="0"/>
      <w:jc w:val="left"/>
    </w:pPr>
    <w:rPr>
      <w:sz w:val="18"/>
      <w:szCs w:val="18"/>
    </w:rPr>
  </w:style>
  <w:style w:type="paragraph" w:styleId="15">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line="360" w:lineRule="auto"/>
    </w:pPr>
    <w:rPr>
      <w:rFonts w:ascii="宋体" w:hAnsi="宋体"/>
      <w:b/>
      <w:sz w:val="24"/>
      <w:szCs w:val="21"/>
    </w:rPr>
  </w:style>
  <w:style w:type="character" w:customStyle="1" w:styleId="19">
    <w:name w:val="标题 1 Char"/>
    <w:link w:val="3"/>
    <w:qFormat/>
    <w:uiPriority w:val="0"/>
    <w:rPr>
      <w:rFonts w:ascii="黑体" w:hAnsi="黑体" w:eastAsia="宋体" w:cs="Calibri"/>
      <w:b/>
      <w:color w:val="000000"/>
      <w:kern w:val="44"/>
      <w:sz w:val="32"/>
      <w:szCs w:val="22"/>
      <w:lang w:eastAsia="zh-CN"/>
    </w:rPr>
  </w:style>
  <w:style w:type="character" w:customStyle="1" w:styleId="20">
    <w:name w:val="标题 2 Char"/>
    <w:basedOn w:val="18"/>
    <w:link w:val="4"/>
    <w:qFormat/>
    <w:uiPriority w:val="0"/>
    <w:rPr>
      <w:rFonts w:eastAsia="宋体" w:cs="Times New Roman"/>
      <w:b/>
      <w:snapToGrid w:val="0"/>
      <w:color w:val="000000"/>
      <w:kern w:val="2"/>
      <w:sz w:val="28"/>
      <w:szCs w:val="20"/>
      <w:shd w:val="clear" w:color="auto" w:fill="auto"/>
      <w:lang w:eastAsia="en-US" w:bidi="en-US"/>
    </w:rPr>
  </w:style>
  <w:style w:type="character" w:customStyle="1" w:styleId="21">
    <w:name w:val="标题 3 Char"/>
    <w:link w:val="5"/>
    <w:qFormat/>
    <w:uiPriority w:val="0"/>
    <w:rPr>
      <w:rFonts w:ascii="Arial" w:hAnsi="Arial" w:eastAsia="宋体" w:cs="Times New Roman"/>
      <w:b/>
      <w:snapToGrid w:val="0"/>
      <w:color w:val="000000"/>
      <w:kern w:val="2"/>
      <w:sz w:val="24"/>
      <w:szCs w:val="22"/>
    </w:rPr>
  </w:style>
  <w:style w:type="character" w:customStyle="1" w:styleId="22">
    <w:name w:val="标题 4 Char"/>
    <w:basedOn w:val="18"/>
    <w:link w:val="6"/>
    <w:qFormat/>
    <w:uiPriority w:val="0"/>
    <w:rPr>
      <w:rFonts w:ascii="宋体" w:hAnsi="宋体" w:eastAsia="宋体" w:cs="Times New Roman"/>
      <w:b/>
      <w:bCs/>
      <w:kern w:val="2"/>
      <w:sz w:val="24"/>
      <w:szCs w:val="28"/>
      <w:lang w:val="en-US" w:eastAsia="zh-CN" w:bidi="ar-SA"/>
    </w:rPr>
  </w:style>
  <w:style w:type="paragraph" w:customStyle="1" w:styleId="23">
    <w:name w:val="正文格式"/>
    <w:basedOn w:val="1"/>
    <w:qFormat/>
    <w:uiPriority w:val="0"/>
    <w:pPr>
      <w:widowControl/>
      <w:adjustRightInd w:val="0"/>
      <w:spacing w:line="400" w:lineRule="atLeast"/>
      <w:ind w:firstLine="482"/>
      <w:textAlignment w:val="baseline"/>
    </w:pPr>
    <w:rPr>
      <w:kern w:val="0"/>
      <w:sz w:val="24"/>
    </w:rPr>
  </w:style>
  <w:style w:type="character" w:customStyle="1" w:styleId="24">
    <w:name w:val="页眉 Char"/>
    <w:basedOn w:val="18"/>
    <w:link w:val="15"/>
    <w:qFormat/>
    <w:uiPriority w:val="0"/>
    <w:rPr>
      <w:rFonts w:ascii="Times New Roman" w:hAnsi="Times New Roman" w:eastAsia="宋体" w:cs="Times New Roman"/>
      <w:kern w:val="2"/>
      <w:sz w:val="18"/>
      <w:szCs w:val="18"/>
    </w:rPr>
  </w:style>
  <w:style w:type="character" w:customStyle="1" w:styleId="25">
    <w:name w:val="页脚 Char"/>
    <w:basedOn w:val="18"/>
    <w:link w:val="1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1921</Words>
  <Characters>2632</Characters>
  <Lines>8</Lines>
  <Paragraphs>5</Paragraphs>
  <TotalTime>10</TotalTime>
  <ScaleCrop>false</ScaleCrop>
  <LinksUpToDate>false</LinksUpToDate>
  <CharactersWithSpaces>2679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2026-01-30T02:28:00Z</dcterms:created>
  <dc:creator>Administrator</dc:creator>
  <cp:lastModifiedBy>夏天</cp:lastModifiedBy>
  <dcterms:modified xsi:type="dcterms:W3CDTF">2026-01-30T08:57:49Z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E8519B9E37DC4A88A50F388B4746089C_13</vt:lpwstr>
  </property>
  <property fmtid="{D5CDD505-2E9C-101B-9397-08002B2CF9AE}" pid="4" name="KSOTemplateDocerSaveRecord">
    <vt:lpwstr>eyJoZGlkIjoiN2Y3ZjkwZDkyNjg0MGM2ZjgzNGY2ZTY5MDJiZjZkZTYiLCJ1c2VySWQiOiIzMzMyOTk1NjgifQ==</vt:lpwstr>
  </property>
</Properties>
</file>