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年政府预算转移支付情况说明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全市202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年中央和省返还性收入及转移支付收入预算合计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2584393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万元，其中：返还性收入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85060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万元，一般性转移支付收入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2166937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万元，专项转移支付收入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332396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万元。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市本级202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年中央和省返还性收入及转移支付收入预算合计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34645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万元，其中：返还性收入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16435</w:t>
      </w:r>
      <w:r>
        <w:rPr>
          <w:rFonts w:ascii="Times New Roman" w:hAnsi="Times New Roman" w:eastAsia="仿宋_GB2312" w:cs="Times New Roman"/>
          <w:sz w:val="32"/>
          <w:szCs w:val="32"/>
        </w:rPr>
        <w:t>万元，一般性转移支付收入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308138</w:t>
      </w:r>
      <w:r>
        <w:rPr>
          <w:rFonts w:ascii="Times New Roman" w:hAnsi="Times New Roman" w:eastAsia="仿宋_GB2312" w:cs="Times New Roman"/>
          <w:sz w:val="32"/>
          <w:szCs w:val="32"/>
        </w:rPr>
        <w:t>万元，专项转移支付收入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21881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万元。  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市本级202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年补助下级支出100703万元，其中：市对区体制补助预算56188</w:t>
      </w:r>
      <w:r>
        <w:rPr>
          <w:rFonts w:ascii="Times New Roman" w:hAnsi="Times New Roman" w:eastAsia="仿宋_GB2312" w:cs="Times New Roman"/>
          <w:sz w:val="32"/>
          <w:szCs w:val="32"/>
        </w:rPr>
        <w:t>万元，市对区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其他</w:t>
      </w:r>
      <w:r>
        <w:rPr>
          <w:rFonts w:ascii="Times New Roman" w:hAnsi="Times New Roman" w:eastAsia="仿宋_GB2312" w:cs="Times New Roman"/>
          <w:sz w:val="32"/>
          <w:szCs w:val="32"/>
        </w:rPr>
        <w:t>转移支付预算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44515</w:t>
      </w:r>
      <w:r>
        <w:rPr>
          <w:rFonts w:ascii="Times New Roman" w:hAnsi="Times New Roman" w:eastAsia="仿宋_GB2312" w:cs="Times New Roman"/>
          <w:sz w:val="32"/>
          <w:szCs w:val="32"/>
        </w:rPr>
        <w:t>万元。市本级政府性基金市对区转移支付预算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55718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市本级202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年政府预算举借债务情况说明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</w:p>
    <w:p>
      <w:pPr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年，省转贷市本级新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增债券额度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24.37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其中，一般债券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4.18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亿元，专项债券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20.19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亿元，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按上级要求，新增债券资金要与年初预算打通盘活，统筹安排。市本级预算调整安排新增债券资金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24.37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亿</w:t>
      </w:r>
      <w:r>
        <w:rPr>
          <w:rFonts w:ascii="Times New Roman" w:hAnsi="Times New Roman" w:eastAsia="仿宋_GB2312" w:cs="Times New Roman"/>
          <w:sz w:val="32"/>
          <w:szCs w:val="32"/>
        </w:rPr>
        <w:t>元，其中：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一般债券市本级留用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3.67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亿元，转贷大通湖区0.5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亿元；专项债券市本级留用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4.35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亿元，转贷益阳高新区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亿元，转贷大通湖区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1.69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年末，市本级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（不含高新区、大通湖区）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地方政府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一般债券限额61.02亿元，专项债券限额113.90亿元；一般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债务余额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60.81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亿元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，专项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债务余额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112.24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亿元</w:t>
      </w:r>
      <w:r>
        <w:rPr>
          <w:rFonts w:ascii="Times New Roman" w:hAnsi="Times New Roman" w:eastAsia="仿宋_GB2312" w:cs="Times New Roman"/>
          <w:sz w:val="32"/>
          <w:szCs w:val="32"/>
        </w:rPr>
        <w:t>。据快报数，全年债务还本付息支出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21.07</w:t>
      </w:r>
      <w:r>
        <w:rPr>
          <w:rFonts w:ascii="Times New Roman" w:hAnsi="Times New Roman" w:eastAsia="仿宋_GB2312" w:cs="Times New Roman"/>
          <w:sz w:val="32"/>
          <w:szCs w:val="32"/>
        </w:rPr>
        <w:t>亿元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，其中：一般债券还本11.43亿元，利息支出1.98亿元；专项债券还本4.63 亿元，</w:t>
      </w:r>
      <w:r>
        <w:rPr>
          <w:rFonts w:ascii="Times New Roman" w:hAnsi="Times New Roman" w:eastAsia="仿宋_GB2312" w:cs="Times New Roman"/>
          <w:sz w:val="32"/>
          <w:szCs w:val="32"/>
        </w:rPr>
        <w:t>利息支出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3.03亿元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年市本级预算中，提前安排预计新增地方政府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一般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债券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亿元，主要用于市本级重大公益性资本支出。202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年一般公共预算安排新增政府债券还本付息支出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5.70亿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元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。纳入政府性基金预算的还本付息支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9.02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亿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元。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市本级202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年“三公”经费预算说明</w:t>
      </w:r>
    </w:p>
    <w:p>
      <w:pPr>
        <w:ind w:firstLine="420" w:firstLineChars="200"/>
        <w:rPr>
          <w:rFonts w:ascii="Times New Roman" w:hAnsi="Times New Roman" w:cs="Times New Roman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经市财政局汇总，益阳市本级部门，包括市级行政单位、事业单位和其他单位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使用当年一般公共预算拨款（包括一般公共预算经费拨款和纳入一般公共预算管理的非税收入）</w:t>
      </w:r>
      <w:r>
        <w:rPr>
          <w:rFonts w:ascii="Times New Roman" w:hAnsi="Times New Roman" w:eastAsia="仿宋" w:cs="Times New Roman"/>
          <w:sz w:val="32"/>
          <w:szCs w:val="32"/>
        </w:rPr>
        <w:t>安排的202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年“三公”经费预算为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3225</w:t>
      </w:r>
      <w:r>
        <w:rPr>
          <w:rFonts w:ascii="Times New Roman" w:hAnsi="Times New Roman" w:eastAsia="仿宋" w:cs="Times New Roman"/>
          <w:sz w:val="32"/>
          <w:szCs w:val="32"/>
        </w:rPr>
        <w:t>万元，较202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年“三公”经费预算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186</w:t>
      </w:r>
      <w:r>
        <w:rPr>
          <w:rFonts w:hint="eastAsia" w:ascii="Times New Roman" w:hAnsi="Times New Roman" w:eastAsia="仿宋" w:cs="Times New Roman"/>
          <w:sz w:val="32"/>
          <w:szCs w:val="32"/>
        </w:rPr>
        <w:t>万元</w:t>
      </w:r>
      <w:r>
        <w:rPr>
          <w:rFonts w:ascii="Times New Roman" w:hAnsi="Times New Roman" w:eastAsia="仿宋" w:cs="Times New Roman"/>
          <w:sz w:val="32"/>
          <w:szCs w:val="32"/>
        </w:rPr>
        <w:t>。其中：公务接待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费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365</w:t>
      </w:r>
      <w:r>
        <w:rPr>
          <w:rFonts w:ascii="Times New Roman" w:hAnsi="Times New Roman" w:eastAsia="仿宋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" w:cs="Times New Roman"/>
          <w:sz w:val="32"/>
          <w:szCs w:val="32"/>
        </w:rPr>
        <w:t>因公出国（境）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659</w:t>
      </w:r>
      <w:r>
        <w:rPr>
          <w:rFonts w:ascii="Times New Roman" w:hAnsi="Times New Roman" w:eastAsia="仿宋" w:cs="Times New Roman"/>
          <w:sz w:val="32"/>
          <w:szCs w:val="32"/>
        </w:rPr>
        <w:t>万元，公务用车运行维护费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1221</w:t>
      </w:r>
      <w:r>
        <w:rPr>
          <w:rFonts w:ascii="Times New Roman" w:hAnsi="Times New Roman" w:eastAsia="仿宋" w:cs="Times New Roman"/>
          <w:sz w:val="32"/>
          <w:szCs w:val="32"/>
        </w:rPr>
        <w:t>万元，公务用车购置费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980</w:t>
      </w:r>
      <w:r>
        <w:rPr>
          <w:rFonts w:ascii="Times New Roman" w:hAnsi="Times New Roman" w:eastAsia="仿宋" w:cs="Times New Roman"/>
          <w:sz w:val="32"/>
          <w:szCs w:val="32"/>
        </w:rPr>
        <w:t>万元。</w:t>
      </w: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年，市本级“三公”经费支出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比上年下降，</w:t>
      </w:r>
      <w:r>
        <w:rPr>
          <w:rFonts w:ascii="Times New Roman" w:hAnsi="Times New Roman" w:eastAsia="仿宋" w:cs="Times New Roman"/>
          <w:sz w:val="32"/>
          <w:szCs w:val="32"/>
        </w:rPr>
        <w:t>主要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是</w:t>
      </w:r>
      <w:r>
        <w:rPr>
          <w:rFonts w:ascii="Times New Roman" w:hAnsi="Times New Roman" w:eastAsia="仿宋" w:cs="Times New Roman"/>
          <w:sz w:val="32"/>
          <w:szCs w:val="32"/>
        </w:rPr>
        <w:t>严格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落实中央、省、市系列文件精神，</w:t>
      </w:r>
      <w:r>
        <w:rPr>
          <w:rFonts w:ascii="Times New Roman" w:hAnsi="Times New Roman" w:eastAsia="仿宋" w:cs="Times New Roman"/>
          <w:sz w:val="32"/>
          <w:szCs w:val="32"/>
        </w:rPr>
        <w:t>坚持过“紧日子”思想，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对市本级“三公”经费预算按照“只减不增”的原则控制。公务接待费持续压减，较上年预算减少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365万元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疫情平稳转段后，经济状况回升，因公出国（境）等公务活动增多，</w:t>
      </w:r>
      <w:r>
        <w:rPr>
          <w:rFonts w:hint="eastAsia" w:ascii="Times New Roman" w:hAnsi="Times New Roman" w:eastAsia="仿宋" w:cs="Times New Roman"/>
          <w:sz w:val="32"/>
          <w:szCs w:val="32"/>
        </w:rPr>
        <w:t>因公出国（境）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费用增加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370万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。因新能源汽车使用增加，公务用车运行维护费标准较上年减少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1万元/辆，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费用稍有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下降。下阶段，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市本级将</w:t>
      </w:r>
      <w:r>
        <w:rPr>
          <w:rFonts w:ascii="Times New Roman" w:hAnsi="Times New Roman" w:eastAsia="仿宋" w:cs="Times New Roman"/>
          <w:sz w:val="32"/>
          <w:szCs w:val="32"/>
        </w:rPr>
        <w:t>按照精打细算、勤俭节约的原则，</w:t>
      </w:r>
      <w:r>
        <w:rPr>
          <w:rFonts w:hint="eastAsia" w:ascii="Times New Roman" w:hAnsi="Times New Roman" w:eastAsia="仿宋" w:cs="Times New Roman"/>
          <w:sz w:val="32"/>
          <w:szCs w:val="32"/>
        </w:rPr>
        <w:t>严把支出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审核</w:t>
      </w:r>
      <w:r>
        <w:rPr>
          <w:rFonts w:hint="eastAsia" w:ascii="Times New Roman" w:hAnsi="Times New Roman" w:eastAsia="仿宋" w:cs="Times New Roman"/>
          <w:sz w:val="32"/>
          <w:szCs w:val="32"/>
        </w:rPr>
        <w:t>关，充分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发挥预算一体化系统功能，对“三公”经费实行动态监测，进一步</w:t>
      </w:r>
      <w:r>
        <w:rPr>
          <w:rFonts w:hint="eastAsia" w:ascii="Times New Roman" w:hAnsi="Times New Roman" w:eastAsia="仿宋" w:cs="Times New Roman"/>
          <w:sz w:val="32"/>
          <w:szCs w:val="32"/>
        </w:rPr>
        <w:t>规范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" w:cs="Times New Roman"/>
          <w:sz w:val="32"/>
          <w:szCs w:val="32"/>
        </w:rPr>
        <w:t>三公经费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" w:cs="Times New Roman"/>
          <w:sz w:val="32"/>
          <w:szCs w:val="32"/>
        </w:rPr>
        <w:t>的支出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管理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_GBK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YTIyYjVlNzgzOWNlZjA4YjEzN2E1NThjMTAzMGIifQ=="/>
  </w:docVars>
  <w:rsids>
    <w:rsidRoot w:val="003F5280"/>
    <w:rsid w:val="000560DD"/>
    <w:rsid w:val="000638FB"/>
    <w:rsid w:val="000801F1"/>
    <w:rsid w:val="000A1E94"/>
    <w:rsid w:val="000C098E"/>
    <w:rsid w:val="000D3624"/>
    <w:rsid w:val="000E1CBC"/>
    <w:rsid w:val="00120F16"/>
    <w:rsid w:val="00122205"/>
    <w:rsid w:val="0019175A"/>
    <w:rsid w:val="001D5E35"/>
    <w:rsid w:val="001E3AA1"/>
    <w:rsid w:val="00200102"/>
    <w:rsid w:val="00287E24"/>
    <w:rsid w:val="00302B6D"/>
    <w:rsid w:val="00322038"/>
    <w:rsid w:val="00331D80"/>
    <w:rsid w:val="00347778"/>
    <w:rsid w:val="0039533E"/>
    <w:rsid w:val="00397185"/>
    <w:rsid w:val="003D606F"/>
    <w:rsid w:val="003E6F24"/>
    <w:rsid w:val="003F5280"/>
    <w:rsid w:val="00423CDB"/>
    <w:rsid w:val="00442F15"/>
    <w:rsid w:val="004B0935"/>
    <w:rsid w:val="004E229E"/>
    <w:rsid w:val="00515D3A"/>
    <w:rsid w:val="005461AD"/>
    <w:rsid w:val="0057568B"/>
    <w:rsid w:val="005A0E1C"/>
    <w:rsid w:val="005C2463"/>
    <w:rsid w:val="005D4DFD"/>
    <w:rsid w:val="00624BAB"/>
    <w:rsid w:val="00625307"/>
    <w:rsid w:val="006618C7"/>
    <w:rsid w:val="006E3990"/>
    <w:rsid w:val="006F656E"/>
    <w:rsid w:val="0071236F"/>
    <w:rsid w:val="0072484C"/>
    <w:rsid w:val="00762097"/>
    <w:rsid w:val="00882C79"/>
    <w:rsid w:val="008A35E5"/>
    <w:rsid w:val="008B47A1"/>
    <w:rsid w:val="00940146"/>
    <w:rsid w:val="00947B4A"/>
    <w:rsid w:val="009517D9"/>
    <w:rsid w:val="00971009"/>
    <w:rsid w:val="009856FB"/>
    <w:rsid w:val="009D6C52"/>
    <w:rsid w:val="009F20F6"/>
    <w:rsid w:val="00A64D09"/>
    <w:rsid w:val="00A82C07"/>
    <w:rsid w:val="00AD4028"/>
    <w:rsid w:val="00B1332E"/>
    <w:rsid w:val="00B61DDF"/>
    <w:rsid w:val="00B74D14"/>
    <w:rsid w:val="00BC3478"/>
    <w:rsid w:val="00BD216B"/>
    <w:rsid w:val="00C20100"/>
    <w:rsid w:val="00C91802"/>
    <w:rsid w:val="00CB0615"/>
    <w:rsid w:val="00CC6864"/>
    <w:rsid w:val="00CF7B70"/>
    <w:rsid w:val="00D50DDD"/>
    <w:rsid w:val="00D54FF3"/>
    <w:rsid w:val="00DA5754"/>
    <w:rsid w:val="00E074D3"/>
    <w:rsid w:val="00E33125"/>
    <w:rsid w:val="00E53C9B"/>
    <w:rsid w:val="00E57814"/>
    <w:rsid w:val="00E616A8"/>
    <w:rsid w:val="00E6496A"/>
    <w:rsid w:val="00EC3904"/>
    <w:rsid w:val="00ED05A2"/>
    <w:rsid w:val="00EF69AA"/>
    <w:rsid w:val="00F212DE"/>
    <w:rsid w:val="00F43071"/>
    <w:rsid w:val="00F512C1"/>
    <w:rsid w:val="00F54A56"/>
    <w:rsid w:val="00F75F40"/>
    <w:rsid w:val="00F96B10"/>
    <w:rsid w:val="00FC6D1D"/>
    <w:rsid w:val="017F5000"/>
    <w:rsid w:val="026D3E05"/>
    <w:rsid w:val="03282C3B"/>
    <w:rsid w:val="035F3727"/>
    <w:rsid w:val="046B57C8"/>
    <w:rsid w:val="046C41BA"/>
    <w:rsid w:val="04E8539D"/>
    <w:rsid w:val="05B4076A"/>
    <w:rsid w:val="05FF7A1B"/>
    <w:rsid w:val="078A59E7"/>
    <w:rsid w:val="09AD7794"/>
    <w:rsid w:val="0AD909D9"/>
    <w:rsid w:val="0BD02CDA"/>
    <w:rsid w:val="0EB23E02"/>
    <w:rsid w:val="0F463776"/>
    <w:rsid w:val="0FA95523"/>
    <w:rsid w:val="0FF81957"/>
    <w:rsid w:val="105F0A91"/>
    <w:rsid w:val="14C36F69"/>
    <w:rsid w:val="14E07D19"/>
    <w:rsid w:val="14EB7761"/>
    <w:rsid w:val="1621475C"/>
    <w:rsid w:val="16D26D27"/>
    <w:rsid w:val="177E62B3"/>
    <w:rsid w:val="19881641"/>
    <w:rsid w:val="1C59487B"/>
    <w:rsid w:val="1E237E7E"/>
    <w:rsid w:val="1F13310C"/>
    <w:rsid w:val="20477FF0"/>
    <w:rsid w:val="22AD43D0"/>
    <w:rsid w:val="258C0F0B"/>
    <w:rsid w:val="27AA430B"/>
    <w:rsid w:val="288747C6"/>
    <w:rsid w:val="28DC3FEE"/>
    <w:rsid w:val="2BC557B5"/>
    <w:rsid w:val="2EE872E8"/>
    <w:rsid w:val="2EF03301"/>
    <w:rsid w:val="2FA742B5"/>
    <w:rsid w:val="2FE0031A"/>
    <w:rsid w:val="31192CA1"/>
    <w:rsid w:val="318B2D51"/>
    <w:rsid w:val="319C0AED"/>
    <w:rsid w:val="354E76A2"/>
    <w:rsid w:val="35F655D7"/>
    <w:rsid w:val="39463B7A"/>
    <w:rsid w:val="3FDC1ED0"/>
    <w:rsid w:val="40494422"/>
    <w:rsid w:val="41E7638D"/>
    <w:rsid w:val="43D019CF"/>
    <w:rsid w:val="446F2476"/>
    <w:rsid w:val="44BF5728"/>
    <w:rsid w:val="44D5127D"/>
    <w:rsid w:val="45305F57"/>
    <w:rsid w:val="45D7349F"/>
    <w:rsid w:val="462875A5"/>
    <w:rsid w:val="467F5155"/>
    <w:rsid w:val="4ABB1C1E"/>
    <w:rsid w:val="4C391759"/>
    <w:rsid w:val="4C825A74"/>
    <w:rsid w:val="4CC82987"/>
    <w:rsid w:val="4D855EA3"/>
    <w:rsid w:val="4E532DD9"/>
    <w:rsid w:val="4E913EA7"/>
    <w:rsid w:val="4EA37C8F"/>
    <w:rsid w:val="5074340D"/>
    <w:rsid w:val="52F060CB"/>
    <w:rsid w:val="55EA369D"/>
    <w:rsid w:val="56CA2CD7"/>
    <w:rsid w:val="571E454F"/>
    <w:rsid w:val="582467B0"/>
    <w:rsid w:val="583B1B4B"/>
    <w:rsid w:val="597651EE"/>
    <w:rsid w:val="5A114FB2"/>
    <w:rsid w:val="5F906972"/>
    <w:rsid w:val="5FDF4453"/>
    <w:rsid w:val="65646CE3"/>
    <w:rsid w:val="659B7079"/>
    <w:rsid w:val="677F90F0"/>
    <w:rsid w:val="68595A72"/>
    <w:rsid w:val="68EB12FB"/>
    <w:rsid w:val="6C45630C"/>
    <w:rsid w:val="6EA924B7"/>
    <w:rsid w:val="6EFD5375"/>
    <w:rsid w:val="71271BC2"/>
    <w:rsid w:val="73E1527D"/>
    <w:rsid w:val="74515AE0"/>
    <w:rsid w:val="74AE1104"/>
    <w:rsid w:val="76E9529A"/>
    <w:rsid w:val="78351FE9"/>
    <w:rsid w:val="78D863D1"/>
    <w:rsid w:val="78E95F11"/>
    <w:rsid w:val="79D81D75"/>
    <w:rsid w:val="7A445E67"/>
    <w:rsid w:val="7B13027A"/>
    <w:rsid w:val="7D1C5408"/>
    <w:rsid w:val="7DA32559"/>
    <w:rsid w:val="7DA34368"/>
    <w:rsid w:val="7DB62281"/>
    <w:rsid w:val="FEDFB62B"/>
    <w:rsid w:val="FFED8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1037</Words>
  <Characters>1213</Characters>
  <Lines>8</Lines>
  <Paragraphs>2</Paragraphs>
  <TotalTime>13</TotalTime>
  <ScaleCrop>false</ScaleCrop>
  <LinksUpToDate>false</LinksUpToDate>
  <CharactersWithSpaces>1216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2012-04-15T14:40:00Z</dcterms:created>
  <dc:creator>郑周</dc:creator>
  <cp:lastModifiedBy>kylin</cp:lastModifiedBy>
  <cp:lastPrinted>2026-02-09T11:12:00Z</cp:lastPrinted>
  <dcterms:modified xsi:type="dcterms:W3CDTF">2026-02-09T16:34:25Z</dcterms:modified>
  <dc:title>2018年预算草案中转移支付情况说明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151C1CECCBA74C9A9679BA5DBBCF50CA</vt:lpwstr>
  </property>
</Properties>
</file>