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kern w:val="0"/>
          <w:sz w:val="44"/>
          <w:szCs w:val="44"/>
        </w:rPr>
        <w:t>年1-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/>
          <w:kern w:val="0"/>
          <w:sz w:val="44"/>
          <w:szCs w:val="44"/>
        </w:rPr>
        <w:t>月全市重点项目建设情况</w:t>
      </w:r>
    </w:p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根据中共益阳市委办公室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/>
          <w:kern w:val="0"/>
          <w:sz w:val="32"/>
          <w:szCs w:val="32"/>
        </w:rPr>
        <w:t>益阳市人民政府办公室《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关于推进202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年重点项目建设工作的通知》（益办〔202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</w:rPr>
        <w:t>9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</w:rPr>
        <w:t>号）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</w:rPr>
        <w:t>精神</w:t>
      </w:r>
      <w:r>
        <w:rPr>
          <w:rFonts w:hint="eastAsia" w:eastAsia="方正仿宋简体"/>
          <w:color w:val="000000"/>
          <w:kern w:val="0"/>
          <w:sz w:val="32"/>
          <w:szCs w:val="32"/>
        </w:rPr>
        <w:t>，对全市重点</w:t>
      </w:r>
      <w:r>
        <w:rPr>
          <w:rFonts w:hint="eastAsia" w:eastAsia="方正仿宋简体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eastAsia="方正仿宋简体"/>
          <w:color w:val="000000"/>
          <w:kern w:val="0"/>
          <w:sz w:val="32"/>
          <w:szCs w:val="32"/>
        </w:rPr>
        <w:t>项目实行动态管理，确保全年完成投资500亿元以上，其中产业项目完成投资220亿元以上。今年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方正仿宋简体"/>
          <w:color w:val="000000"/>
          <w:kern w:val="0"/>
          <w:sz w:val="32"/>
          <w:szCs w:val="32"/>
        </w:rPr>
        <w:t>月份，调度</w:t>
      </w:r>
      <w:r>
        <w:rPr>
          <w:rFonts w:ascii="Times New Roman" w:hAnsi="Times New Roman" w:eastAsia="方正仿宋简体"/>
          <w:kern w:val="0"/>
          <w:sz w:val="32"/>
          <w:szCs w:val="32"/>
        </w:rPr>
        <w:t>重点项目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380</w:t>
      </w:r>
      <w:r>
        <w:rPr>
          <w:rFonts w:ascii="Times New Roman" w:hAnsi="Times New Roman" w:eastAsia="方正仿宋简体"/>
          <w:kern w:val="0"/>
          <w:sz w:val="32"/>
          <w:szCs w:val="32"/>
        </w:rPr>
        <w:t>个，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  <w:t>年度</w:t>
      </w:r>
      <w:r>
        <w:rPr>
          <w:rFonts w:hint="eastAsia" w:ascii="Times New Roman" w:hAnsi="Times New Roman" w:eastAsia="方正仿宋简体"/>
          <w:color w:val="000000" w:themeColor="text1"/>
          <w:kern w:val="0"/>
          <w:sz w:val="32"/>
          <w:szCs w:val="32"/>
        </w:rPr>
        <w:t>计划投资510.23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  <w:t>亿元</w:t>
      </w:r>
      <w:r>
        <w:rPr>
          <w:rFonts w:ascii="Times New Roman" w:hAnsi="Times New Roman" w:eastAsia="方正仿宋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-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简体"/>
          <w:kern w:val="0"/>
          <w:sz w:val="32"/>
          <w:szCs w:val="32"/>
        </w:rPr>
        <w:t>月，共完成投资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462.27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  <w:t>亿元，为年度</w:t>
      </w:r>
      <w:r>
        <w:rPr>
          <w:rFonts w:hint="eastAsia" w:ascii="Times New Roman" w:hAnsi="Times New Roman" w:eastAsia="方正仿宋简体"/>
          <w:color w:val="000000" w:themeColor="text1"/>
          <w:kern w:val="0"/>
          <w:sz w:val="32"/>
          <w:szCs w:val="32"/>
        </w:rPr>
        <w:t>计划投资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  <w:t>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90.6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</w:rPr>
        <w:t>%。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</w:rPr>
        <w:t>从项目类别看。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产业发展项目2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个，完成投资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231.88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亿元；基础设施项目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个，完成投资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159.49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亿元；民生环保项目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0个，完成投资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70.90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</w:rPr>
        <w:t>从项目性质看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。续建项目1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个，完成投资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273.06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亿元；新开工项目1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个，完成投资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189.20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</w:rPr>
        <w:t>从责任单位看。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其完成投资、年度计划投资完成率分别为：沅江市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55.56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91.7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%；安化县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48.78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91.5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%；桃江县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65.22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91.4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%；益阳高新区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66.00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91.1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%；资阳区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34.28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91.0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%；赫山区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136.24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90.2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%；南县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35.23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90.2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%；大通湖区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13.11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89.9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%；市直及打捆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7.85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亿元，</w:t>
      </w:r>
      <w:r>
        <w:rPr>
          <w:rFonts w:hint="eastAsia" w:ascii="Times New Roman" w:hAnsi="Times New Roman" w:eastAsia="方正仿宋简体" w:cs="Times New Roman"/>
          <w:color w:val="000000" w:themeColor="text1"/>
          <w:kern w:val="0"/>
          <w:sz w:val="32"/>
          <w:szCs w:val="32"/>
          <w:lang w:val="en-US" w:eastAsia="zh-CN"/>
        </w:rPr>
        <w:t>76.7</w:t>
      </w:r>
      <w:r>
        <w:rPr>
          <w:rFonts w:hint="default" w:ascii="Times New Roman" w:hAnsi="Times New Roman" w:eastAsia="方正仿宋简体" w:cs="Times New Roman"/>
          <w:color w:val="000000" w:themeColor="text1"/>
          <w:kern w:val="0"/>
          <w:sz w:val="32"/>
          <w:szCs w:val="32"/>
        </w:rPr>
        <w:t>%。</w:t>
      </w:r>
      <w:bookmarkStart w:id="0" w:name="_GoBack"/>
      <w:bookmarkEnd w:id="0"/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701" w:left="1587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jc w:val="center"/>
      <w:rPr>
        <w:rFonts w:ascii="宋体" w:hAnsi="宋体"/>
        <w:sz w:val="24"/>
        <w:szCs w:val="24"/>
      </w:rPr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rPr>
                    <w:rFonts w:hint="eastAsia" w:ascii="宋体" w:hAnsi="宋体"/>
                    <w:sz w:val="24"/>
                    <w:szCs w:val="24"/>
                  </w:rPr>
                  <w:t xml:space="preserve">－ 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/>
                    <w:sz w:val="24"/>
                    <w:szCs w:val="24"/>
                  </w:rPr>
                  <w:t xml:space="preserve"> －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9C4370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626B211E"/>
    <w:rsid w:val="64B75343"/>
    <w:rsid w:val="65E61E39"/>
    <w:rsid w:val="686F0340"/>
    <w:rsid w:val="69091000"/>
    <w:rsid w:val="69960EBD"/>
    <w:rsid w:val="6C97051A"/>
    <w:rsid w:val="6CFC33E2"/>
    <w:rsid w:val="7A395791"/>
    <w:rsid w:val="7B231345"/>
    <w:rsid w:val="7B34772A"/>
    <w:rsid w:val="7D84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BodyText1I2"/>
    <w:basedOn w:val="11"/>
    <w:qFormat/>
    <w:uiPriority w:val="0"/>
    <w:pPr>
      <w:spacing w:line="580" w:lineRule="exact"/>
      <w:ind w:left="-1" w:firstLine="420" w:firstLineChars="200"/>
    </w:pPr>
    <w:rPr>
      <w:rFonts w:ascii="宋体" w:hAnsi="宋体" w:eastAsia="仿宋_GB2312" w:cs="方正仿宋简体"/>
      <w:sz w:val="32"/>
      <w:szCs w:val="32"/>
    </w:rPr>
  </w:style>
  <w:style w:type="paragraph" w:customStyle="1" w:styleId="11">
    <w:name w:val="BodyTextIndent"/>
    <w:basedOn w:val="1"/>
    <w:qFormat/>
    <w:uiPriority w:val="0"/>
    <w:pPr>
      <w:spacing w:line="580" w:lineRule="exact"/>
      <w:ind w:left="-1" w:firstLine="10" w:firstLineChars="3"/>
    </w:pPr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2017-09-04T02:21:00Z</dcterms:created>
  <dc:creator>Administrator</dc:creator>
  <cp:lastModifiedBy>哲诚</cp:lastModifiedBy>
  <cp:lastPrinted>2019-04-28T08:48:00Z</cp:lastPrinted>
  <dcterms:modified xsi:type="dcterms:W3CDTF">2021-12-03T06:58:10Z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