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C9" w:rsidRDefault="007106C9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  <w:r>
        <w:rPr>
          <w:rFonts w:ascii="方正小标宋简体" w:eastAsia="方正小标宋简体"/>
          <w:kern w:val="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/>
          <w:kern w:val="0"/>
          <w:sz w:val="44"/>
          <w:szCs w:val="44"/>
        </w:rPr>
        <w:t>1-12</w:t>
      </w:r>
      <w:r>
        <w:rPr>
          <w:rFonts w:ascii="方正小标宋简体" w:eastAsia="方正小标宋简体" w:hint="eastAsia"/>
          <w:kern w:val="0"/>
          <w:sz w:val="44"/>
          <w:szCs w:val="44"/>
        </w:rPr>
        <w:t>月全市重点项目建设情况</w:t>
      </w:r>
    </w:p>
    <w:p w:rsidR="007106C9" w:rsidRDefault="007106C9">
      <w:pPr>
        <w:spacing w:line="680" w:lineRule="exact"/>
        <w:jc w:val="center"/>
        <w:rPr>
          <w:rFonts w:ascii="楷体" w:eastAsia="楷体" w:hAnsi="楷体"/>
          <w:kern w:val="0"/>
          <w:szCs w:val="32"/>
        </w:rPr>
      </w:pPr>
    </w:p>
    <w:p w:rsidR="007106C9" w:rsidRPr="004F661E" w:rsidRDefault="007106C9" w:rsidP="004F661E">
      <w:pPr>
        <w:spacing w:line="600" w:lineRule="exact"/>
        <w:ind w:firstLineChars="200" w:firstLine="31680"/>
        <w:rPr>
          <w:rFonts w:ascii="方正仿宋_GBK" w:eastAsia="方正仿宋_GBK" w:hAnsi="Times New Roman"/>
          <w:kern w:val="0"/>
          <w:sz w:val="32"/>
          <w:szCs w:val="32"/>
        </w:rPr>
      </w:pPr>
      <w:r w:rsidRPr="004F661E">
        <w:rPr>
          <w:rFonts w:ascii="方正仿宋_GBK" w:eastAsia="方正仿宋_GBK" w:hAnsi="Times New Roman" w:hint="eastAsia"/>
          <w:kern w:val="0"/>
          <w:sz w:val="32"/>
          <w:szCs w:val="32"/>
        </w:rPr>
        <w:t>根据中共益阳市委办公室益阳市人民政府办公室《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关于推进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2021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年重点项目建设工作的通知》（益办〔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2021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〕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9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号）精神</w:t>
      </w:r>
      <w:r w:rsidRPr="004F661E">
        <w:rPr>
          <w:rFonts w:ascii="方正仿宋_GBK" w:eastAsia="方正仿宋_GBK" w:hint="eastAsia"/>
          <w:color w:val="000000"/>
          <w:kern w:val="0"/>
          <w:sz w:val="32"/>
          <w:szCs w:val="32"/>
        </w:rPr>
        <w:t>，对全市重点建设项目实行动态管理，确保全年完成投资</w:t>
      </w:r>
      <w:r w:rsidRPr="004F661E">
        <w:rPr>
          <w:rFonts w:ascii="方正仿宋_GBK" w:eastAsia="方正仿宋_GBK"/>
          <w:color w:val="000000"/>
          <w:kern w:val="0"/>
          <w:sz w:val="32"/>
          <w:szCs w:val="32"/>
        </w:rPr>
        <w:t>500</w:t>
      </w:r>
      <w:r w:rsidRPr="004F661E">
        <w:rPr>
          <w:rFonts w:ascii="方正仿宋_GBK" w:eastAsia="方正仿宋_GBK" w:hint="eastAsia"/>
          <w:color w:val="000000"/>
          <w:kern w:val="0"/>
          <w:sz w:val="32"/>
          <w:szCs w:val="32"/>
        </w:rPr>
        <w:t>亿元以上，其中产业项目完成投资</w:t>
      </w:r>
      <w:r w:rsidRPr="004F661E">
        <w:rPr>
          <w:rFonts w:ascii="方正仿宋_GBK" w:eastAsia="方正仿宋_GBK"/>
          <w:color w:val="000000"/>
          <w:kern w:val="0"/>
          <w:sz w:val="32"/>
          <w:szCs w:val="32"/>
        </w:rPr>
        <w:t>220</w:t>
      </w:r>
      <w:r w:rsidRPr="004F661E">
        <w:rPr>
          <w:rFonts w:ascii="方正仿宋_GBK" w:eastAsia="方正仿宋_GBK" w:hint="eastAsia"/>
          <w:color w:val="000000"/>
          <w:kern w:val="0"/>
          <w:sz w:val="32"/>
          <w:szCs w:val="32"/>
        </w:rPr>
        <w:t>亿元以上。今年</w:t>
      </w:r>
      <w:r w:rsidRPr="004F661E">
        <w:rPr>
          <w:rFonts w:ascii="方正仿宋_GBK" w:eastAsia="方正仿宋_GBK"/>
          <w:color w:val="000000"/>
          <w:kern w:val="0"/>
          <w:sz w:val="32"/>
          <w:szCs w:val="32"/>
        </w:rPr>
        <w:t>12</w:t>
      </w:r>
      <w:r w:rsidRPr="004F661E">
        <w:rPr>
          <w:rFonts w:ascii="方正仿宋_GBK" w:eastAsia="方正仿宋_GBK" w:hint="eastAsia"/>
          <w:color w:val="000000"/>
          <w:kern w:val="0"/>
          <w:sz w:val="32"/>
          <w:szCs w:val="32"/>
        </w:rPr>
        <w:t>月份，调度</w:t>
      </w:r>
      <w:r w:rsidRPr="004F661E">
        <w:rPr>
          <w:rFonts w:ascii="方正仿宋_GBK" w:eastAsia="方正仿宋_GBK" w:hAnsi="Times New Roman" w:hint="eastAsia"/>
          <w:kern w:val="0"/>
          <w:sz w:val="32"/>
          <w:szCs w:val="32"/>
        </w:rPr>
        <w:t>重点项目</w:t>
      </w:r>
      <w:r w:rsidRPr="004F661E">
        <w:rPr>
          <w:rFonts w:ascii="方正仿宋_GBK" w:eastAsia="方正仿宋_GBK" w:hAnsi="Times New Roman"/>
          <w:kern w:val="0"/>
          <w:sz w:val="32"/>
          <w:szCs w:val="32"/>
        </w:rPr>
        <w:t>380</w:t>
      </w:r>
      <w:r w:rsidRPr="004F661E">
        <w:rPr>
          <w:rFonts w:ascii="方正仿宋_GBK" w:eastAsia="方正仿宋_GBK" w:hAnsi="Times New Roman" w:hint="eastAsia"/>
          <w:kern w:val="0"/>
          <w:sz w:val="32"/>
          <w:szCs w:val="32"/>
        </w:rPr>
        <w:t>个，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年度计划投资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510.23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</w:t>
      </w:r>
      <w:r w:rsidRPr="004F661E">
        <w:rPr>
          <w:rFonts w:ascii="方正仿宋_GBK" w:eastAsia="方正仿宋_GBK" w:hAnsi="Times New Roman" w:hint="eastAsia"/>
          <w:kern w:val="0"/>
          <w:sz w:val="32"/>
          <w:szCs w:val="32"/>
        </w:rPr>
        <w:t>。</w:t>
      </w:r>
    </w:p>
    <w:p w:rsidR="007106C9" w:rsidRPr="004F661E" w:rsidRDefault="007106C9" w:rsidP="004F661E">
      <w:pPr>
        <w:spacing w:line="579" w:lineRule="exact"/>
        <w:ind w:firstLineChars="200" w:firstLine="31680"/>
        <w:rPr>
          <w:rFonts w:ascii="方正仿宋_GBK" w:eastAsia="方正仿宋_GBK" w:hAnsi="Times New Roman"/>
          <w:color w:val="000000"/>
          <w:kern w:val="0"/>
          <w:sz w:val="32"/>
          <w:szCs w:val="32"/>
        </w:rPr>
      </w:pPr>
      <w:r w:rsidRPr="004F661E">
        <w:rPr>
          <w:rFonts w:ascii="方正仿宋_GBK" w:eastAsia="方正仿宋_GBK" w:hAnsi="Times New Roman"/>
          <w:kern w:val="0"/>
          <w:sz w:val="32"/>
          <w:szCs w:val="32"/>
        </w:rPr>
        <w:t>1-12</w:t>
      </w:r>
      <w:r w:rsidRPr="004F661E">
        <w:rPr>
          <w:rFonts w:ascii="方正仿宋_GBK" w:eastAsia="方正仿宋_GBK" w:hAnsi="Times New Roman" w:hint="eastAsia"/>
          <w:kern w:val="0"/>
          <w:sz w:val="32"/>
          <w:szCs w:val="32"/>
        </w:rPr>
        <w:t>月，共完成投资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535.74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亿元，为年度计划投资的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105.0%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。</w:t>
      </w:r>
      <w:r w:rsidRPr="004F661E">
        <w:rPr>
          <w:rFonts w:ascii="方正仿宋_GBK" w:eastAsia="方正仿宋_GBK" w:hAnsi="Times New Roman" w:hint="eastAsia"/>
          <w:b/>
          <w:color w:val="000000"/>
          <w:kern w:val="0"/>
          <w:sz w:val="32"/>
          <w:szCs w:val="32"/>
        </w:rPr>
        <w:t>从项目类别看。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产业发展项目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232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个，完成投资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231.88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亿元；基础设施项目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88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个，完成投资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159.49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亿元；民生环保项目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60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个，完成投资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70.90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亿元。</w:t>
      </w:r>
      <w:r w:rsidRPr="004F661E">
        <w:rPr>
          <w:rFonts w:ascii="方正仿宋_GBK" w:eastAsia="方正仿宋_GBK" w:hAnsi="Times New Roman" w:hint="eastAsia"/>
          <w:b/>
          <w:color w:val="000000"/>
          <w:kern w:val="0"/>
          <w:sz w:val="32"/>
          <w:szCs w:val="32"/>
        </w:rPr>
        <w:t>从项目类别看。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产业发展项目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232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个，完成投资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267.41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亿元；基础设施项目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88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个，完成投资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184.62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亿元；民生环保项目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60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个，完成投资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83.71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亿元。</w:t>
      </w:r>
      <w:r w:rsidRPr="004F661E">
        <w:rPr>
          <w:rFonts w:ascii="方正仿宋_GBK" w:eastAsia="方正仿宋_GBK" w:hAnsi="Times New Roman" w:hint="eastAsia"/>
          <w:b/>
          <w:color w:val="000000"/>
          <w:kern w:val="0"/>
          <w:sz w:val="32"/>
          <w:szCs w:val="32"/>
        </w:rPr>
        <w:t>从项目性质看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。续建项目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192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个，完成投资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306.01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亿元；新开工项目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188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个，完成投资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229.73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亿元。</w:t>
      </w:r>
      <w:r w:rsidRPr="004F661E">
        <w:rPr>
          <w:rFonts w:ascii="方正仿宋_GBK" w:eastAsia="方正仿宋_GBK" w:hAnsi="Times New Roman" w:hint="eastAsia"/>
          <w:b/>
          <w:color w:val="000000"/>
          <w:kern w:val="0"/>
          <w:sz w:val="32"/>
          <w:szCs w:val="32"/>
        </w:rPr>
        <w:t>从责任单位看。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其完成投资、年度计划投资完成率分别为：沅江市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66.73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110.2%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；益阳高新区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78.63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108.5%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；安化县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57.17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107.3%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；南县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41.03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105.1%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；资阳区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39.47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104.8%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；赫山区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154.75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102.4%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；桃江县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72.91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102.2%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；大通湖区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14.61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100.2%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；市直及打捆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10.44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亿元，</w:t>
      </w:r>
      <w:r w:rsidRPr="004F661E">
        <w:rPr>
          <w:rFonts w:ascii="方正仿宋_GBK" w:eastAsia="方正仿宋_GBK" w:hAnsi="Times New Roman"/>
          <w:color w:val="000000"/>
          <w:kern w:val="0"/>
          <w:sz w:val="32"/>
          <w:szCs w:val="32"/>
        </w:rPr>
        <w:t>102.1%</w:t>
      </w:r>
      <w:r w:rsidRPr="004F661E">
        <w:rPr>
          <w:rFonts w:ascii="方正仿宋_GBK" w:eastAsia="方正仿宋_GBK" w:hAnsi="Times New Roman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7106C9" w:rsidRPr="004F661E" w:rsidRDefault="007106C9" w:rsidP="002259A7">
      <w:pPr>
        <w:spacing w:line="579" w:lineRule="exact"/>
        <w:ind w:firstLineChars="200" w:firstLine="31680"/>
        <w:rPr>
          <w:rFonts w:ascii="方正仿宋_GBK" w:eastAsia="方正仿宋_GBK" w:hAnsi="Times New Roman"/>
          <w:kern w:val="0"/>
          <w:sz w:val="32"/>
          <w:szCs w:val="32"/>
        </w:rPr>
      </w:pPr>
    </w:p>
    <w:sectPr w:rsidR="007106C9" w:rsidRPr="004F661E" w:rsidSect="000A79C8">
      <w:headerReference w:type="default" r:id="rId6"/>
      <w:footerReference w:type="default" r:id="rId7"/>
      <w:pgSz w:w="11907" w:h="16840"/>
      <w:pgMar w:top="2098" w:right="1474" w:bottom="1701" w:left="1587" w:header="851" w:footer="147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C9" w:rsidRDefault="007106C9" w:rsidP="000A79C8">
      <w:r>
        <w:separator/>
      </w:r>
    </w:p>
  </w:endnote>
  <w:endnote w:type="continuationSeparator" w:id="0">
    <w:p w:rsidR="007106C9" w:rsidRDefault="007106C9" w:rsidP="000A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C9" w:rsidRDefault="007106C9">
    <w:pPr>
      <w:pStyle w:val="Footer"/>
      <w:tabs>
        <w:tab w:val="clear" w:pos="4153"/>
        <w:tab w:val="clear" w:pos="8306"/>
      </w:tabs>
      <w:jc w:val="center"/>
      <w:rPr>
        <w:rFonts w:ascii="??" w:hAnsi="??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7106C9" w:rsidRDefault="007106C9">
                <w:pPr>
                  <w:pStyle w:val="Footer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ascii="??" w:hAnsi="??"/>
                    <w:sz w:val="24"/>
                    <w:szCs w:val="24"/>
                  </w:rPr>
                  <w:t>－</w:t>
                </w:r>
                <w:r>
                  <w:rPr>
                    <w:rFonts w:ascii="??" w:hAnsi="??"/>
                    <w:sz w:val="24"/>
                    <w:szCs w:val="24"/>
                  </w:rPr>
                  <w:t xml:space="preserve"> </w:t>
                </w:r>
                <w:r>
                  <w:rPr>
                    <w:rFonts w:ascii="??" w:hAnsi="??"/>
                    <w:sz w:val="24"/>
                    <w:szCs w:val="24"/>
                  </w:rPr>
                  <w:fldChar w:fldCharType="begin"/>
                </w:r>
                <w:r>
                  <w:rPr>
                    <w:rFonts w:ascii="??" w:hAnsi="??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??" w:hAnsi="??"/>
                    <w:sz w:val="24"/>
                    <w:szCs w:val="24"/>
                  </w:rPr>
                  <w:fldChar w:fldCharType="separate"/>
                </w:r>
                <w:r w:rsidRPr="004F661E">
                  <w:rPr>
                    <w:rFonts w:ascii="??" w:hAnsi="??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??" w:hAnsi="??"/>
                    <w:sz w:val="24"/>
                    <w:szCs w:val="24"/>
                  </w:rPr>
                  <w:fldChar w:fldCharType="end"/>
                </w:r>
                <w:r>
                  <w:rPr>
                    <w:rFonts w:ascii="??" w:hAnsi="??"/>
                    <w:sz w:val="24"/>
                    <w:szCs w:val="24"/>
                  </w:rPr>
                  <w:t xml:space="preserve"> </w:t>
                </w:r>
                <w:r>
                  <w:rPr>
                    <w:rFonts w:ascii="??" w:hAnsi="??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C9" w:rsidRDefault="007106C9" w:rsidP="000A79C8">
      <w:r>
        <w:separator/>
      </w:r>
    </w:p>
  </w:footnote>
  <w:footnote w:type="continuationSeparator" w:id="0">
    <w:p w:rsidR="007106C9" w:rsidRDefault="007106C9" w:rsidP="000A7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C9" w:rsidRDefault="007106C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370"/>
    <w:rsid w:val="FFB7AD91"/>
    <w:rsid w:val="00047D78"/>
    <w:rsid w:val="00057C2E"/>
    <w:rsid w:val="000A79C8"/>
    <w:rsid w:val="00107B51"/>
    <w:rsid w:val="00167EC0"/>
    <w:rsid w:val="0017474B"/>
    <w:rsid w:val="00224E1A"/>
    <w:rsid w:val="002259A7"/>
    <w:rsid w:val="00243BA5"/>
    <w:rsid w:val="0025020A"/>
    <w:rsid w:val="00293EF8"/>
    <w:rsid w:val="002942E5"/>
    <w:rsid w:val="002C7D28"/>
    <w:rsid w:val="002F3542"/>
    <w:rsid w:val="0035749B"/>
    <w:rsid w:val="00357B58"/>
    <w:rsid w:val="003C5135"/>
    <w:rsid w:val="00410D4B"/>
    <w:rsid w:val="00434F03"/>
    <w:rsid w:val="00447D24"/>
    <w:rsid w:val="004F661E"/>
    <w:rsid w:val="00562341"/>
    <w:rsid w:val="00563C29"/>
    <w:rsid w:val="005E38DB"/>
    <w:rsid w:val="00633182"/>
    <w:rsid w:val="00636EAA"/>
    <w:rsid w:val="006E1436"/>
    <w:rsid w:val="00701244"/>
    <w:rsid w:val="007106C9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1I2"/>
    <w:qFormat/>
    <w:rsid w:val="000A79C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rsid w:val="000A79C8"/>
    <w:pPr>
      <w:ind w:firstLineChars="200" w:firstLine="420"/>
    </w:pPr>
    <w:rPr>
      <w:rFonts w:cs="方正仿宋简体"/>
      <w:szCs w:val="32"/>
    </w:rPr>
  </w:style>
  <w:style w:type="paragraph" w:customStyle="1" w:styleId="BodyTextIndent">
    <w:name w:val="BodyTextIndent"/>
    <w:basedOn w:val="Normal"/>
    <w:uiPriority w:val="99"/>
    <w:rsid w:val="000A79C8"/>
    <w:pPr>
      <w:spacing w:line="580" w:lineRule="exact"/>
      <w:ind w:left="-1" w:firstLineChars="3" w:firstLine="10"/>
    </w:pPr>
    <w:rPr>
      <w:rFonts w:ascii="??" w:eastAsia="仿宋_GB2312" w:hAnsi="??"/>
      <w:sz w:val="32"/>
    </w:rPr>
  </w:style>
  <w:style w:type="paragraph" w:styleId="Footer">
    <w:name w:val="footer"/>
    <w:basedOn w:val="Normal"/>
    <w:link w:val="FooterChar"/>
    <w:uiPriority w:val="99"/>
    <w:rsid w:val="000A7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79C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9C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0A79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A79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89</Words>
  <Characters>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30</cp:revision>
  <cp:lastPrinted>2019-04-28T16:48:00Z</cp:lastPrinted>
  <dcterms:created xsi:type="dcterms:W3CDTF">2017-09-04T10:21:00Z</dcterms:created>
  <dcterms:modified xsi:type="dcterms:W3CDTF">2022-01-24T06:29:00Z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