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02" w:rsidRDefault="00A90F02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  <w:lang/>
        </w:rPr>
        <w:t>2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</w:t>
      </w:r>
      <w:r>
        <w:rPr>
          <w:rFonts w:ascii="方正小标宋简体" w:eastAsia="方正小标宋简体"/>
          <w:kern w:val="0"/>
          <w:sz w:val="44"/>
          <w:szCs w:val="44"/>
          <w:lang/>
        </w:rPr>
        <w:t>8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A90F02" w:rsidRDefault="00A90F02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A90F02" w:rsidRDefault="00A90F02" w:rsidP="00AE1961">
      <w:pPr>
        <w:spacing w:line="60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根据《益阳市重点项目管理办法》（益政办函〔</w:t>
      </w:r>
      <w:r>
        <w:rPr>
          <w:rFonts w:ascii="Times New Roman" w:eastAsia="方正仿宋简体" w:hAnsi="Times New Roman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kern w:val="0"/>
          <w:sz w:val="32"/>
          <w:szCs w:val="32"/>
        </w:rPr>
        <w:t>44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号）、《益阳市立项争资考核评价办法（试行）》（益政办函〔</w:t>
      </w:r>
      <w:r>
        <w:rPr>
          <w:rFonts w:ascii="Times New Roman" w:eastAsia="方正仿宋简体" w:hAnsi="Times New Roman"/>
          <w:kern w:val="0"/>
          <w:sz w:val="32"/>
          <w:szCs w:val="32"/>
        </w:rPr>
        <w:t>2022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kern w:val="0"/>
          <w:sz w:val="32"/>
          <w:szCs w:val="32"/>
        </w:rPr>
        <w:t>6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号）和《益阳市固定资产投资和重点项目建设考核评价办法（试行）》（益政办函〔</w:t>
      </w:r>
      <w:r>
        <w:rPr>
          <w:rFonts w:ascii="Times New Roman" w:eastAsia="方正仿宋简体" w:hAnsi="Times New Roman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kern w:val="0"/>
          <w:sz w:val="32"/>
          <w:szCs w:val="32"/>
        </w:rPr>
        <w:t>45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号）有关规定，</w:t>
      </w:r>
      <w:r>
        <w:rPr>
          <w:rFonts w:eastAsia="方正仿宋简体" w:hint="eastAsia"/>
          <w:color w:val="000000"/>
          <w:kern w:val="0"/>
          <w:sz w:val="32"/>
          <w:szCs w:val="32"/>
        </w:rPr>
        <w:t>对全市重点建设项目实行动态管理，确保实施市级重点项目</w:t>
      </w:r>
      <w:r>
        <w:rPr>
          <w:rFonts w:eastAsia="方正仿宋简体"/>
          <w:color w:val="000000"/>
          <w:kern w:val="0"/>
          <w:sz w:val="32"/>
          <w:szCs w:val="32"/>
        </w:rPr>
        <w:t>410</w:t>
      </w:r>
      <w:r>
        <w:rPr>
          <w:rFonts w:eastAsia="方正仿宋简体" w:hint="eastAsia"/>
          <w:color w:val="000000"/>
          <w:kern w:val="0"/>
          <w:sz w:val="32"/>
          <w:szCs w:val="32"/>
        </w:rPr>
        <w:t>个以上，完成年度投资</w:t>
      </w:r>
      <w:r>
        <w:rPr>
          <w:rFonts w:eastAsia="方正仿宋简体"/>
          <w:color w:val="000000"/>
          <w:kern w:val="0"/>
          <w:sz w:val="32"/>
          <w:szCs w:val="32"/>
        </w:rPr>
        <w:t>650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亿元以上，其中重点产业项目</w:t>
      </w:r>
      <w:r>
        <w:rPr>
          <w:rFonts w:eastAsia="方正仿宋简体"/>
          <w:color w:val="000000"/>
          <w:kern w:val="0"/>
          <w:sz w:val="32"/>
          <w:szCs w:val="32"/>
        </w:rPr>
        <w:t>260</w:t>
      </w:r>
      <w:r>
        <w:rPr>
          <w:rFonts w:eastAsia="方正仿宋简体" w:hint="eastAsia"/>
          <w:color w:val="000000"/>
          <w:kern w:val="0"/>
          <w:sz w:val="32"/>
          <w:szCs w:val="32"/>
        </w:rPr>
        <w:t>个以上，完成年度投资</w:t>
      </w:r>
      <w:r>
        <w:rPr>
          <w:rFonts w:eastAsia="方正仿宋简体"/>
          <w:color w:val="000000"/>
          <w:kern w:val="0"/>
          <w:sz w:val="32"/>
          <w:szCs w:val="32"/>
        </w:rPr>
        <w:t>310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亿元以上。今年</w:t>
      </w:r>
      <w:r>
        <w:rPr>
          <w:rFonts w:eastAsia="方正仿宋简体"/>
          <w:color w:val="000000"/>
          <w:kern w:val="0"/>
          <w:sz w:val="32"/>
          <w:szCs w:val="32"/>
          <w:lang/>
        </w:rPr>
        <w:t>3</w:t>
      </w:r>
      <w:r>
        <w:rPr>
          <w:rFonts w:eastAsia="方正仿宋简体" w:hint="eastAsia"/>
          <w:color w:val="000000"/>
          <w:kern w:val="0"/>
          <w:sz w:val="32"/>
          <w:szCs w:val="32"/>
        </w:rPr>
        <w:t>月份，调度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重点项目</w:t>
      </w:r>
      <w:r>
        <w:rPr>
          <w:rFonts w:ascii="Times New Roman" w:eastAsia="方正仿宋简体" w:hAnsi="Times New Roman"/>
          <w:kern w:val="0"/>
          <w:sz w:val="32"/>
          <w:szCs w:val="32"/>
          <w:lang/>
        </w:rPr>
        <w:t>500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年度计划投资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650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  <w:lang/>
        </w:rPr>
        <w:t>.00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</w:p>
    <w:p w:rsidR="00A90F02" w:rsidRDefault="00A90F02" w:rsidP="00C25832">
      <w:pPr>
        <w:spacing w:line="579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－</w:t>
      </w:r>
      <w:r>
        <w:rPr>
          <w:rFonts w:ascii="Times New Roman" w:eastAsia="方正仿宋简体" w:hAnsi="Times New Roman"/>
          <w:kern w:val="0"/>
          <w:sz w:val="32"/>
          <w:szCs w:val="32"/>
          <w:lang/>
        </w:rPr>
        <w:t>8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月，共完成投资</w:t>
      </w:r>
      <w:r>
        <w:rPr>
          <w:rFonts w:ascii="Times New Roman" w:eastAsia="方正仿宋简体" w:hAnsi="Times New Roman"/>
          <w:kern w:val="0"/>
          <w:sz w:val="32"/>
          <w:szCs w:val="32"/>
        </w:rPr>
        <w:t>481.84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亿元，为年度目标任务</w:t>
      </w:r>
      <w:r>
        <w:rPr>
          <w:rFonts w:ascii="Times New Roman" w:eastAsia="方正仿宋简体" w:hAnsi="Times New Roman"/>
          <w:kern w:val="0"/>
          <w:sz w:val="32"/>
          <w:szCs w:val="32"/>
        </w:rPr>
        <w:t>650.00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亿元的</w:t>
      </w:r>
      <w:r>
        <w:rPr>
          <w:rFonts w:ascii="Times New Roman" w:eastAsia="方正仿宋简体" w:hAnsi="Times New Roman"/>
          <w:kern w:val="0"/>
          <w:sz w:val="32"/>
          <w:szCs w:val="32"/>
        </w:rPr>
        <w:t>74.1%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。从责任单位看。各区县（市）完成投资、年度目标任务完成率分别为：沅江市</w:t>
      </w:r>
      <w:r>
        <w:rPr>
          <w:rFonts w:ascii="Times New Roman" w:eastAsia="方正仿宋简体" w:hAnsi="Times New Roman"/>
          <w:kern w:val="0"/>
          <w:sz w:val="32"/>
          <w:szCs w:val="32"/>
        </w:rPr>
        <w:t>71.25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75.7%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，益阳高新区</w:t>
      </w:r>
      <w:r>
        <w:rPr>
          <w:rFonts w:ascii="Times New Roman" w:eastAsia="方正仿宋简体" w:hAnsi="Times New Roman"/>
          <w:kern w:val="0"/>
          <w:sz w:val="32"/>
          <w:szCs w:val="32"/>
        </w:rPr>
        <w:t>47.48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74.5%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，南县</w:t>
      </w:r>
      <w:r>
        <w:rPr>
          <w:rFonts w:ascii="Times New Roman" w:eastAsia="方正仿宋简体" w:hAnsi="Times New Roman"/>
          <w:kern w:val="0"/>
          <w:sz w:val="32"/>
          <w:szCs w:val="32"/>
        </w:rPr>
        <w:t>60.45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72.1%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，赫山区</w:t>
      </w:r>
      <w:r>
        <w:rPr>
          <w:rFonts w:ascii="Times New Roman" w:eastAsia="方正仿宋简体" w:hAnsi="Times New Roman"/>
          <w:kern w:val="0"/>
          <w:sz w:val="32"/>
          <w:szCs w:val="32"/>
        </w:rPr>
        <w:t>103.22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71.6%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，安化县</w:t>
      </w:r>
      <w:r>
        <w:rPr>
          <w:rFonts w:ascii="Times New Roman" w:eastAsia="方正仿宋简体" w:hAnsi="Times New Roman"/>
          <w:kern w:val="0"/>
          <w:sz w:val="32"/>
          <w:szCs w:val="32"/>
        </w:rPr>
        <w:t>59.40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70.7%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，桃江县</w:t>
      </w:r>
      <w:r>
        <w:rPr>
          <w:rFonts w:ascii="Times New Roman" w:eastAsia="方正仿宋简体" w:hAnsi="Times New Roman"/>
          <w:kern w:val="0"/>
          <w:sz w:val="32"/>
          <w:szCs w:val="32"/>
        </w:rPr>
        <w:t>67.15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68.6%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，资阳区</w:t>
      </w:r>
      <w:r>
        <w:rPr>
          <w:rFonts w:ascii="Times New Roman" w:eastAsia="方正仿宋简体" w:hAnsi="Times New Roman"/>
          <w:kern w:val="0"/>
          <w:sz w:val="32"/>
          <w:szCs w:val="32"/>
        </w:rPr>
        <w:t>46.90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68.3%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，大通湖区</w:t>
      </w:r>
      <w:r>
        <w:rPr>
          <w:rFonts w:ascii="Times New Roman" w:eastAsia="方正仿宋简体" w:hAnsi="Times New Roman"/>
          <w:kern w:val="0"/>
          <w:sz w:val="32"/>
          <w:szCs w:val="32"/>
        </w:rPr>
        <w:t>6.52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亿元、</w:t>
      </w:r>
      <w:r>
        <w:rPr>
          <w:rFonts w:ascii="Times New Roman" w:eastAsia="方正仿宋简体" w:hAnsi="Times New Roman"/>
          <w:kern w:val="0"/>
          <w:sz w:val="32"/>
          <w:szCs w:val="32"/>
        </w:rPr>
        <w:t>47.9%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；市直及打捆完成投资</w:t>
      </w:r>
      <w:r>
        <w:rPr>
          <w:rFonts w:ascii="Times New Roman" w:eastAsia="方正仿宋简体" w:hAnsi="Times New Roman"/>
          <w:kern w:val="0"/>
          <w:sz w:val="32"/>
          <w:szCs w:val="32"/>
        </w:rPr>
        <w:t>19.46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亿元。市重点产业项目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302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</w:t>
      </w:r>
      <w:r>
        <w:rPr>
          <w:rFonts w:ascii="Times New Roman" w:eastAsia="方正仿宋简体" w:hAnsi="Times New Roman"/>
          <w:kern w:val="0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－</w:t>
      </w:r>
      <w:r>
        <w:rPr>
          <w:rFonts w:ascii="Times New Roman" w:eastAsia="方正仿宋简体" w:hAnsi="Times New Roman"/>
          <w:kern w:val="0"/>
          <w:sz w:val="32"/>
          <w:szCs w:val="32"/>
        </w:rPr>
        <w:t>8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月完成投资</w:t>
      </w:r>
      <w:r>
        <w:rPr>
          <w:rFonts w:ascii="Times New Roman" w:eastAsia="方正仿宋简体" w:hAnsi="Times New Roman"/>
          <w:kern w:val="0"/>
          <w:sz w:val="32"/>
          <w:szCs w:val="32"/>
        </w:rPr>
        <w:t>237.53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亿元，为年度目标任务</w:t>
      </w:r>
      <w:r>
        <w:rPr>
          <w:rFonts w:ascii="Times New Roman" w:eastAsia="方正仿宋简体" w:hAnsi="Times New Roman"/>
          <w:kern w:val="0"/>
          <w:sz w:val="32"/>
          <w:szCs w:val="32"/>
        </w:rPr>
        <w:t>310.16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亿元的</w:t>
      </w:r>
      <w:r>
        <w:rPr>
          <w:rFonts w:ascii="Times New Roman" w:eastAsia="方正仿宋简体" w:hAnsi="Times New Roman"/>
          <w:kern w:val="0"/>
          <w:sz w:val="32"/>
          <w:szCs w:val="32"/>
        </w:rPr>
        <w:t>76.6%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。市十大基础设施项目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</w:t>
      </w:r>
      <w:r>
        <w:rPr>
          <w:rFonts w:ascii="Times New Roman" w:eastAsia="方正仿宋简体" w:hAnsi="Times New Roman"/>
          <w:kern w:val="0"/>
          <w:sz w:val="32"/>
          <w:szCs w:val="32"/>
        </w:rPr>
        <w:t>1-</w:t>
      </w:r>
      <w:r>
        <w:rPr>
          <w:rFonts w:ascii="Times New Roman" w:eastAsia="方正仿宋简体" w:hAnsi="Times New Roman"/>
          <w:kern w:val="0"/>
          <w:sz w:val="32"/>
          <w:szCs w:val="32"/>
          <w:lang/>
        </w:rPr>
        <w:t>8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月完成投资</w:t>
      </w:r>
      <w:r>
        <w:rPr>
          <w:rFonts w:ascii="Times New Roman" w:eastAsia="方正仿宋简体" w:hAnsi="Times New Roman"/>
          <w:kern w:val="0"/>
          <w:sz w:val="32"/>
          <w:szCs w:val="32"/>
        </w:rPr>
        <w:t>88.38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亿元，为年度计划投资的</w:t>
      </w:r>
      <w:r>
        <w:rPr>
          <w:rFonts w:ascii="Times New Roman" w:eastAsia="方正仿宋简体" w:hAnsi="Times New Roman"/>
          <w:kern w:val="0"/>
          <w:sz w:val="32"/>
          <w:szCs w:val="32"/>
        </w:rPr>
        <w:t>68.4%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。市十大产业项目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</w:t>
      </w:r>
      <w:r>
        <w:rPr>
          <w:rFonts w:ascii="Times New Roman" w:eastAsia="方正仿宋简体" w:hAnsi="Times New Roman"/>
          <w:kern w:val="0"/>
          <w:sz w:val="32"/>
          <w:szCs w:val="32"/>
        </w:rPr>
        <w:t>1-</w:t>
      </w:r>
      <w:r>
        <w:rPr>
          <w:rFonts w:ascii="Times New Roman" w:eastAsia="方正仿宋简体" w:hAnsi="Times New Roman"/>
          <w:kern w:val="0"/>
          <w:sz w:val="32"/>
          <w:szCs w:val="32"/>
          <w:lang/>
        </w:rPr>
        <w:t>8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月完成投资</w:t>
      </w:r>
      <w:r>
        <w:rPr>
          <w:rFonts w:ascii="Times New Roman" w:eastAsia="方正仿宋简体" w:hAnsi="Times New Roman"/>
          <w:kern w:val="0"/>
          <w:sz w:val="32"/>
          <w:szCs w:val="32"/>
        </w:rPr>
        <w:t>40.95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亿元，为年度计划投资的</w:t>
      </w:r>
      <w:r>
        <w:rPr>
          <w:rFonts w:ascii="Times New Roman" w:eastAsia="方正仿宋简体" w:hAnsi="Times New Roman"/>
          <w:kern w:val="0"/>
          <w:sz w:val="32"/>
          <w:szCs w:val="32"/>
        </w:rPr>
        <w:t>87.9%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A90F02" w:rsidSect="00E20A8D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02" w:rsidRDefault="00A90F02" w:rsidP="00E20A8D">
      <w:r>
        <w:separator/>
      </w:r>
    </w:p>
  </w:endnote>
  <w:endnote w:type="continuationSeparator" w:id="0">
    <w:p w:rsidR="00A90F02" w:rsidRDefault="00A90F02" w:rsidP="00E2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02" w:rsidRDefault="00A90F02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A90F02" w:rsidRDefault="00A90F02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AE1961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02" w:rsidRDefault="00A90F02" w:rsidP="00E20A8D">
      <w:r>
        <w:separator/>
      </w:r>
    </w:p>
  </w:footnote>
  <w:footnote w:type="continuationSeparator" w:id="0">
    <w:p w:rsidR="00A90F02" w:rsidRDefault="00A90F02" w:rsidP="00E20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02" w:rsidRDefault="00A90F0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9FED8828"/>
    <w:rsid w:val="CDEBDE38"/>
    <w:rsid w:val="F3EE3F0A"/>
    <w:rsid w:val="FECFBBDC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05E8F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90F02"/>
    <w:rsid w:val="00AA6567"/>
    <w:rsid w:val="00AB27B1"/>
    <w:rsid w:val="00AE1961"/>
    <w:rsid w:val="00B03EF0"/>
    <w:rsid w:val="00B979D8"/>
    <w:rsid w:val="00BC0513"/>
    <w:rsid w:val="00BC2E73"/>
    <w:rsid w:val="00C02BC8"/>
    <w:rsid w:val="00C074A8"/>
    <w:rsid w:val="00C25832"/>
    <w:rsid w:val="00C33A01"/>
    <w:rsid w:val="00C456D8"/>
    <w:rsid w:val="00C55A07"/>
    <w:rsid w:val="00D179A5"/>
    <w:rsid w:val="00D46CB0"/>
    <w:rsid w:val="00D649E4"/>
    <w:rsid w:val="00D84F73"/>
    <w:rsid w:val="00DC5AE8"/>
    <w:rsid w:val="00E20A8D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5FB91A1E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  <w:rsid w:val="7DEBD14F"/>
    <w:rsid w:val="7DFBE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1I2"/>
    <w:qFormat/>
    <w:rsid w:val="00E20A8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rsid w:val="00E20A8D"/>
    <w:pPr>
      <w:ind w:firstLineChars="200" w:firstLine="420"/>
    </w:pPr>
    <w:rPr>
      <w:rFonts w:cs="方正仿宋简体"/>
      <w:szCs w:val="32"/>
    </w:rPr>
  </w:style>
  <w:style w:type="paragraph" w:customStyle="1" w:styleId="BodyTextIndent">
    <w:name w:val="BodyTextIndent"/>
    <w:basedOn w:val="Normal"/>
    <w:uiPriority w:val="99"/>
    <w:rsid w:val="00E20A8D"/>
    <w:pPr>
      <w:spacing w:line="580" w:lineRule="exact"/>
      <w:ind w:left="-1" w:firstLineChars="3" w:firstLine="10"/>
    </w:pPr>
    <w:rPr>
      <w:rFonts w:ascii="宋体" w:eastAsia="仿宋_GB2312" w:hAnsi="宋体"/>
      <w:sz w:val="32"/>
    </w:rPr>
  </w:style>
  <w:style w:type="paragraph" w:styleId="Footer">
    <w:name w:val="footer"/>
    <w:basedOn w:val="Normal"/>
    <w:link w:val="FooterChar"/>
    <w:uiPriority w:val="99"/>
    <w:rsid w:val="00E2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A8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A8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E20A8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20A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2019-04-29T16:48:00Z</cp:lastPrinted>
  <dcterms:created xsi:type="dcterms:W3CDTF">2017-09-05T10:21:00Z</dcterms:created>
  <dcterms:modified xsi:type="dcterms:W3CDTF">2022-10-20T01:57:00Z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