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36"/>
        <w:gridCol w:w="736"/>
        <w:gridCol w:w="317"/>
        <w:gridCol w:w="1723"/>
        <w:gridCol w:w="409"/>
        <w:gridCol w:w="725"/>
        <w:gridCol w:w="409"/>
        <w:gridCol w:w="725"/>
        <w:gridCol w:w="409"/>
        <w:gridCol w:w="419"/>
        <w:gridCol w:w="394"/>
        <w:gridCol w:w="15"/>
        <w:gridCol w:w="464"/>
        <w:gridCol w:w="409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9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劳模专项补助资金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益阳市总工会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173.30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用于劳模春节慰问、低收入补助和特殊困难帮扶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已完成。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慰问劳模人数完成率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pacing w:val="-11"/>
                <w:kern w:val="0"/>
                <w:sz w:val="20"/>
                <w:szCs w:val="20"/>
              </w:rPr>
              <w:t>疗休养人数、体检人数完成率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特殊困难帮扶人数完成率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劳模资料完整、准确率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13"/>
                <w:szCs w:val="13"/>
                <w:lang w:eastAsia="zh-CN"/>
              </w:rPr>
              <w:t>个别劳模因重病或年岁高无法提交证明资料。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组织劳模疗休养次数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发放补助资金及时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按标准发放春节慰问金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39.40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按标准发放生活困难补助资金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102.7515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120.7515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pacing w:val="-17"/>
                <w:kern w:val="0"/>
                <w:sz w:val="20"/>
                <w:szCs w:val="20"/>
              </w:rPr>
              <w:t>按标准发放特殊困难帮扶资金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31.1485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31.1485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18"/>
                <w:szCs w:val="18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劳模慰问覆盖率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疗休养人数、体检覆盖率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劳模人员满意率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ind w:left="-640" w:leftChars="-200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郭伶俐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2023.03.17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4216401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张友良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DhjZTEzNTVkN2MxMTQxZmMwMThhZDEwZTRkZDEifQ=="/>
  </w:docVars>
  <w:rsids>
    <w:rsidRoot w:val="234F682A"/>
    <w:rsid w:val="164F3B59"/>
    <w:rsid w:val="234F682A"/>
    <w:rsid w:val="4EAD11D6"/>
    <w:rsid w:val="555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2023-03-20T09:35:00Z</dcterms:created>
  <dc:creator>Administrator</dc:creator>
  <cp:lastModifiedBy>菜小树</cp:lastModifiedBy>
  <cp:lastPrinted>2023-03-21T00:51:00Z</cp:lastPrinted>
  <dcterms:modified xsi:type="dcterms:W3CDTF">2023-11-09T06:22:16Z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ECEA12755A6C40D58A56567673BF189C_12</vt:lpwstr>
  </property>
</Properties>
</file>