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6FC33">
      <w:pPr>
        <w:rPr>
          <w:rFonts w:asciiTheme="majorEastAsia" w:hAnsiTheme="majorEastAsia" w:eastAsiaTheme="majorEastAsia"/>
          <w:sz w:val="36"/>
          <w:szCs w:val="36"/>
        </w:rPr>
      </w:pPr>
    </w:p>
    <w:p w14:paraId="7FC76C1C">
      <w:pPr>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益阳市总工会</w:t>
      </w:r>
    </w:p>
    <w:p w14:paraId="62401F11">
      <w:pPr>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202</w:t>
      </w:r>
      <w:r>
        <w:rPr>
          <w:rFonts w:hint="eastAsia" w:ascii="方正小标宋简体" w:hAnsi="方正小标宋简体" w:eastAsia="方正小标宋简体" w:cs="方正小标宋简体"/>
          <w:b/>
          <w:bCs/>
          <w:sz w:val="36"/>
          <w:szCs w:val="36"/>
          <w:lang w:val="en-US" w:eastAsia="zh-CN"/>
        </w:rPr>
        <w:t>3</w:t>
      </w:r>
      <w:r>
        <w:rPr>
          <w:rFonts w:hint="eastAsia" w:ascii="方正小标宋简体" w:hAnsi="方正小标宋简体" w:eastAsia="方正小标宋简体" w:cs="方正小标宋简体"/>
          <w:b/>
          <w:bCs/>
          <w:sz w:val="36"/>
          <w:szCs w:val="36"/>
        </w:rPr>
        <w:t>年省财专项帮扶资金支出项目绩效评价报告</w:t>
      </w:r>
    </w:p>
    <w:p w14:paraId="75098D3B">
      <w:pPr>
        <w:rPr>
          <w:rFonts w:ascii="仿宋" w:hAnsi="仿宋" w:eastAsia="仿宋"/>
          <w:sz w:val="32"/>
          <w:szCs w:val="32"/>
        </w:rPr>
      </w:pPr>
    </w:p>
    <w:p w14:paraId="080386C0">
      <w:pPr>
        <w:ind w:firstLine="640" w:firstLineChars="200"/>
        <w:rPr>
          <w:rFonts w:ascii="仿宋" w:hAnsi="仿宋" w:eastAsia="仿宋"/>
          <w:sz w:val="32"/>
          <w:szCs w:val="32"/>
        </w:rPr>
      </w:pPr>
      <w:r>
        <w:rPr>
          <w:rFonts w:hint="eastAsia" w:ascii="仿宋" w:hAnsi="仿宋" w:eastAsia="仿宋"/>
          <w:sz w:val="32"/>
          <w:szCs w:val="32"/>
        </w:rPr>
        <w:t>根据《</w:t>
      </w:r>
      <w:r>
        <w:rPr>
          <w:rFonts w:hint="eastAsia" w:ascii="仿宋" w:hAnsi="仿宋" w:eastAsia="仿宋"/>
          <w:sz w:val="32"/>
          <w:szCs w:val="32"/>
          <w:lang w:val="en-US" w:eastAsia="zh-CN"/>
        </w:rPr>
        <w:t>益阳市财政局关于开展2023年度市级预算部门绩效自评和部门评价工作的通知</w:t>
      </w:r>
      <w:r>
        <w:rPr>
          <w:rFonts w:hint="eastAsia" w:ascii="仿宋" w:hAnsi="仿宋" w:eastAsia="仿宋"/>
          <w:sz w:val="32"/>
          <w:szCs w:val="32"/>
        </w:rPr>
        <w:t>》要求，我会对202</w:t>
      </w:r>
      <w:r>
        <w:rPr>
          <w:rFonts w:hint="eastAsia" w:ascii="仿宋" w:hAnsi="仿宋" w:eastAsia="仿宋"/>
          <w:sz w:val="32"/>
          <w:szCs w:val="32"/>
          <w:lang w:val="en-US" w:eastAsia="zh-CN"/>
        </w:rPr>
        <w:t>3</w:t>
      </w:r>
      <w:r>
        <w:rPr>
          <w:rFonts w:hint="eastAsia" w:ascii="仿宋" w:hAnsi="仿宋" w:eastAsia="仿宋"/>
          <w:sz w:val="32"/>
          <w:szCs w:val="32"/>
        </w:rPr>
        <w:t>年度</w:t>
      </w:r>
      <w:r>
        <w:rPr>
          <w:rFonts w:hint="eastAsia" w:ascii="仿宋" w:hAnsi="仿宋" w:eastAsia="仿宋"/>
          <w:sz w:val="32"/>
          <w:szCs w:val="32"/>
          <w:lang w:val="en-US" w:eastAsia="zh-CN"/>
        </w:rPr>
        <w:t>省财</w:t>
      </w:r>
      <w:r>
        <w:rPr>
          <w:rFonts w:hint="eastAsia" w:ascii="仿宋" w:hAnsi="仿宋" w:eastAsia="仿宋"/>
          <w:sz w:val="32"/>
          <w:szCs w:val="32"/>
        </w:rPr>
        <w:t>专项帮扶资金进行了自检自评，现将项目绩效评价分析情况报告如下：</w:t>
      </w:r>
    </w:p>
    <w:p w14:paraId="129B3F5D">
      <w:pPr>
        <w:ind w:firstLine="640" w:firstLineChars="200"/>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一、项目</w:t>
      </w:r>
      <w:r>
        <w:rPr>
          <w:rFonts w:hint="eastAsia" w:ascii="微软雅黑" w:hAnsi="微软雅黑" w:eastAsia="微软雅黑" w:cs="微软雅黑"/>
          <w:b/>
          <w:bCs/>
          <w:sz w:val="32"/>
          <w:szCs w:val="32"/>
          <w:lang w:val="en-US" w:eastAsia="zh-CN"/>
        </w:rPr>
        <w:t>基本情</w:t>
      </w:r>
      <w:r>
        <w:rPr>
          <w:rFonts w:hint="eastAsia" w:ascii="微软雅黑" w:hAnsi="微软雅黑" w:eastAsia="微软雅黑" w:cs="微软雅黑"/>
          <w:b/>
          <w:bCs/>
          <w:sz w:val="32"/>
          <w:szCs w:val="32"/>
        </w:rPr>
        <w:t>况</w:t>
      </w:r>
    </w:p>
    <w:p w14:paraId="7F844EF7">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（一）</w:t>
      </w:r>
      <w:r>
        <w:rPr>
          <w:rFonts w:hint="eastAsia" w:ascii="仿宋" w:hAnsi="仿宋" w:eastAsia="仿宋" w:cs="仿宋"/>
          <w:b w:val="0"/>
          <w:bCs w:val="0"/>
          <w:sz w:val="32"/>
          <w:szCs w:val="32"/>
          <w:lang w:val="en-US" w:eastAsia="zh-CN"/>
        </w:rPr>
        <w:t>项目概况</w:t>
      </w:r>
    </w:p>
    <w:p w14:paraId="59E3D0C0">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职工帮扶项目是各级工会帮扶服务困难职工，保障职工合法权益，维护社会稳定的常态</w:t>
      </w:r>
      <w:r>
        <w:rPr>
          <w:rFonts w:hint="eastAsia" w:ascii="仿宋" w:hAnsi="仿宋" w:eastAsia="仿宋" w:cs="仿宋"/>
          <w:sz w:val="32"/>
          <w:szCs w:val="32"/>
        </w:rPr>
        <w:t>性项目。</w:t>
      </w:r>
      <w:r>
        <w:rPr>
          <w:rFonts w:hint="eastAsia" w:ascii="仿宋" w:hAnsi="仿宋" w:eastAsia="仿宋" w:cs="仿宋"/>
          <w:sz w:val="32"/>
          <w:szCs w:val="32"/>
          <w:lang w:val="en-US" w:eastAsia="zh-CN"/>
        </w:rPr>
        <w:t>为加强和规范职工帮扶资金管理，提高资金使用效益，财政部、全国总工会、省总工会相继出台相关管理制度。我会严格按专项帮扶资金的使用要求，</w:t>
      </w:r>
      <w:r>
        <w:rPr>
          <w:rFonts w:hint="eastAsia" w:ascii="仿宋" w:hAnsi="仿宋" w:eastAsia="仿宋" w:cs="仿宋"/>
          <w:sz w:val="32"/>
          <w:szCs w:val="32"/>
        </w:rPr>
        <w:t>用于全市工会困难职工帮扶中心开展日常帮扶救助活动，主要为帮扶系统建档立卡的困难职工提供生活救助、医疗救助和助学救助。</w:t>
      </w:r>
    </w:p>
    <w:p w14:paraId="11AAFC9A">
      <w:p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lang w:eastAsia="zh-CN"/>
        </w:rPr>
        <w:t>项目资金使用管理情况</w:t>
      </w:r>
    </w:p>
    <w:p w14:paraId="589450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年度共安排省财专项资金1</w:t>
      </w:r>
      <w:r>
        <w:rPr>
          <w:rFonts w:hint="eastAsia" w:ascii="仿宋" w:hAnsi="仿宋" w:eastAsia="仿宋"/>
          <w:sz w:val="32"/>
          <w:szCs w:val="32"/>
          <w:lang w:val="en-US" w:eastAsia="zh-CN"/>
        </w:rPr>
        <w:t>33.8</w:t>
      </w:r>
      <w:r>
        <w:rPr>
          <w:rFonts w:hint="eastAsia" w:ascii="仿宋" w:hAnsi="仿宋" w:eastAsia="仿宋"/>
          <w:sz w:val="32"/>
          <w:szCs w:val="32"/>
        </w:rPr>
        <w:t>万元，分别为：省财政专项帮扶资金</w:t>
      </w:r>
      <w:r>
        <w:rPr>
          <w:rFonts w:hint="eastAsia" w:ascii="仿宋" w:hAnsi="仿宋" w:eastAsia="仿宋"/>
          <w:sz w:val="32"/>
          <w:szCs w:val="32"/>
          <w:lang w:val="en-US" w:eastAsia="zh-CN"/>
        </w:rPr>
        <w:t>73.8</w:t>
      </w:r>
      <w:r>
        <w:rPr>
          <w:rFonts w:hint="eastAsia" w:ascii="仿宋" w:hAnsi="仿宋" w:eastAsia="仿宋"/>
          <w:sz w:val="32"/>
          <w:szCs w:val="32"/>
        </w:rPr>
        <w:t>万元，省</w:t>
      </w:r>
      <w:r>
        <w:rPr>
          <w:rFonts w:hint="eastAsia" w:ascii="仿宋" w:hAnsi="仿宋" w:eastAsia="仿宋"/>
          <w:sz w:val="32"/>
          <w:szCs w:val="32"/>
          <w:lang w:val="en-US" w:eastAsia="zh-CN"/>
        </w:rPr>
        <w:t>财</w:t>
      </w:r>
      <w:r>
        <w:rPr>
          <w:rFonts w:hint="eastAsia" w:ascii="仿宋" w:hAnsi="仿宋" w:eastAsia="仿宋"/>
          <w:sz w:val="32"/>
          <w:szCs w:val="32"/>
        </w:rPr>
        <w:t>常态化送温暖资金</w:t>
      </w:r>
      <w:r>
        <w:rPr>
          <w:rFonts w:hint="eastAsia" w:ascii="仿宋" w:hAnsi="仿宋" w:eastAsia="仿宋"/>
          <w:sz w:val="32"/>
          <w:szCs w:val="32"/>
          <w:lang w:val="en-US" w:eastAsia="zh-CN"/>
        </w:rPr>
        <w:t>60</w:t>
      </w:r>
      <w:r>
        <w:rPr>
          <w:rFonts w:hint="eastAsia" w:ascii="仿宋" w:hAnsi="仿宋" w:eastAsia="仿宋"/>
          <w:sz w:val="32"/>
          <w:szCs w:val="32"/>
        </w:rPr>
        <w:t>万元。资金到位率100%。</w:t>
      </w:r>
    </w:p>
    <w:p w14:paraId="683C59E0">
      <w:pPr>
        <w:ind w:firstLine="640" w:firstLineChars="200"/>
        <w:jc w:val="left"/>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年度省财政专项帮扶资金</w:t>
      </w:r>
      <w:r>
        <w:rPr>
          <w:rFonts w:hint="eastAsia" w:ascii="仿宋" w:hAnsi="仿宋" w:eastAsia="仿宋"/>
          <w:sz w:val="32"/>
          <w:szCs w:val="32"/>
          <w:lang w:val="en-US" w:eastAsia="zh-CN"/>
        </w:rPr>
        <w:t>73.8</w:t>
      </w:r>
      <w:r>
        <w:rPr>
          <w:rFonts w:hint="eastAsia" w:ascii="仿宋" w:hAnsi="仿宋" w:eastAsia="仿宋"/>
          <w:sz w:val="32"/>
          <w:szCs w:val="32"/>
        </w:rPr>
        <w:t>万元，分别分配市直</w:t>
      </w:r>
      <w:r>
        <w:rPr>
          <w:rFonts w:hint="eastAsia" w:ascii="仿宋" w:hAnsi="仿宋" w:eastAsia="仿宋"/>
          <w:sz w:val="32"/>
          <w:szCs w:val="32"/>
          <w:lang w:val="en-US" w:eastAsia="zh-CN"/>
        </w:rPr>
        <w:t>15.5</w:t>
      </w:r>
      <w:r>
        <w:rPr>
          <w:rFonts w:hint="eastAsia" w:ascii="仿宋" w:hAnsi="仿宋" w:eastAsia="仿宋"/>
          <w:sz w:val="32"/>
          <w:szCs w:val="32"/>
        </w:rPr>
        <w:t>万，赫山区总工会</w:t>
      </w:r>
      <w:r>
        <w:rPr>
          <w:rFonts w:hint="eastAsia" w:ascii="仿宋" w:hAnsi="仿宋" w:eastAsia="仿宋"/>
          <w:sz w:val="32"/>
          <w:szCs w:val="32"/>
          <w:lang w:val="en-US" w:eastAsia="zh-CN"/>
        </w:rPr>
        <w:t>6.9</w:t>
      </w:r>
      <w:r>
        <w:rPr>
          <w:rFonts w:hint="eastAsia" w:ascii="仿宋" w:hAnsi="仿宋" w:eastAsia="仿宋"/>
          <w:sz w:val="32"/>
          <w:szCs w:val="32"/>
        </w:rPr>
        <w:t>万，安化县总工会</w:t>
      </w:r>
      <w:r>
        <w:rPr>
          <w:rFonts w:hint="eastAsia" w:ascii="仿宋" w:hAnsi="仿宋" w:eastAsia="仿宋"/>
          <w:sz w:val="32"/>
          <w:szCs w:val="32"/>
          <w:lang w:val="en-US" w:eastAsia="zh-CN"/>
        </w:rPr>
        <w:t>12.6</w:t>
      </w:r>
      <w:r>
        <w:rPr>
          <w:rFonts w:hint="eastAsia" w:ascii="仿宋" w:hAnsi="仿宋" w:eastAsia="仿宋"/>
          <w:sz w:val="32"/>
          <w:szCs w:val="32"/>
        </w:rPr>
        <w:t>万，南县总工会</w:t>
      </w:r>
      <w:r>
        <w:rPr>
          <w:rFonts w:hint="eastAsia" w:ascii="仿宋" w:hAnsi="仿宋" w:eastAsia="仿宋"/>
          <w:sz w:val="32"/>
          <w:szCs w:val="32"/>
          <w:lang w:val="en-US" w:eastAsia="zh-CN"/>
        </w:rPr>
        <w:t>6.3</w:t>
      </w:r>
      <w:r>
        <w:rPr>
          <w:rFonts w:hint="eastAsia" w:ascii="仿宋" w:hAnsi="仿宋" w:eastAsia="仿宋"/>
          <w:sz w:val="32"/>
          <w:szCs w:val="32"/>
        </w:rPr>
        <w:t>万，沅江市总工会</w:t>
      </w:r>
      <w:r>
        <w:rPr>
          <w:rFonts w:hint="eastAsia" w:ascii="仿宋" w:hAnsi="仿宋" w:eastAsia="仿宋"/>
          <w:sz w:val="32"/>
          <w:szCs w:val="32"/>
          <w:lang w:val="en-US" w:eastAsia="zh-CN"/>
        </w:rPr>
        <w:t>6.3</w:t>
      </w:r>
      <w:r>
        <w:rPr>
          <w:rFonts w:hint="eastAsia" w:ascii="仿宋" w:hAnsi="仿宋" w:eastAsia="仿宋"/>
          <w:sz w:val="32"/>
          <w:szCs w:val="32"/>
        </w:rPr>
        <w:t>万,大通湖区总工会</w:t>
      </w:r>
      <w:r>
        <w:rPr>
          <w:rFonts w:hint="eastAsia" w:ascii="仿宋" w:hAnsi="仿宋" w:eastAsia="仿宋"/>
          <w:sz w:val="32"/>
          <w:szCs w:val="32"/>
          <w:lang w:val="en-US" w:eastAsia="zh-CN"/>
        </w:rPr>
        <w:t>5.6</w:t>
      </w:r>
      <w:r>
        <w:rPr>
          <w:rFonts w:hint="eastAsia" w:ascii="仿宋" w:hAnsi="仿宋" w:eastAsia="仿宋"/>
          <w:sz w:val="32"/>
          <w:szCs w:val="32"/>
        </w:rPr>
        <w:t>万，桃江县总工会</w:t>
      </w:r>
      <w:r>
        <w:rPr>
          <w:rFonts w:hint="eastAsia" w:ascii="仿宋" w:hAnsi="仿宋" w:eastAsia="仿宋"/>
          <w:sz w:val="32"/>
          <w:szCs w:val="32"/>
          <w:lang w:val="en-US" w:eastAsia="zh-CN"/>
        </w:rPr>
        <w:t>16.1</w:t>
      </w:r>
      <w:r>
        <w:rPr>
          <w:rFonts w:hint="eastAsia" w:ascii="仿宋" w:hAnsi="仿宋" w:eastAsia="仿宋"/>
          <w:sz w:val="32"/>
          <w:szCs w:val="32"/>
        </w:rPr>
        <w:t>万，资阳区总工会4.5万，已全部于202</w:t>
      </w:r>
      <w:r>
        <w:rPr>
          <w:rFonts w:hint="eastAsia" w:ascii="仿宋" w:hAnsi="仿宋" w:eastAsia="仿宋"/>
          <w:sz w:val="32"/>
          <w:szCs w:val="32"/>
          <w:lang w:val="en-US" w:eastAsia="zh-CN"/>
        </w:rPr>
        <w:t>3</w:t>
      </w:r>
      <w:r>
        <w:rPr>
          <w:rFonts w:hint="eastAsia" w:ascii="仿宋" w:hAnsi="仿宋" w:eastAsia="仿宋"/>
          <w:sz w:val="32"/>
          <w:szCs w:val="32"/>
        </w:rPr>
        <w:t>年度内使用完毕。其中省财政专项帮扶资金用于生活救助共计金额</w:t>
      </w:r>
      <w:r>
        <w:rPr>
          <w:rFonts w:hint="eastAsia" w:ascii="仿宋" w:hAnsi="仿宋" w:eastAsia="仿宋"/>
          <w:sz w:val="32"/>
          <w:szCs w:val="32"/>
          <w:lang w:val="en-US" w:eastAsia="zh-CN"/>
        </w:rPr>
        <w:t>70</w:t>
      </w:r>
      <w:r>
        <w:rPr>
          <w:rFonts w:hint="eastAsia" w:ascii="仿宋" w:hAnsi="仿宋" w:eastAsia="仿宋"/>
          <w:sz w:val="32"/>
          <w:szCs w:val="32"/>
        </w:rPr>
        <w:t>万元，用于</w:t>
      </w:r>
      <w:r>
        <w:rPr>
          <w:rFonts w:hint="eastAsia" w:ascii="仿宋" w:hAnsi="仿宋" w:eastAsia="仿宋"/>
          <w:sz w:val="32"/>
          <w:szCs w:val="32"/>
          <w:lang w:eastAsia="zh-CN"/>
        </w:rPr>
        <w:t>助学</w:t>
      </w:r>
      <w:r>
        <w:rPr>
          <w:rFonts w:hint="eastAsia" w:ascii="仿宋" w:hAnsi="仿宋" w:eastAsia="仿宋"/>
          <w:sz w:val="32"/>
          <w:szCs w:val="32"/>
        </w:rPr>
        <w:t>救助共计金额</w:t>
      </w:r>
      <w:r>
        <w:rPr>
          <w:rFonts w:hint="eastAsia" w:ascii="仿宋" w:hAnsi="仿宋" w:eastAsia="仿宋"/>
          <w:sz w:val="32"/>
          <w:szCs w:val="32"/>
          <w:lang w:val="en-US" w:eastAsia="zh-CN"/>
        </w:rPr>
        <w:t>3.8</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救助户次共计</w:t>
      </w:r>
      <w:r>
        <w:rPr>
          <w:rFonts w:hint="eastAsia" w:ascii="仿宋" w:hAnsi="仿宋" w:eastAsia="仿宋"/>
          <w:sz w:val="32"/>
          <w:szCs w:val="32"/>
          <w:lang w:val="en-US" w:eastAsia="zh-CN"/>
        </w:rPr>
        <w:t>210</w:t>
      </w:r>
      <w:r>
        <w:rPr>
          <w:rFonts w:hint="eastAsia" w:ascii="仿宋" w:hAnsi="仿宋" w:eastAsia="仿宋"/>
          <w:sz w:val="32"/>
          <w:szCs w:val="32"/>
        </w:rPr>
        <w:t>户。</w:t>
      </w:r>
    </w:p>
    <w:p w14:paraId="093F7C3B">
      <w:pPr>
        <w:ind w:firstLine="640" w:firstLineChars="200"/>
        <w:jc w:val="left"/>
        <w:rPr>
          <w:rFonts w:hint="eastAsia" w:ascii="仿宋" w:hAnsi="仿宋" w:eastAsia="仿宋"/>
          <w:sz w:val="32"/>
          <w:szCs w:val="32"/>
          <w:lang w:eastAsia="zh-CN"/>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年度省财政常态化送温暖资金6</w:t>
      </w:r>
      <w:r>
        <w:rPr>
          <w:rFonts w:hint="eastAsia" w:ascii="仿宋" w:hAnsi="仿宋" w:eastAsia="仿宋"/>
          <w:sz w:val="32"/>
          <w:szCs w:val="32"/>
          <w:lang w:val="en-US" w:eastAsia="zh-CN"/>
        </w:rPr>
        <w:t>0</w:t>
      </w:r>
      <w:r>
        <w:rPr>
          <w:rFonts w:hint="eastAsia" w:ascii="仿宋" w:hAnsi="仿宋" w:eastAsia="仿宋"/>
          <w:sz w:val="32"/>
          <w:szCs w:val="32"/>
        </w:rPr>
        <w:t>万元，分别分配市直1</w:t>
      </w:r>
      <w:r>
        <w:rPr>
          <w:rFonts w:hint="eastAsia" w:ascii="仿宋" w:hAnsi="仿宋" w:eastAsia="仿宋"/>
          <w:sz w:val="32"/>
          <w:szCs w:val="32"/>
          <w:lang w:val="en-US" w:eastAsia="zh-CN"/>
        </w:rPr>
        <w:t>0</w:t>
      </w:r>
      <w:r>
        <w:rPr>
          <w:rFonts w:hint="eastAsia" w:ascii="仿宋" w:hAnsi="仿宋" w:eastAsia="仿宋"/>
          <w:sz w:val="32"/>
          <w:szCs w:val="32"/>
        </w:rPr>
        <w:t>万，赫山区总工会</w:t>
      </w:r>
      <w:r>
        <w:rPr>
          <w:rFonts w:hint="eastAsia" w:ascii="仿宋" w:hAnsi="仿宋" w:eastAsia="仿宋"/>
          <w:sz w:val="32"/>
          <w:szCs w:val="32"/>
          <w:lang w:val="en-US" w:eastAsia="zh-CN"/>
        </w:rPr>
        <w:t>10</w:t>
      </w:r>
      <w:r>
        <w:rPr>
          <w:rFonts w:hint="eastAsia" w:ascii="仿宋" w:hAnsi="仿宋" w:eastAsia="仿宋"/>
          <w:sz w:val="32"/>
          <w:szCs w:val="32"/>
        </w:rPr>
        <w:t>万，安化县总工会</w:t>
      </w:r>
      <w:r>
        <w:rPr>
          <w:rFonts w:hint="eastAsia" w:ascii="仿宋" w:hAnsi="仿宋" w:eastAsia="仿宋"/>
          <w:sz w:val="32"/>
          <w:szCs w:val="32"/>
          <w:lang w:val="en-US" w:eastAsia="zh-CN"/>
        </w:rPr>
        <w:t>8</w:t>
      </w:r>
      <w:r>
        <w:rPr>
          <w:rFonts w:hint="eastAsia" w:ascii="仿宋" w:hAnsi="仿宋" w:eastAsia="仿宋"/>
          <w:sz w:val="32"/>
          <w:szCs w:val="32"/>
        </w:rPr>
        <w:t>万，南县总工会</w:t>
      </w:r>
      <w:r>
        <w:rPr>
          <w:rFonts w:hint="eastAsia" w:ascii="仿宋" w:hAnsi="仿宋" w:eastAsia="仿宋"/>
          <w:sz w:val="32"/>
          <w:szCs w:val="32"/>
          <w:lang w:val="en-US" w:eastAsia="zh-CN"/>
        </w:rPr>
        <w:t>8</w:t>
      </w:r>
      <w:r>
        <w:rPr>
          <w:rFonts w:hint="eastAsia" w:ascii="仿宋" w:hAnsi="仿宋" w:eastAsia="仿宋"/>
          <w:sz w:val="32"/>
          <w:szCs w:val="32"/>
        </w:rPr>
        <w:t>万，沅江市总工会7万，大通湖区总工会</w:t>
      </w:r>
      <w:r>
        <w:rPr>
          <w:rFonts w:hint="eastAsia" w:ascii="仿宋" w:hAnsi="仿宋" w:eastAsia="仿宋"/>
          <w:sz w:val="32"/>
          <w:szCs w:val="32"/>
          <w:lang w:val="en-US" w:eastAsia="zh-CN"/>
        </w:rPr>
        <w:t>2</w:t>
      </w:r>
      <w:r>
        <w:rPr>
          <w:rFonts w:hint="eastAsia" w:ascii="仿宋" w:hAnsi="仿宋" w:eastAsia="仿宋"/>
          <w:sz w:val="32"/>
          <w:szCs w:val="32"/>
        </w:rPr>
        <w:t>万，桃江县总工会7万，资阳区总工会</w:t>
      </w:r>
      <w:r>
        <w:rPr>
          <w:rFonts w:hint="eastAsia" w:ascii="仿宋" w:hAnsi="仿宋" w:eastAsia="仿宋"/>
          <w:sz w:val="32"/>
          <w:szCs w:val="32"/>
          <w:lang w:val="en-US" w:eastAsia="zh-CN"/>
        </w:rPr>
        <w:t>5</w:t>
      </w:r>
      <w:r>
        <w:rPr>
          <w:rFonts w:hint="eastAsia" w:ascii="仿宋" w:hAnsi="仿宋" w:eastAsia="仿宋"/>
          <w:sz w:val="32"/>
          <w:szCs w:val="32"/>
        </w:rPr>
        <w:t>万，高新区总工会</w:t>
      </w:r>
      <w:r>
        <w:rPr>
          <w:rFonts w:hint="eastAsia" w:ascii="仿宋" w:hAnsi="仿宋" w:eastAsia="仿宋"/>
          <w:sz w:val="32"/>
          <w:szCs w:val="32"/>
          <w:lang w:val="en-US" w:eastAsia="zh-CN"/>
        </w:rPr>
        <w:t>3</w:t>
      </w:r>
      <w:r>
        <w:rPr>
          <w:rFonts w:hint="eastAsia" w:ascii="仿宋" w:hAnsi="仿宋" w:eastAsia="仿宋"/>
          <w:sz w:val="32"/>
          <w:szCs w:val="32"/>
        </w:rPr>
        <w:t>万，已全部于202</w:t>
      </w:r>
      <w:r>
        <w:rPr>
          <w:rFonts w:hint="eastAsia" w:ascii="仿宋" w:hAnsi="仿宋" w:eastAsia="仿宋"/>
          <w:sz w:val="32"/>
          <w:szCs w:val="32"/>
          <w:lang w:val="en-US" w:eastAsia="zh-CN"/>
        </w:rPr>
        <w:t>3</w:t>
      </w:r>
      <w:r>
        <w:rPr>
          <w:rFonts w:hint="eastAsia" w:ascii="仿宋" w:hAnsi="仿宋" w:eastAsia="仿宋"/>
          <w:sz w:val="32"/>
          <w:szCs w:val="32"/>
        </w:rPr>
        <w:t>年度内使用完毕，共慰问困难职工</w:t>
      </w:r>
      <w:r>
        <w:rPr>
          <w:rFonts w:hint="eastAsia" w:ascii="仿宋" w:hAnsi="仿宋" w:eastAsia="仿宋"/>
          <w:sz w:val="32"/>
          <w:szCs w:val="32"/>
          <w:lang w:val="en-US" w:eastAsia="zh-CN"/>
        </w:rPr>
        <w:t>696</w:t>
      </w:r>
      <w:r>
        <w:rPr>
          <w:rFonts w:hint="eastAsia" w:ascii="仿宋" w:hAnsi="仿宋" w:eastAsia="仿宋"/>
          <w:sz w:val="32"/>
          <w:szCs w:val="32"/>
        </w:rPr>
        <w:t>人</w:t>
      </w:r>
      <w:r>
        <w:rPr>
          <w:rFonts w:hint="eastAsia" w:ascii="仿宋" w:hAnsi="仿宋" w:eastAsia="仿宋"/>
          <w:sz w:val="32"/>
          <w:szCs w:val="32"/>
          <w:lang w:eastAsia="zh-CN"/>
        </w:rPr>
        <w:t>。</w:t>
      </w:r>
    </w:p>
    <w:p w14:paraId="5E748D88">
      <w:pPr>
        <w:ind w:firstLine="640" w:firstLineChars="200"/>
        <w:rPr>
          <w:rFonts w:hint="default"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val="0"/>
          <w:bCs w:val="0"/>
          <w:sz w:val="32"/>
          <w:szCs w:val="32"/>
          <w:lang w:eastAsia="zh-CN"/>
        </w:rPr>
        <w:t>（</w:t>
      </w:r>
      <w:r>
        <w:rPr>
          <w:rFonts w:hint="eastAsia" w:ascii="方正楷体简体" w:hAnsi="方正楷体简体" w:eastAsia="方正楷体简体" w:cs="方正楷体简体"/>
          <w:b w:val="0"/>
          <w:bCs w:val="0"/>
          <w:sz w:val="32"/>
          <w:szCs w:val="32"/>
          <w:lang w:val="en-US" w:eastAsia="zh-CN"/>
        </w:rPr>
        <w:t>三）绩效目标完成程度。</w:t>
      </w:r>
    </w:p>
    <w:p w14:paraId="69B8507E">
      <w:pPr>
        <w:ind w:firstLine="640" w:firstLineChars="200"/>
        <w:rPr>
          <w:rFonts w:hint="eastAsia" w:ascii="仿宋" w:hAnsi="仿宋" w:eastAsia="仿宋"/>
          <w:sz w:val="32"/>
          <w:szCs w:val="32"/>
        </w:rPr>
      </w:pPr>
      <w:r>
        <w:rPr>
          <w:rFonts w:hint="eastAsia" w:ascii="仿宋" w:hAnsi="仿宋" w:eastAsia="仿宋"/>
          <w:sz w:val="32"/>
          <w:szCs w:val="32"/>
        </w:rPr>
        <w:t>本预算经费由市总工会统一核算管理，按照项目计划安排和实际情况开支，做到了专款专用。所有资金均按照全总、省总、省财政关于帮扶资金的具体使用要求和专项资金使用预算方案严格执行。帮扶资金全部按照使用要求和救助户数进行，</w:t>
      </w:r>
      <w:r>
        <w:rPr>
          <w:rFonts w:hint="eastAsia" w:ascii="仿宋" w:hAnsi="仿宋" w:eastAsia="仿宋"/>
          <w:sz w:val="32"/>
          <w:szCs w:val="32"/>
          <w:lang w:val="en-US" w:eastAsia="zh-CN"/>
        </w:rPr>
        <w:t>项目</w:t>
      </w:r>
      <w:r>
        <w:rPr>
          <w:rFonts w:hint="eastAsia" w:ascii="仿宋" w:hAnsi="仿宋" w:eastAsia="仿宋"/>
          <w:sz w:val="32"/>
          <w:szCs w:val="32"/>
        </w:rPr>
        <w:t>资金于202</w:t>
      </w:r>
      <w:r>
        <w:rPr>
          <w:rFonts w:hint="eastAsia" w:ascii="仿宋" w:hAnsi="仿宋" w:eastAsia="仿宋"/>
          <w:sz w:val="32"/>
          <w:szCs w:val="32"/>
          <w:lang w:val="en-US" w:eastAsia="zh-CN"/>
        </w:rPr>
        <w:t>3</w:t>
      </w:r>
      <w:r>
        <w:rPr>
          <w:rFonts w:hint="eastAsia" w:ascii="仿宋" w:hAnsi="仿宋" w:eastAsia="仿宋"/>
          <w:sz w:val="32"/>
          <w:szCs w:val="32"/>
        </w:rPr>
        <w:t>年12月31日前</w:t>
      </w:r>
      <w:r>
        <w:rPr>
          <w:rFonts w:hint="eastAsia" w:ascii="仿宋" w:hAnsi="仿宋" w:eastAsia="仿宋"/>
          <w:sz w:val="32"/>
          <w:szCs w:val="32"/>
          <w:lang w:val="en-US" w:eastAsia="zh-CN"/>
        </w:rPr>
        <w:t>全部</w:t>
      </w:r>
      <w:r>
        <w:rPr>
          <w:rFonts w:hint="eastAsia" w:ascii="仿宋" w:hAnsi="仿宋" w:eastAsia="仿宋"/>
          <w:sz w:val="32"/>
          <w:szCs w:val="32"/>
        </w:rPr>
        <w:t>使用完毕，完成率100%，每笔专项资金都是银行转账至受助困难职工个人银行卡上。</w:t>
      </w:r>
    </w:p>
    <w:p w14:paraId="4795E8DB">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通过高效、规范实施职工困难帮扶项目，巩固城市困难职工解困脱困成果，解决部分特殊群体遇到急难愁盼问题，充分体现党和政府对职工群众的关心关爱。</w:t>
      </w:r>
    </w:p>
    <w:p w14:paraId="3D360824">
      <w:pPr>
        <w:ind w:firstLine="640" w:firstLineChars="200"/>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二、部门评价工作开展情况</w:t>
      </w:r>
    </w:p>
    <w:p w14:paraId="06B97204">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市总工会领导高度重视绩效评估工作，安排市总经审办联合财务资产部、权益保障部、职工服务中心等具体业务部室组成了绩效评价工作组。开展了自评，形成了绩效自评报告。</w:t>
      </w:r>
    </w:p>
    <w:p w14:paraId="62F20D2C">
      <w:pPr>
        <w:ind w:firstLine="640" w:firstLineChars="200"/>
        <w:rPr>
          <w:rFonts w:hint="eastAsia" w:ascii="方正楷体简体" w:hAnsi="方正楷体简体" w:eastAsia="方正楷体简体" w:cs="方正楷体简体"/>
          <w:b w:val="0"/>
          <w:bCs w:val="0"/>
          <w:sz w:val="32"/>
          <w:szCs w:val="32"/>
          <w:lang w:eastAsia="zh-CN"/>
        </w:rPr>
      </w:pPr>
      <w:r>
        <w:rPr>
          <w:rFonts w:hint="eastAsia" w:ascii="方正楷体简体" w:hAnsi="方正楷体简体" w:eastAsia="方正楷体简体" w:cs="方正楷体简体"/>
          <w:b w:val="0"/>
          <w:bCs w:val="0"/>
          <w:sz w:val="32"/>
          <w:szCs w:val="32"/>
          <w:lang w:eastAsia="zh-CN"/>
        </w:rPr>
        <w:t>（一）预算组织情况分析</w:t>
      </w:r>
    </w:p>
    <w:p w14:paraId="0300D537">
      <w:pPr>
        <w:ind w:firstLine="640" w:firstLineChars="200"/>
        <w:rPr>
          <w:rFonts w:hint="eastAsia" w:ascii="仿宋" w:hAnsi="仿宋" w:eastAsia="仿宋"/>
          <w:sz w:val="32"/>
          <w:szCs w:val="32"/>
        </w:rPr>
      </w:pPr>
      <w:r>
        <w:rPr>
          <w:rFonts w:hint="eastAsia" w:ascii="仿宋" w:hAnsi="仿宋" w:eastAsia="仿宋"/>
          <w:sz w:val="32"/>
          <w:szCs w:val="32"/>
        </w:rPr>
        <w:t>我会按照专项帮扶资金拨款通知要求，按照“先建档、后帮扶、实名制”的工作原则，有计划有步骤的开展了困难职工帮扶工作。</w:t>
      </w:r>
    </w:p>
    <w:p w14:paraId="71FFC4D0">
      <w:pPr>
        <w:ind w:firstLine="640" w:firstLineChars="200"/>
        <w:rPr>
          <w:rFonts w:hint="eastAsia" w:ascii="方正楷体简体" w:hAnsi="方正楷体简体" w:eastAsia="方正楷体简体" w:cs="方正楷体简体"/>
          <w:b w:val="0"/>
          <w:bCs w:val="0"/>
          <w:sz w:val="32"/>
          <w:szCs w:val="32"/>
          <w:lang w:eastAsia="zh-CN"/>
        </w:rPr>
      </w:pPr>
      <w:r>
        <w:rPr>
          <w:rFonts w:hint="eastAsia" w:ascii="方正楷体简体" w:hAnsi="方正楷体简体" w:eastAsia="方正楷体简体" w:cs="方正楷体简体"/>
          <w:b w:val="0"/>
          <w:bCs w:val="0"/>
          <w:sz w:val="32"/>
          <w:szCs w:val="32"/>
          <w:lang w:eastAsia="zh-CN"/>
        </w:rPr>
        <w:t>（二）预算管理情况分析</w:t>
      </w:r>
    </w:p>
    <w:p w14:paraId="74E13DCC">
      <w:pPr>
        <w:ind w:firstLine="640" w:firstLineChars="200"/>
        <w:rPr>
          <w:rFonts w:hint="eastAsia" w:ascii="仿宋" w:hAnsi="仿宋" w:eastAsia="仿宋"/>
          <w:sz w:val="32"/>
          <w:szCs w:val="32"/>
        </w:rPr>
      </w:pPr>
      <w:r>
        <w:rPr>
          <w:rFonts w:hint="eastAsia" w:ascii="仿宋" w:hAnsi="仿宋" w:eastAsia="仿宋"/>
          <w:sz w:val="32"/>
          <w:szCs w:val="32"/>
        </w:rPr>
        <w:t>根据</w:t>
      </w:r>
      <w:r>
        <w:rPr>
          <w:rFonts w:hint="eastAsia" w:ascii="仿宋" w:hAnsi="仿宋" w:eastAsia="仿宋"/>
          <w:sz w:val="32"/>
          <w:szCs w:val="32"/>
          <w:lang w:val="en-US" w:eastAsia="zh-CN"/>
        </w:rPr>
        <w:t>财政部</w:t>
      </w:r>
      <w:r>
        <w:rPr>
          <w:rFonts w:hint="eastAsia" w:ascii="仿宋" w:hAnsi="仿宋" w:eastAsia="仿宋"/>
          <w:sz w:val="32"/>
          <w:szCs w:val="32"/>
        </w:rPr>
        <w:t>《</w:t>
      </w:r>
      <w:r>
        <w:rPr>
          <w:rFonts w:hint="eastAsia" w:ascii="仿宋" w:hAnsi="仿宋" w:eastAsia="仿宋"/>
          <w:sz w:val="32"/>
          <w:szCs w:val="32"/>
          <w:lang w:val="en-US" w:eastAsia="zh-CN"/>
        </w:rPr>
        <w:t>职工困难帮扶资金管理办法</w:t>
      </w:r>
      <w:r>
        <w:rPr>
          <w:rFonts w:hint="eastAsia" w:ascii="仿宋" w:hAnsi="仿宋" w:eastAsia="仿宋"/>
          <w:sz w:val="32"/>
          <w:szCs w:val="32"/>
        </w:rPr>
        <w:t>》（</w:t>
      </w:r>
      <w:r>
        <w:rPr>
          <w:rFonts w:hint="eastAsia" w:ascii="仿宋" w:hAnsi="仿宋" w:eastAsia="仿宋"/>
          <w:sz w:val="32"/>
          <w:szCs w:val="32"/>
          <w:lang w:val="en-US" w:eastAsia="zh-CN"/>
        </w:rPr>
        <w:t>财建</w:t>
      </w: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w:t>
      </w:r>
      <w:r>
        <w:rPr>
          <w:rFonts w:hint="eastAsia" w:ascii="仿宋" w:hAnsi="仿宋" w:eastAsia="仿宋"/>
          <w:sz w:val="32"/>
          <w:szCs w:val="32"/>
          <w:lang w:val="en-US" w:eastAsia="zh-CN"/>
        </w:rPr>
        <w:t>377</w:t>
      </w:r>
      <w:r>
        <w:rPr>
          <w:rFonts w:hint="eastAsia" w:ascii="仿宋" w:hAnsi="仿宋" w:eastAsia="仿宋"/>
          <w:sz w:val="32"/>
          <w:szCs w:val="32"/>
        </w:rPr>
        <w:t>号）、《湖南省工会</w:t>
      </w:r>
      <w:r>
        <w:rPr>
          <w:rFonts w:hint="eastAsia" w:ascii="仿宋" w:hAnsi="仿宋" w:eastAsia="仿宋"/>
          <w:sz w:val="32"/>
          <w:szCs w:val="32"/>
          <w:lang w:val="en-US" w:eastAsia="zh-CN"/>
        </w:rPr>
        <w:t>专项帮扶资金使用管理实施细则</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lang w:val="en-US" w:eastAsia="zh-CN"/>
        </w:rPr>
        <w:t>湘工办发</w:t>
      </w:r>
      <w:r>
        <w:rPr>
          <w:rFonts w:hint="eastAsia" w:ascii="仿宋" w:hAnsi="仿宋" w:eastAsia="仿宋"/>
          <w:sz w:val="32"/>
          <w:szCs w:val="32"/>
        </w:rPr>
        <w:t>〔202</w:t>
      </w:r>
      <w:r>
        <w:rPr>
          <w:rFonts w:hint="eastAsia" w:ascii="仿宋" w:hAnsi="仿宋" w:eastAsia="仿宋"/>
          <w:sz w:val="32"/>
          <w:szCs w:val="32"/>
          <w:lang w:val="en-US" w:eastAsia="zh-CN"/>
        </w:rPr>
        <w:t>0</w:t>
      </w:r>
      <w:r>
        <w:rPr>
          <w:rFonts w:hint="eastAsia" w:ascii="仿宋" w:hAnsi="仿宋" w:eastAsia="仿宋"/>
          <w:sz w:val="32"/>
          <w:szCs w:val="32"/>
        </w:rPr>
        <w:t>〕</w:t>
      </w:r>
      <w:r>
        <w:rPr>
          <w:rFonts w:hint="eastAsia" w:ascii="仿宋" w:hAnsi="仿宋" w:eastAsia="仿宋"/>
          <w:sz w:val="32"/>
          <w:szCs w:val="32"/>
          <w:lang w:val="en-US" w:eastAsia="zh-CN"/>
        </w:rPr>
        <w:t>26号）</w:t>
      </w:r>
      <w:r>
        <w:rPr>
          <w:rFonts w:hint="eastAsia" w:ascii="仿宋" w:hAnsi="仿宋" w:eastAsia="仿宋"/>
          <w:sz w:val="32"/>
          <w:szCs w:val="32"/>
        </w:rPr>
        <w:t>和</w:t>
      </w:r>
      <w:r>
        <w:rPr>
          <w:rFonts w:hint="eastAsia" w:ascii="仿宋" w:hAnsi="仿宋" w:eastAsia="仿宋"/>
          <w:sz w:val="32"/>
          <w:szCs w:val="32"/>
          <w:lang w:eastAsia="zh-CN"/>
        </w:rPr>
        <w:t>《</w:t>
      </w:r>
      <w:r>
        <w:rPr>
          <w:rFonts w:hint="eastAsia" w:ascii="仿宋" w:hAnsi="仿宋" w:eastAsia="仿宋"/>
          <w:sz w:val="32"/>
          <w:szCs w:val="32"/>
          <w:lang w:val="en-US" w:eastAsia="zh-CN"/>
        </w:rPr>
        <w:t>湖南省困难职工帮扶专项资金使用管理办法》（湘财建</w:t>
      </w:r>
      <w:r>
        <w:rPr>
          <w:rFonts w:hint="eastAsia" w:ascii="仿宋" w:hAnsi="仿宋" w:eastAsia="仿宋"/>
          <w:sz w:val="32"/>
          <w:szCs w:val="32"/>
        </w:rPr>
        <w:t>〔20</w:t>
      </w:r>
      <w:r>
        <w:rPr>
          <w:rFonts w:hint="eastAsia" w:ascii="仿宋" w:hAnsi="仿宋" w:eastAsia="仿宋"/>
          <w:sz w:val="32"/>
          <w:szCs w:val="32"/>
          <w:lang w:val="en-US" w:eastAsia="zh-CN"/>
        </w:rPr>
        <w:t>13</w:t>
      </w:r>
      <w:r>
        <w:rPr>
          <w:rFonts w:hint="eastAsia" w:ascii="仿宋" w:hAnsi="仿宋" w:eastAsia="仿宋"/>
          <w:sz w:val="32"/>
          <w:szCs w:val="32"/>
        </w:rPr>
        <w:t>〕</w:t>
      </w:r>
      <w:r>
        <w:rPr>
          <w:rFonts w:hint="eastAsia" w:ascii="仿宋" w:hAnsi="仿宋" w:eastAsia="仿宋"/>
          <w:sz w:val="32"/>
          <w:szCs w:val="32"/>
          <w:lang w:val="en-US" w:eastAsia="zh-CN"/>
        </w:rPr>
        <w:t>28号）的</w:t>
      </w:r>
      <w:r>
        <w:rPr>
          <w:rFonts w:hint="eastAsia" w:ascii="仿宋" w:hAnsi="仿宋" w:eastAsia="仿宋"/>
          <w:sz w:val="32"/>
          <w:szCs w:val="32"/>
        </w:rPr>
        <w:t>规定和要求，在本级工会进行例行年度审计和专项帮扶资金审计工作自查自审的基础上，报上级工会进行审计，对专项资金帮扶的全过程进行监督，加强了对帮扶资金使用管理的审计工作，进一步督促了资金真正用到需要帮扶的困难职工身上。</w:t>
      </w:r>
    </w:p>
    <w:p w14:paraId="03F3655A">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黑体" w:hAnsi="黑体" w:eastAsia="黑体" w:cs="Times New Roman"/>
          <w:bCs/>
          <w:color w:val="000000"/>
          <w:kern w:val="0"/>
          <w:sz w:val="32"/>
          <w:szCs w:val="32"/>
          <w:lang w:val="en-US" w:eastAsia="zh-CN" w:bidi="ar-SA"/>
        </w:rPr>
      </w:pPr>
      <w:r>
        <w:rPr>
          <w:rFonts w:hint="eastAsia" w:ascii="黑体" w:hAnsi="黑体" w:eastAsia="黑体" w:cs="Times New Roman"/>
          <w:bCs/>
          <w:color w:val="000000"/>
          <w:kern w:val="0"/>
          <w:sz w:val="32"/>
          <w:szCs w:val="32"/>
          <w:lang w:val="en-US" w:eastAsia="zh-CN" w:bidi="ar-SA"/>
        </w:rPr>
        <w:t>三、综合评价结论</w:t>
      </w:r>
    </w:p>
    <w:p w14:paraId="17F34DA8">
      <w:pPr>
        <w:ind w:firstLine="640" w:firstLineChars="200"/>
        <w:rPr>
          <w:rFonts w:hint="eastAsia" w:ascii="仿宋" w:hAnsi="仿宋" w:eastAsia="仿宋"/>
          <w:sz w:val="32"/>
          <w:szCs w:val="32"/>
        </w:rPr>
      </w:pPr>
      <w:r>
        <w:rPr>
          <w:rFonts w:hint="eastAsia" w:ascii="仿宋" w:hAnsi="仿宋" w:eastAsia="仿宋"/>
          <w:sz w:val="32"/>
          <w:szCs w:val="32"/>
          <w:lang w:val="en-US" w:eastAsia="zh-CN"/>
        </w:rPr>
        <w:t>自评结论为“优秀”等次，得分100分。</w:t>
      </w:r>
    </w:p>
    <w:p w14:paraId="2E21DE76">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黑体" w:hAnsi="黑体" w:eastAsia="黑体" w:cs="Times New Roman"/>
          <w:bCs/>
          <w:color w:val="000000"/>
          <w:kern w:val="0"/>
          <w:sz w:val="32"/>
          <w:szCs w:val="32"/>
          <w:lang w:val="en-US" w:eastAsia="zh-CN" w:bidi="ar-SA"/>
        </w:rPr>
      </w:pPr>
      <w:r>
        <w:rPr>
          <w:rFonts w:hint="eastAsia" w:ascii="黑体" w:hAnsi="黑体" w:eastAsia="黑体" w:cs="Times New Roman"/>
          <w:bCs/>
          <w:color w:val="000000"/>
          <w:kern w:val="0"/>
          <w:sz w:val="32"/>
          <w:szCs w:val="32"/>
          <w:lang w:val="en-US" w:eastAsia="zh-CN" w:bidi="ar-SA"/>
        </w:rPr>
        <w:t>四、绩效评价指标分析</w:t>
      </w:r>
    </w:p>
    <w:p w14:paraId="4A8AD51A">
      <w:pPr>
        <w:ind w:firstLine="640" w:firstLineChars="200"/>
        <w:rPr>
          <w:rFonts w:ascii="仿宋" w:hAnsi="仿宋" w:eastAsia="仿宋"/>
          <w:sz w:val="32"/>
          <w:szCs w:val="32"/>
        </w:rPr>
      </w:pPr>
      <w:r>
        <w:rPr>
          <w:rFonts w:hint="eastAsia" w:ascii="方正楷体简体" w:hAnsi="方正楷体简体" w:eastAsia="方正楷体简体" w:cs="方正楷体简体"/>
          <w:b w:val="0"/>
          <w:bCs w:val="0"/>
          <w:sz w:val="32"/>
          <w:szCs w:val="32"/>
          <w:lang w:eastAsia="zh-CN"/>
        </w:rPr>
        <w:t>（</w:t>
      </w:r>
      <w:r>
        <w:rPr>
          <w:rFonts w:hint="eastAsia" w:ascii="方正楷体简体" w:hAnsi="方正楷体简体" w:eastAsia="方正楷体简体" w:cs="方正楷体简体"/>
          <w:b w:val="0"/>
          <w:bCs w:val="0"/>
          <w:sz w:val="32"/>
          <w:szCs w:val="32"/>
          <w:lang w:val="en-US" w:eastAsia="zh-CN"/>
        </w:rPr>
        <w:t>一）</w:t>
      </w:r>
      <w:r>
        <w:rPr>
          <w:rFonts w:hint="eastAsia" w:ascii="方正楷体简体" w:hAnsi="方正楷体简体" w:eastAsia="方正楷体简体" w:cs="方正楷体简体"/>
          <w:b w:val="0"/>
          <w:bCs w:val="0"/>
          <w:sz w:val="32"/>
          <w:szCs w:val="32"/>
          <w:lang w:eastAsia="zh-CN"/>
        </w:rPr>
        <w:t>项目的精准性。</w:t>
      </w:r>
      <w:r>
        <w:rPr>
          <w:rFonts w:hint="eastAsia" w:ascii="仿宋" w:hAnsi="仿宋" w:eastAsia="仿宋"/>
          <w:sz w:val="32"/>
          <w:szCs w:val="32"/>
        </w:rPr>
        <w:t>各类专项资金通过常态化送温暖、生活、医疗、就学等救助项目完成帮扶资金发放均在规定范围内，无结余和超支。</w:t>
      </w:r>
    </w:p>
    <w:p w14:paraId="27D9AD6E">
      <w:pPr>
        <w:ind w:firstLine="640" w:firstLineChars="200"/>
        <w:rPr>
          <w:rFonts w:ascii="仿宋" w:hAnsi="仿宋" w:eastAsia="仿宋"/>
          <w:sz w:val="32"/>
          <w:szCs w:val="32"/>
        </w:rPr>
      </w:pPr>
      <w:r>
        <w:rPr>
          <w:rFonts w:hint="eastAsia" w:ascii="方正楷体简体" w:hAnsi="方正楷体简体" w:eastAsia="方正楷体简体" w:cs="方正楷体简体"/>
          <w:b w:val="0"/>
          <w:bCs w:val="0"/>
          <w:sz w:val="32"/>
          <w:szCs w:val="32"/>
          <w:lang w:val="en-US" w:eastAsia="zh-CN"/>
        </w:rPr>
        <w:t>（二）</w:t>
      </w:r>
      <w:r>
        <w:rPr>
          <w:rFonts w:hint="eastAsia" w:ascii="方正楷体简体" w:hAnsi="方正楷体简体" w:eastAsia="方正楷体简体" w:cs="方正楷体简体"/>
          <w:b w:val="0"/>
          <w:bCs w:val="0"/>
          <w:sz w:val="32"/>
          <w:szCs w:val="32"/>
          <w:lang w:eastAsia="zh-CN"/>
        </w:rPr>
        <w:t>项目的效率性。</w:t>
      </w:r>
      <w:r>
        <w:rPr>
          <w:rFonts w:hint="eastAsia" w:ascii="仿宋" w:hAnsi="仿宋" w:eastAsia="仿宋"/>
          <w:sz w:val="32"/>
          <w:szCs w:val="32"/>
        </w:rPr>
        <w:t>按照帮扶工作计划，全年省财专项帮扶资金共有效帮扶建档立卡困难职工</w:t>
      </w:r>
      <w:r>
        <w:rPr>
          <w:rFonts w:hint="eastAsia" w:ascii="仿宋" w:hAnsi="仿宋" w:eastAsia="仿宋"/>
          <w:sz w:val="32"/>
          <w:szCs w:val="32"/>
          <w:lang w:val="en-US" w:eastAsia="zh-CN"/>
        </w:rPr>
        <w:t>210</w:t>
      </w:r>
      <w:r>
        <w:rPr>
          <w:rFonts w:hint="eastAsia" w:ascii="仿宋" w:hAnsi="仿宋" w:eastAsia="仿宋"/>
          <w:sz w:val="32"/>
          <w:szCs w:val="32"/>
        </w:rPr>
        <w:t>户。常年送温暖慰问职工</w:t>
      </w:r>
      <w:r>
        <w:rPr>
          <w:rFonts w:hint="eastAsia" w:ascii="仿宋" w:hAnsi="仿宋" w:eastAsia="仿宋"/>
          <w:sz w:val="32"/>
          <w:szCs w:val="32"/>
          <w:lang w:val="en-US" w:eastAsia="zh-CN"/>
        </w:rPr>
        <w:t>696</w:t>
      </w:r>
      <w:r>
        <w:rPr>
          <w:rFonts w:hint="eastAsia" w:ascii="仿宋" w:hAnsi="仿宋" w:eastAsia="仿宋"/>
          <w:sz w:val="32"/>
          <w:szCs w:val="32"/>
        </w:rPr>
        <w:t>户。</w:t>
      </w:r>
    </w:p>
    <w:p w14:paraId="4C01A136">
      <w:pPr>
        <w:ind w:firstLine="640" w:firstLineChars="200"/>
        <w:rPr>
          <w:rFonts w:ascii="仿宋" w:hAnsi="仿宋" w:eastAsia="仿宋"/>
          <w:sz w:val="32"/>
          <w:szCs w:val="32"/>
        </w:rPr>
      </w:pPr>
      <w:r>
        <w:rPr>
          <w:rFonts w:hint="eastAsia" w:ascii="方正楷体简体" w:hAnsi="方正楷体简体" w:eastAsia="方正楷体简体" w:cs="方正楷体简体"/>
          <w:b w:val="0"/>
          <w:bCs w:val="0"/>
          <w:sz w:val="32"/>
          <w:szCs w:val="32"/>
          <w:lang w:val="en-US" w:eastAsia="zh-CN"/>
        </w:rPr>
        <w:t>（三）项目的有效性。</w:t>
      </w:r>
      <w:r>
        <w:rPr>
          <w:rFonts w:hint="eastAsia" w:ascii="仿宋" w:hAnsi="仿宋" w:eastAsia="仿宋"/>
          <w:sz w:val="32"/>
          <w:szCs w:val="32"/>
        </w:rPr>
        <w:t>首先帮扶中心收集各单位和企业符合帮扶条件和范围的困难职工档案，然后聘请第三方认定机构（益阳恒荣职业技能培训学校）入户核查，核查合格后在门民政局低收入认定中心进行信息比对，信息比对合格后予以建档，明确一对一结对帮扶责任人并开始困难帮扶。已建档困难职工都得到及时救助，帮助困难职工缓解了燃眉之急和困难，充分体现了工会帮扶工作扶贫济困的作用，经抽样80户困难职工进行满意度调查，满意度100%。</w:t>
      </w:r>
    </w:p>
    <w:p w14:paraId="18BC3E12">
      <w:pPr>
        <w:ind w:firstLine="640" w:firstLineChars="200"/>
      </w:pPr>
      <w:r>
        <w:rPr>
          <w:rFonts w:hint="eastAsia" w:ascii="方正楷体简体" w:hAnsi="方正楷体简体" w:eastAsia="方正楷体简体" w:cs="方正楷体简体"/>
          <w:b w:val="0"/>
          <w:bCs w:val="0"/>
          <w:sz w:val="32"/>
          <w:szCs w:val="32"/>
          <w:lang w:val="en-US" w:eastAsia="zh-CN"/>
        </w:rPr>
        <w:t>（四）项目的可持续性。</w:t>
      </w:r>
      <w:r>
        <w:rPr>
          <w:rFonts w:hint="eastAsia" w:ascii="仿宋" w:hAnsi="仿宋" w:eastAsia="仿宋"/>
          <w:sz w:val="32"/>
          <w:szCs w:val="32"/>
        </w:rPr>
        <w:t>工会帮扶工作已发展为集中帮扶和经常性制度性帮扶相结合、扶贫济困与扶贫脱困相配套、工会帮困和政府救济相衔接的工作格局，切实为党政分忧、为职工解难。对建档立卡困难职工进行“一对一”结对帮扶，定期进行走访慰问，职工档案动态管理，关注困难职工家庭的合理需求，在助学、医疗、生活、就业等救助项目的基础上，探索更多的帮扶方式，帮助困难职工度过难关，切实做到精准解困脱困。</w:t>
      </w:r>
    </w:p>
    <w:p w14:paraId="47D060D3">
      <w:pPr>
        <w:ind w:firstLine="640" w:firstLineChars="200"/>
        <w:rPr>
          <w:rFonts w:ascii="仿宋" w:hAnsi="仿宋" w:eastAsia="仿宋"/>
          <w:sz w:val="32"/>
          <w:szCs w:val="32"/>
        </w:rPr>
      </w:pPr>
      <w:r>
        <w:rPr>
          <w:rFonts w:hint="eastAsia" w:ascii="方正楷体简体" w:hAnsi="方正楷体简体" w:eastAsia="方正楷体简体" w:cs="方正楷体简体"/>
          <w:b w:val="0"/>
          <w:bCs w:val="0"/>
          <w:sz w:val="32"/>
          <w:szCs w:val="32"/>
          <w:lang w:val="en-US" w:eastAsia="zh-CN"/>
        </w:rPr>
        <w:t>（五）项目的效益性。</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市职工服务中心能深入贯彻省、市“双联”暨城市困难职工解困脱困工作会议精神，根据省总、市总的统一部署和安排，继续叫响“春送岗位”、“夏送清凉”“金秋助学”、“冬送温暖”等帮扶工作品牌，深入开展工会干部“一对一”结对帮扶活动，城市困难职工解困脱困工作任务圆满完成。特别是中央、省财政拨付的帮扶资金投入，有力促进了帮扶工作的开展，推动了帮扶工作制度化、标准化、规范化、常态化，提高了帮扶工作水平，扩大了帮扶工作影响。</w:t>
      </w:r>
    </w:p>
    <w:p w14:paraId="67B1F95F">
      <w:pPr>
        <w:ind w:firstLine="640" w:firstLineChars="200"/>
        <w:rPr>
          <w:rFonts w:asciiTheme="minorEastAsia" w:hAnsiTheme="minorEastAsia"/>
          <w:sz w:val="32"/>
          <w:szCs w:val="32"/>
        </w:rPr>
      </w:pPr>
      <w:r>
        <w:rPr>
          <w:rFonts w:hint="eastAsia" w:asciiTheme="minorEastAsia" w:hAnsiTheme="minorEastAsia"/>
          <w:sz w:val="32"/>
          <w:szCs w:val="32"/>
          <w:lang w:val="en-US" w:eastAsia="zh-CN"/>
        </w:rPr>
        <w:t>四</w:t>
      </w:r>
      <w:r>
        <w:rPr>
          <w:rFonts w:hint="eastAsia" w:asciiTheme="minorEastAsia" w:hAnsiTheme="minorEastAsia"/>
          <w:sz w:val="32"/>
          <w:szCs w:val="32"/>
        </w:rPr>
        <w:t>、主要经验及做法、存在问题和建议</w:t>
      </w:r>
    </w:p>
    <w:p w14:paraId="06E44F11">
      <w:pPr>
        <w:ind w:firstLine="640" w:firstLineChars="200"/>
        <w:rPr>
          <w:rFonts w:hint="eastAsia" w:ascii="方正楷体简体" w:hAnsi="方正楷体简体" w:eastAsia="方正楷体简体" w:cs="方正楷体简体"/>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（一）主要经验及做法</w:t>
      </w:r>
    </w:p>
    <w:p w14:paraId="1567ACD9">
      <w:pPr>
        <w:ind w:firstLine="640" w:firstLineChars="200"/>
        <w:rPr>
          <w:rFonts w:ascii="仿宋" w:hAnsi="仿宋" w:eastAsia="仿宋"/>
          <w:sz w:val="32"/>
          <w:szCs w:val="32"/>
        </w:rPr>
      </w:pPr>
      <w:r>
        <w:rPr>
          <w:rFonts w:hint="eastAsia" w:ascii="仿宋" w:hAnsi="仿宋" w:eastAsia="仿宋"/>
          <w:sz w:val="32"/>
          <w:szCs w:val="32"/>
        </w:rPr>
        <w:t>针对困难职工帮扶涉及面广、工作量大、工作要求高的实际，帮扶中心健全完善了相关制度和工作机制，实现了帮扶工作经常化、制度化、规范化。</w:t>
      </w:r>
    </w:p>
    <w:p w14:paraId="1F657AF4">
      <w:pPr>
        <w:ind w:firstLine="640" w:firstLineChars="200"/>
        <w:rPr>
          <w:rFonts w:ascii="仿宋" w:hAnsi="仿宋" w:eastAsia="仿宋"/>
          <w:sz w:val="32"/>
          <w:szCs w:val="32"/>
        </w:rPr>
      </w:pPr>
      <w:r>
        <w:rPr>
          <w:rFonts w:hint="eastAsia" w:ascii="仿宋" w:hAnsi="仿宋" w:eastAsia="仿宋"/>
          <w:sz w:val="32"/>
          <w:szCs w:val="32"/>
        </w:rPr>
        <w:t>1、建立健全日常工作制度。建立健全了《职工服务（帮扶）中心工作制度》、《工作人员岗位职责》、《困难职工认定办法》、《困难职工建档立卡操作指南》、《结对帮扶手册》、《帮扶资金使用管理办法》、《困难职工救助标准》等多项制度和管理办法，实现了规范管理。</w:t>
      </w:r>
    </w:p>
    <w:p w14:paraId="51A44ADD">
      <w:pPr>
        <w:ind w:firstLine="640" w:firstLineChars="200"/>
        <w:rPr>
          <w:rFonts w:ascii="仿宋" w:hAnsi="仿宋" w:eastAsia="仿宋"/>
          <w:sz w:val="32"/>
          <w:szCs w:val="32"/>
        </w:rPr>
      </w:pPr>
      <w:r>
        <w:rPr>
          <w:rFonts w:hint="eastAsia" w:ascii="仿宋" w:hAnsi="仿宋" w:eastAsia="仿宋"/>
          <w:sz w:val="32"/>
          <w:szCs w:val="32"/>
        </w:rPr>
        <w:t>2、做到了精准识别建档立卡。市职工服务中心根据建档立卡的规定和要求，按照“先走访、后比对、再建档”的原则，通过入户走访、信息比对等方式，对建档立卡户申报资料严格审核把关，真实准确掌握困难职工及家属的生产生活、住房、财产、就业、就学等现状，建立完善帮扶救助资料，做到识别准确、建档资料完备，确保在精准识别上做到“严、准、全”。</w:t>
      </w:r>
    </w:p>
    <w:p w14:paraId="2C42C9DD">
      <w:pPr>
        <w:ind w:firstLine="640" w:firstLineChars="200"/>
        <w:rPr>
          <w:rFonts w:ascii="仿宋" w:hAnsi="仿宋" w:eastAsia="仿宋"/>
          <w:sz w:val="32"/>
          <w:szCs w:val="32"/>
        </w:rPr>
      </w:pPr>
      <w:r>
        <w:rPr>
          <w:rFonts w:hint="eastAsia" w:ascii="仿宋" w:hAnsi="仿宋" w:eastAsia="仿宋"/>
          <w:sz w:val="32"/>
          <w:szCs w:val="32"/>
        </w:rPr>
        <w:t>3、做到了分类施策，精准帮扶。建立了“一对一结”对帮扶工作机制，各结对帮扶责任人根据帮扶对象的困难情况，制定相应帮扶方案，通过“四个上批”（即开展技能培训就业一批，纳入国家社会保障制度覆盖一批，大病医疗保障一批，社会兜底保障一批）等措施，进行一对一帮扶，做到了一户一档、一户一卡、一户一责任人、一户一措施。确保了项目帮扶的精准率和帮扶资金使用效率。</w:t>
      </w:r>
    </w:p>
    <w:p w14:paraId="64018BE5">
      <w:pPr>
        <w:ind w:firstLine="640" w:firstLineChars="200"/>
        <w:rPr>
          <w:rFonts w:ascii="仿宋" w:hAnsi="仿宋" w:eastAsia="仿宋"/>
          <w:sz w:val="32"/>
          <w:szCs w:val="32"/>
        </w:rPr>
      </w:pPr>
      <w:r>
        <w:rPr>
          <w:rFonts w:hint="eastAsia" w:ascii="仿宋" w:hAnsi="仿宋" w:eastAsia="仿宋"/>
          <w:sz w:val="32"/>
          <w:szCs w:val="32"/>
        </w:rPr>
        <w:t>4、建立了困难职工帮扶公示和监督制度。对帮扶对象的名单、申报程序、帮扶金额。分别予以公示，做到公平、公正、公开，同时设立帮扶资金使用监督小组，成员有经审、财务等相关部门的领导组成，对每年的帮扶资金使用进行年度审查，确保每笔帮扶资金帮得准、扶到位，使帮扶工作做到规范化。</w:t>
      </w:r>
    </w:p>
    <w:p w14:paraId="72ADB7CF">
      <w:pPr>
        <w:ind w:firstLine="640" w:firstLineChars="200"/>
        <w:rPr>
          <w:rFonts w:ascii="仿宋" w:hAnsi="仿宋" w:eastAsia="仿宋"/>
          <w:sz w:val="32"/>
          <w:szCs w:val="32"/>
        </w:rPr>
      </w:pPr>
      <w:r>
        <w:rPr>
          <w:rFonts w:hint="eastAsia" w:ascii="仿宋" w:hAnsi="仿宋" w:eastAsia="仿宋"/>
          <w:sz w:val="32"/>
          <w:szCs w:val="32"/>
        </w:rPr>
        <w:t>5、社会反响好。各类帮扶资金民放到困难职工手上后，特别一些因子女上学和大病等原因导致生活特别困难的职工，称工会的帮扶就如雪中送炭，切实帮助他们解决了生活困难，摆脱了困境，树立了信心。开展的“金秋助学”、“大病救助”、“医疗互助”等帮扶救助品牌，得到了全市职工的积极评价和社会的广泛赞誉。</w:t>
      </w:r>
    </w:p>
    <w:p w14:paraId="39116A74">
      <w:pPr>
        <w:ind w:firstLine="640" w:firstLineChars="200"/>
        <w:rPr>
          <w:rFonts w:hint="eastAsia" w:ascii="方正楷体简体" w:hAnsi="方正楷体简体" w:eastAsia="方正楷体简体" w:cs="方正楷体简体"/>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（二）存在问题和建议</w:t>
      </w:r>
    </w:p>
    <w:p w14:paraId="20C56DDD">
      <w:pPr>
        <w:ind w:firstLine="640" w:firstLineChars="200"/>
        <w:rPr>
          <w:rFonts w:ascii="仿宋" w:hAnsi="仿宋" w:eastAsia="仿宋"/>
          <w:sz w:val="32"/>
          <w:szCs w:val="32"/>
        </w:rPr>
      </w:pPr>
      <w:r>
        <w:rPr>
          <w:rFonts w:hint="eastAsia" w:ascii="仿宋" w:hAnsi="仿宋" w:eastAsia="仿宋"/>
          <w:sz w:val="32"/>
          <w:szCs w:val="32"/>
        </w:rPr>
        <w:t>一是专项资金项目的使用范围多局限于生活、医疗、助学等项目，职业介绍、就业培训及法律援助等项目开展较为薄弱；二是基层工会帮扶责任人对于脱困职工思想工作做得不到位。有的职工家庭其收入已连续多月超当地最低人均工资水平，且当时致困的原因已完全得到解决或大面积改善，但仍坚称自己家庭是困难家庭，不认可已脱困的事实，认为工会应继续资助帮扶其家庭，导致满意率没有达到100%。</w:t>
      </w:r>
    </w:p>
    <w:p w14:paraId="6841F507">
      <w:pPr>
        <w:ind w:firstLine="640" w:firstLineChars="200"/>
        <w:rPr>
          <w:rFonts w:ascii="仿宋" w:hAnsi="仿宋" w:eastAsia="仿宋"/>
          <w:sz w:val="32"/>
          <w:szCs w:val="32"/>
        </w:rPr>
      </w:pPr>
      <w:r>
        <w:rPr>
          <w:rFonts w:hint="eastAsia" w:ascii="仿宋" w:hAnsi="仿宋" w:eastAsia="仿宋"/>
          <w:sz w:val="32"/>
          <w:szCs w:val="32"/>
        </w:rPr>
        <w:t>今后工作中，应注重提升专项资金预算，精心测算，合理安排各项目资金，提高资金使用效率。不断拓宽帮扶工作面，丰富帮扶项目，使专项资金发挥更大的效能，对符合条件的困难职工切实做到应建尽建、应帮尽帮。</w:t>
      </w:r>
    </w:p>
    <w:p w14:paraId="7B1C3480">
      <w:pPr>
        <w:rPr>
          <w:rFonts w:ascii="仿宋" w:hAnsi="仿宋" w:eastAsia="仿宋"/>
          <w:sz w:val="32"/>
          <w:szCs w:val="32"/>
        </w:rPr>
      </w:pPr>
    </w:p>
    <w:p w14:paraId="2B37B564">
      <w:pPr>
        <w:ind w:firstLine="5760" w:firstLineChars="1800"/>
        <w:jc w:val="center"/>
        <w:rPr>
          <w:rFonts w:ascii="仿宋" w:hAnsi="仿宋" w:eastAsia="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Courier New"/>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楷体简体">
    <w:altName w:val="宋体"/>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xMzJkNGVjYzc5OWQzM2ZkMTg0NmYwMWFiMGJhZjIifQ=="/>
  </w:docVars>
  <w:rsids>
    <w:rsidRoot w:val="009B555E"/>
    <w:rsid w:val="00026F76"/>
    <w:rsid w:val="00045273"/>
    <w:rsid w:val="00053156"/>
    <w:rsid w:val="00056E51"/>
    <w:rsid w:val="000D22CD"/>
    <w:rsid w:val="000E104F"/>
    <w:rsid w:val="000E5E3F"/>
    <w:rsid w:val="000F44D4"/>
    <w:rsid w:val="00124127"/>
    <w:rsid w:val="001261AD"/>
    <w:rsid w:val="00146A6E"/>
    <w:rsid w:val="00163962"/>
    <w:rsid w:val="001723DB"/>
    <w:rsid w:val="00172888"/>
    <w:rsid w:val="001849EE"/>
    <w:rsid w:val="00184BD6"/>
    <w:rsid w:val="001945A1"/>
    <w:rsid w:val="001A4307"/>
    <w:rsid w:val="001A61EC"/>
    <w:rsid w:val="001B1228"/>
    <w:rsid w:val="001B204F"/>
    <w:rsid w:val="001D35F6"/>
    <w:rsid w:val="00207649"/>
    <w:rsid w:val="002462D4"/>
    <w:rsid w:val="002668D9"/>
    <w:rsid w:val="002708AA"/>
    <w:rsid w:val="00271362"/>
    <w:rsid w:val="00283328"/>
    <w:rsid w:val="002952EB"/>
    <w:rsid w:val="002A38D2"/>
    <w:rsid w:val="002A4F05"/>
    <w:rsid w:val="002A68F4"/>
    <w:rsid w:val="002C29A4"/>
    <w:rsid w:val="002D7117"/>
    <w:rsid w:val="00322A88"/>
    <w:rsid w:val="0034039D"/>
    <w:rsid w:val="00354099"/>
    <w:rsid w:val="00382A14"/>
    <w:rsid w:val="00383CE0"/>
    <w:rsid w:val="0038634A"/>
    <w:rsid w:val="00392B28"/>
    <w:rsid w:val="00396DC2"/>
    <w:rsid w:val="003A0CE4"/>
    <w:rsid w:val="003A2F43"/>
    <w:rsid w:val="003B4738"/>
    <w:rsid w:val="00412439"/>
    <w:rsid w:val="004359A8"/>
    <w:rsid w:val="0047060C"/>
    <w:rsid w:val="004800E8"/>
    <w:rsid w:val="004828C8"/>
    <w:rsid w:val="00495301"/>
    <w:rsid w:val="004D4D20"/>
    <w:rsid w:val="004F1C1A"/>
    <w:rsid w:val="00536C1A"/>
    <w:rsid w:val="00537D95"/>
    <w:rsid w:val="00552F6F"/>
    <w:rsid w:val="00572B6B"/>
    <w:rsid w:val="00585916"/>
    <w:rsid w:val="005A40D4"/>
    <w:rsid w:val="005B5D71"/>
    <w:rsid w:val="005E3C0C"/>
    <w:rsid w:val="005F656E"/>
    <w:rsid w:val="006106D4"/>
    <w:rsid w:val="006203AB"/>
    <w:rsid w:val="006423D7"/>
    <w:rsid w:val="006435D9"/>
    <w:rsid w:val="00650516"/>
    <w:rsid w:val="00664FFE"/>
    <w:rsid w:val="006716E7"/>
    <w:rsid w:val="00673669"/>
    <w:rsid w:val="00692D06"/>
    <w:rsid w:val="006A7AFB"/>
    <w:rsid w:val="006E362C"/>
    <w:rsid w:val="00712C2E"/>
    <w:rsid w:val="00727484"/>
    <w:rsid w:val="00733BEE"/>
    <w:rsid w:val="0074102D"/>
    <w:rsid w:val="00744C93"/>
    <w:rsid w:val="007539B6"/>
    <w:rsid w:val="00754589"/>
    <w:rsid w:val="00780179"/>
    <w:rsid w:val="0078693D"/>
    <w:rsid w:val="007946BE"/>
    <w:rsid w:val="00795932"/>
    <w:rsid w:val="007C249C"/>
    <w:rsid w:val="007E3AF4"/>
    <w:rsid w:val="007F2E62"/>
    <w:rsid w:val="00802000"/>
    <w:rsid w:val="008302FC"/>
    <w:rsid w:val="00877236"/>
    <w:rsid w:val="008E2592"/>
    <w:rsid w:val="008E5A91"/>
    <w:rsid w:val="00900440"/>
    <w:rsid w:val="009768B8"/>
    <w:rsid w:val="00981AB6"/>
    <w:rsid w:val="009934C7"/>
    <w:rsid w:val="009B2F03"/>
    <w:rsid w:val="009B555E"/>
    <w:rsid w:val="00A04FC2"/>
    <w:rsid w:val="00A05871"/>
    <w:rsid w:val="00A26E37"/>
    <w:rsid w:val="00A97707"/>
    <w:rsid w:val="00AA074C"/>
    <w:rsid w:val="00AB3C60"/>
    <w:rsid w:val="00AE4969"/>
    <w:rsid w:val="00B00921"/>
    <w:rsid w:val="00B15963"/>
    <w:rsid w:val="00B23D5A"/>
    <w:rsid w:val="00B51534"/>
    <w:rsid w:val="00B541DD"/>
    <w:rsid w:val="00B54F82"/>
    <w:rsid w:val="00B56B6E"/>
    <w:rsid w:val="00B62B60"/>
    <w:rsid w:val="00B84299"/>
    <w:rsid w:val="00BA35D9"/>
    <w:rsid w:val="00BB5719"/>
    <w:rsid w:val="00BE0CBF"/>
    <w:rsid w:val="00BF57DE"/>
    <w:rsid w:val="00C422B8"/>
    <w:rsid w:val="00C90F10"/>
    <w:rsid w:val="00CA5BC6"/>
    <w:rsid w:val="00CC1F62"/>
    <w:rsid w:val="00D10DA7"/>
    <w:rsid w:val="00D31B65"/>
    <w:rsid w:val="00D4546F"/>
    <w:rsid w:val="00D6532F"/>
    <w:rsid w:val="00D755C1"/>
    <w:rsid w:val="00DD11A9"/>
    <w:rsid w:val="00DF480C"/>
    <w:rsid w:val="00E07D14"/>
    <w:rsid w:val="00E3538C"/>
    <w:rsid w:val="00E37765"/>
    <w:rsid w:val="00E42AD6"/>
    <w:rsid w:val="00E5214F"/>
    <w:rsid w:val="00E5776B"/>
    <w:rsid w:val="00E67A22"/>
    <w:rsid w:val="00E90570"/>
    <w:rsid w:val="00E93D2E"/>
    <w:rsid w:val="00E97BF5"/>
    <w:rsid w:val="00EA6162"/>
    <w:rsid w:val="00EB756E"/>
    <w:rsid w:val="00EE4CDD"/>
    <w:rsid w:val="00F22765"/>
    <w:rsid w:val="00F22D53"/>
    <w:rsid w:val="00F23997"/>
    <w:rsid w:val="00F319EB"/>
    <w:rsid w:val="00F31D1C"/>
    <w:rsid w:val="00F374E6"/>
    <w:rsid w:val="00F47074"/>
    <w:rsid w:val="00F57C61"/>
    <w:rsid w:val="00F6039F"/>
    <w:rsid w:val="00F64EC5"/>
    <w:rsid w:val="00F841C0"/>
    <w:rsid w:val="00F86D80"/>
    <w:rsid w:val="00FD7DE8"/>
    <w:rsid w:val="0D6C6CE4"/>
    <w:rsid w:val="19AE44D0"/>
    <w:rsid w:val="1F404DD2"/>
    <w:rsid w:val="2EE818A8"/>
    <w:rsid w:val="33D95773"/>
    <w:rsid w:val="33E04D53"/>
    <w:rsid w:val="34637732"/>
    <w:rsid w:val="35FA4ED0"/>
    <w:rsid w:val="3AE7623C"/>
    <w:rsid w:val="3B0C4680"/>
    <w:rsid w:val="3CE8537E"/>
    <w:rsid w:val="49470F79"/>
    <w:rsid w:val="4A693515"/>
    <w:rsid w:val="56245E75"/>
    <w:rsid w:val="582948CA"/>
    <w:rsid w:val="58F010DA"/>
    <w:rsid w:val="5DE83F76"/>
    <w:rsid w:val="62B57566"/>
    <w:rsid w:val="65136240"/>
    <w:rsid w:val="76233A08"/>
    <w:rsid w:val="7CD50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pPr>
    <w:rPr>
      <w:rFonts w:ascii="Times New Roman" w:hAnsi="Times New Roman" w:cs="Times New Roman"/>
      <w:sz w:val="21"/>
    </w:rPr>
  </w:style>
  <w:style w:type="paragraph" w:styleId="3">
    <w:name w:val="Body Text Indent"/>
    <w:basedOn w:val="1"/>
    <w:qFormat/>
    <w:uiPriority w:val="99"/>
    <w:pPr>
      <w:ind w:left="200" w:leftChars="200"/>
    </w:pPr>
    <w:rPr>
      <w:rFonts w:ascii="??" w:hAnsi="??" w:cs="宋体"/>
      <w:spacing w:val="-16"/>
      <w:kern w:val="28"/>
      <w:position w:val="-10"/>
      <w:sz w:val="28"/>
      <w:szCs w:val="2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7</Pages>
  <Words>3116</Words>
  <Characters>3224</Characters>
  <Lines>24</Lines>
  <Paragraphs>6</Paragraphs>
  <TotalTime>6</TotalTime>
  <ScaleCrop>false</ScaleCrop>
  <LinksUpToDate>false</LinksUpToDate>
  <CharactersWithSpaces>3248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2019-09-30T08:24:00Z</dcterms:created>
  <dc:creator>HP</dc:creator>
  <cp:lastModifiedBy>知足常 乐</cp:lastModifiedBy>
  <cp:lastPrinted>2019-09-30T07:12:00Z</cp:lastPrinted>
  <dcterms:modified xsi:type="dcterms:W3CDTF">2024-06-06T02:41:53Z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B147E8A393B34277AEDF637389D7BDD0_13</vt:lpwstr>
  </property>
</Properties>
</file>